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A5" w:rsidRPr="00242760" w:rsidRDefault="00FA55A5" w:rsidP="00FA55A5">
      <w:pPr>
        <w:pStyle w:val="a7"/>
        <w:outlineLvl w:val="9"/>
        <w:rPr>
          <w:rFonts w:ascii="Arial" w:hAnsi="Arial" w:cs="Arial"/>
          <w:u w:val="single"/>
        </w:rPr>
      </w:pPr>
      <w:r>
        <w:rPr>
          <w:rFonts w:ascii="Arial" w:hAnsi="Arial" w:cs="Arial"/>
          <w:u w:val="single"/>
        </w:rPr>
        <w:t xml:space="preserve">Additional file </w:t>
      </w:r>
      <w:r w:rsidR="00177A49">
        <w:rPr>
          <w:rFonts w:ascii="Arial" w:hAnsi="Arial" w:cs="Arial"/>
          <w:u w:val="single"/>
        </w:rPr>
        <w:t>3</w:t>
      </w:r>
      <w:r w:rsidR="00574B3E">
        <w:rPr>
          <w:rFonts w:ascii="Arial" w:hAnsi="Arial" w:cs="Arial"/>
          <w:u w:val="single"/>
        </w:rPr>
        <w:t>: Methods S1-2</w:t>
      </w:r>
    </w:p>
    <w:p w:rsidR="00FA55A5" w:rsidRDefault="00FA55A5" w:rsidP="00FA55A5">
      <w:pPr>
        <w:pStyle w:val="a7"/>
        <w:outlineLvl w:val="9"/>
      </w:pPr>
    </w:p>
    <w:p w:rsidR="00FA55A5" w:rsidRDefault="00FA55A5" w:rsidP="00FA55A5">
      <w:pPr>
        <w:pStyle w:val="a7"/>
        <w:outlineLvl w:val="9"/>
        <w:rPr>
          <w:rFonts w:ascii="Arial" w:hAnsi="Arial" w:cs="Arial"/>
        </w:rPr>
      </w:pPr>
      <w:r w:rsidRPr="001B107A">
        <w:rPr>
          <w:rFonts w:ascii="Arial" w:hAnsi="Arial" w:cs="Arial"/>
        </w:rPr>
        <w:t xml:space="preserve">Alcohol consumption and hepatocellular carcinoma: </w:t>
      </w:r>
      <w:r>
        <w:rPr>
          <w:rFonts w:ascii="Arial" w:hAnsi="Arial" w:cs="Arial"/>
        </w:rPr>
        <w:t>novel insights from a p</w:t>
      </w:r>
      <w:r w:rsidRPr="001B107A">
        <w:rPr>
          <w:rFonts w:ascii="Arial" w:hAnsi="Arial" w:cs="Arial"/>
        </w:rPr>
        <w:t>rospective cohort study and nonlinear Mendelian randomization analysis</w:t>
      </w:r>
    </w:p>
    <w:p w:rsidR="00FA55A5" w:rsidRDefault="00FA55A5" w:rsidP="00FA55A5"/>
    <w:p w:rsidR="00FA55A5" w:rsidRPr="0050694A" w:rsidRDefault="00FA55A5" w:rsidP="00FA55A5">
      <w:pPr>
        <w:jc w:val="center"/>
        <w:rPr>
          <w:rFonts w:ascii="Arial" w:hAnsi="Arial" w:cs="Arial"/>
        </w:rPr>
      </w:pPr>
      <w:r w:rsidRPr="0050694A">
        <w:rPr>
          <w:rFonts w:ascii="Arial" w:hAnsi="Arial" w:cs="Arial"/>
        </w:rPr>
        <w:t>Zhenqiu Liu, Ci Song</w:t>
      </w:r>
      <w:r>
        <w:rPr>
          <w:rFonts w:ascii="Arial" w:hAnsi="Arial" w:cs="Arial"/>
        </w:rPr>
        <w:t>,</w:t>
      </w:r>
      <w:r w:rsidRPr="0050694A">
        <w:rPr>
          <w:rFonts w:ascii="Arial" w:hAnsi="Arial" w:cs="Arial"/>
        </w:rPr>
        <w:t xml:space="preserve"> Chen Suo, Hong Fan, Tiejun Zhang, Li Jin, Xingdong Chen</w:t>
      </w:r>
    </w:p>
    <w:p w:rsidR="0099161D" w:rsidRDefault="0099161D">
      <w:bookmarkStart w:id="0" w:name="_GoBack"/>
      <w:bookmarkEnd w:id="0"/>
    </w:p>
    <w:p w:rsidR="00FA55A5" w:rsidRDefault="00FA55A5"/>
    <w:sdt>
      <w:sdtPr>
        <w:rPr>
          <w:lang w:val="zh-CN"/>
        </w:rPr>
        <w:id w:val="-909538827"/>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574B3E" w:rsidRPr="00574B3E" w:rsidRDefault="00574B3E">
          <w:pPr>
            <w:pStyle w:val="TOC"/>
            <w:rPr>
              <w:b/>
            </w:rPr>
          </w:pPr>
          <w:r w:rsidRPr="00574B3E">
            <w:rPr>
              <w:rFonts w:hint="eastAsia"/>
              <w:b/>
              <w:lang w:val="zh-CN"/>
            </w:rPr>
            <w:t>T</w:t>
          </w:r>
          <w:r w:rsidRPr="00574B3E">
            <w:rPr>
              <w:b/>
              <w:lang w:val="zh-CN"/>
            </w:rPr>
            <w:t>ABLE OF CONTENT</w:t>
          </w:r>
        </w:p>
        <w:p w:rsidR="00574B3E" w:rsidRDefault="00574B3E">
          <w:pPr>
            <w:pStyle w:val="11"/>
            <w:tabs>
              <w:tab w:val="right" w:leader="dot" w:pos="8296"/>
            </w:tabs>
            <w:rPr>
              <w:noProof/>
            </w:rPr>
          </w:pPr>
          <w:r>
            <w:fldChar w:fldCharType="begin"/>
          </w:r>
          <w:r>
            <w:instrText xml:space="preserve"> TOC \o "1-3" \h \z \u </w:instrText>
          </w:r>
          <w:r>
            <w:fldChar w:fldCharType="separate"/>
          </w:r>
          <w:hyperlink w:anchor="_Toc116377889" w:history="1">
            <w:r w:rsidRPr="00A54CF3">
              <w:rPr>
                <w:rStyle w:val="a9"/>
                <w:rFonts w:ascii="Arial" w:hAnsi="Arial" w:cs="Arial"/>
                <w:b/>
                <w:bCs/>
                <w:noProof/>
              </w:rPr>
              <w:t xml:space="preserve">Method S1: </w:t>
            </w:r>
            <w:r w:rsidRPr="00A54CF3">
              <w:rPr>
                <w:rStyle w:val="a9"/>
                <w:rFonts w:ascii="Arial" w:hAnsi="Arial" w:cs="Arial"/>
                <w:noProof/>
              </w:rPr>
              <w:t>additive Cox regression model</w:t>
            </w:r>
            <w:r>
              <w:rPr>
                <w:noProof/>
                <w:webHidden/>
              </w:rPr>
              <w:tab/>
            </w:r>
            <w:r>
              <w:rPr>
                <w:noProof/>
                <w:webHidden/>
              </w:rPr>
              <w:fldChar w:fldCharType="begin"/>
            </w:r>
            <w:r>
              <w:rPr>
                <w:noProof/>
                <w:webHidden/>
              </w:rPr>
              <w:instrText xml:space="preserve"> PAGEREF _Toc116377889 \h </w:instrText>
            </w:r>
            <w:r>
              <w:rPr>
                <w:noProof/>
                <w:webHidden/>
              </w:rPr>
            </w:r>
            <w:r>
              <w:rPr>
                <w:noProof/>
                <w:webHidden/>
              </w:rPr>
              <w:fldChar w:fldCharType="separate"/>
            </w:r>
            <w:r>
              <w:rPr>
                <w:noProof/>
                <w:webHidden/>
              </w:rPr>
              <w:t>2</w:t>
            </w:r>
            <w:r>
              <w:rPr>
                <w:noProof/>
                <w:webHidden/>
              </w:rPr>
              <w:fldChar w:fldCharType="end"/>
            </w:r>
          </w:hyperlink>
        </w:p>
        <w:p w:rsidR="00574B3E" w:rsidRDefault="00574B3E">
          <w:pPr>
            <w:pStyle w:val="11"/>
            <w:tabs>
              <w:tab w:val="right" w:leader="dot" w:pos="8296"/>
            </w:tabs>
            <w:rPr>
              <w:noProof/>
            </w:rPr>
          </w:pPr>
          <w:hyperlink w:anchor="_Toc116377890" w:history="1">
            <w:r w:rsidRPr="00A54CF3">
              <w:rPr>
                <w:rStyle w:val="a9"/>
                <w:rFonts w:ascii="Arial" w:hAnsi="Arial" w:cs="Arial"/>
                <w:b/>
                <w:bCs/>
                <w:noProof/>
              </w:rPr>
              <w:t xml:space="preserve">Method S2: </w:t>
            </w:r>
            <w:r w:rsidRPr="00A54CF3">
              <w:rPr>
                <w:rStyle w:val="a9"/>
                <w:rFonts w:ascii="Arial" w:hAnsi="Arial" w:cs="Arial"/>
                <w:noProof/>
              </w:rPr>
              <w:t>nonlinear Mendelian randomization analysis</w:t>
            </w:r>
            <w:r>
              <w:rPr>
                <w:noProof/>
                <w:webHidden/>
              </w:rPr>
              <w:tab/>
            </w:r>
            <w:r>
              <w:rPr>
                <w:noProof/>
                <w:webHidden/>
              </w:rPr>
              <w:fldChar w:fldCharType="begin"/>
            </w:r>
            <w:r>
              <w:rPr>
                <w:noProof/>
                <w:webHidden/>
              </w:rPr>
              <w:instrText xml:space="preserve"> PAGEREF _Toc116377890 \h </w:instrText>
            </w:r>
            <w:r>
              <w:rPr>
                <w:noProof/>
                <w:webHidden/>
              </w:rPr>
            </w:r>
            <w:r>
              <w:rPr>
                <w:noProof/>
                <w:webHidden/>
              </w:rPr>
              <w:fldChar w:fldCharType="separate"/>
            </w:r>
            <w:r>
              <w:rPr>
                <w:noProof/>
                <w:webHidden/>
              </w:rPr>
              <w:t>3</w:t>
            </w:r>
            <w:r>
              <w:rPr>
                <w:noProof/>
                <w:webHidden/>
              </w:rPr>
              <w:fldChar w:fldCharType="end"/>
            </w:r>
          </w:hyperlink>
        </w:p>
        <w:p w:rsidR="00574B3E" w:rsidRDefault="00574B3E">
          <w:r>
            <w:rPr>
              <w:b/>
              <w:bCs/>
              <w:lang w:val="zh-CN"/>
            </w:rPr>
            <w:fldChar w:fldCharType="end"/>
          </w:r>
        </w:p>
      </w:sdtContent>
    </w:sdt>
    <w:p w:rsidR="00574B3E" w:rsidRDefault="00574B3E">
      <w:pPr>
        <w:rPr>
          <w:rFonts w:hint="eastAsia"/>
        </w:rPr>
        <w:sectPr w:rsidR="00574B3E">
          <w:pgSz w:w="11906" w:h="16838"/>
          <w:pgMar w:top="1440" w:right="1800" w:bottom="1440" w:left="1800" w:header="851" w:footer="992" w:gutter="0"/>
          <w:cols w:space="425"/>
          <w:docGrid w:type="lines" w:linePitch="312"/>
        </w:sectPr>
      </w:pPr>
    </w:p>
    <w:p w:rsidR="00FA55A5" w:rsidRPr="006C4592" w:rsidRDefault="00FA55A5" w:rsidP="00FA55A5">
      <w:pPr>
        <w:outlineLvl w:val="0"/>
        <w:rPr>
          <w:rFonts w:ascii="Arial" w:hAnsi="Arial" w:cs="Arial"/>
          <w:b/>
          <w:bCs/>
          <w:sz w:val="24"/>
          <w:szCs w:val="28"/>
        </w:rPr>
      </w:pPr>
      <w:bookmarkStart w:id="1" w:name="_Toc116374069"/>
      <w:bookmarkStart w:id="2" w:name="_Toc116377889"/>
      <w:r w:rsidRPr="006C4592">
        <w:rPr>
          <w:rFonts w:ascii="Arial" w:hAnsi="Arial" w:cs="Arial"/>
          <w:b/>
          <w:bCs/>
          <w:sz w:val="24"/>
          <w:szCs w:val="28"/>
        </w:rPr>
        <w:lastRenderedPageBreak/>
        <w:t>M</w:t>
      </w:r>
      <w:r>
        <w:rPr>
          <w:rFonts w:ascii="Arial" w:hAnsi="Arial" w:cs="Arial"/>
          <w:b/>
          <w:bCs/>
          <w:sz w:val="24"/>
          <w:szCs w:val="28"/>
        </w:rPr>
        <w:t xml:space="preserve">ethod S1: </w:t>
      </w:r>
      <w:r w:rsidRPr="00242760">
        <w:rPr>
          <w:rFonts w:ascii="Arial" w:hAnsi="Arial" w:cs="Arial"/>
          <w:sz w:val="24"/>
          <w:szCs w:val="28"/>
        </w:rPr>
        <w:t>additive Cox regression model</w:t>
      </w:r>
      <w:bookmarkEnd w:id="1"/>
      <w:bookmarkEnd w:id="2"/>
    </w:p>
    <w:p w:rsidR="00FA55A5" w:rsidRPr="00DE752F" w:rsidRDefault="00FA55A5" w:rsidP="00FA55A5">
      <w:pPr>
        <w:rPr>
          <w:rFonts w:ascii="Arial" w:hAnsi="Arial" w:cs="Arial"/>
          <w:sz w:val="24"/>
          <w:szCs w:val="24"/>
        </w:rPr>
      </w:pPr>
      <w:r w:rsidRPr="00DE752F">
        <w:rPr>
          <w:rFonts w:ascii="Arial" w:hAnsi="Arial" w:cs="Arial"/>
          <w:sz w:val="24"/>
          <w:szCs w:val="24"/>
        </w:rPr>
        <w:t>Traditionally, the Cox model assumes that the hazard function can be written as:</w:t>
      </w:r>
    </w:p>
    <w:p w:rsidR="00FA55A5" w:rsidRPr="00DE752F" w:rsidRDefault="00FA55A5" w:rsidP="00FA55A5">
      <w:pPr>
        <w:rPr>
          <w:rFonts w:ascii="Arial" w:hAnsi="Arial" w:cs="Arial"/>
          <w:sz w:val="24"/>
          <w:szCs w:val="24"/>
        </w:rPr>
      </w:pPr>
      <m:oMath>
        <m:r>
          <w:rPr>
            <w:rFonts w:ascii="Cambria Math" w:hAnsi="Cambria Math" w:cs="Arial"/>
            <w:sz w:val="24"/>
            <w:szCs w:val="24"/>
          </w:rPr>
          <m:t>α</m:t>
        </m:r>
        <m:d>
          <m:dPr>
            <m:ctrlPr>
              <w:rPr>
                <w:rFonts w:ascii="Cambria Math" w:hAnsi="Cambria Math" w:cs="Arial"/>
                <w:sz w:val="24"/>
                <w:szCs w:val="24"/>
              </w:rPr>
            </m:ctrlPr>
          </m:dPr>
          <m:e>
            <m:r>
              <w:rPr>
                <w:rFonts w:ascii="Cambria Math" w:hAnsi="Cambria Math" w:cs="Arial"/>
                <w:sz w:val="24"/>
                <w:szCs w:val="24"/>
              </w:rPr>
              <m:t>t;Z</m:t>
            </m:r>
          </m:e>
        </m:d>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0</m:t>
            </m:r>
          </m:sub>
        </m:sSub>
        <m:r>
          <w:rPr>
            <w:rFonts w:ascii="Cambria Math" w:hAnsi="Cambria Math" w:cs="Arial"/>
            <w:sz w:val="24"/>
            <w:szCs w:val="24"/>
          </w:rPr>
          <m:t>(t)exp</m:t>
        </m:r>
        <m:d>
          <m:dPr>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β</m:t>
                </m:r>
              </m:e>
              <m:sup>
                <m:r>
                  <w:rPr>
                    <w:rFonts w:ascii="Cambria Math" w:hAnsi="Cambria Math" w:cs="Arial"/>
                    <w:sz w:val="24"/>
                    <w:szCs w:val="24"/>
                  </w:rPr>
                  <m:t>T</m:t>
                </m:r>
              </m:sup>
            </m:sSup>
            <m:r>
              <w:rPr>
                <w:rFonts w:ascii="Cambria Math" w:hAnsi="Cambria Math" w:cs="Arial"/>
                <w:sz w:val="24"/>
                <w:szCs w:val="24"/>
              </w:rPr>
              <m:t>Z</m:t>
            </m:r>
          </m:e>
        </m:d>
      </m:oMath>
      <w:r w:rsidRPr="00DE752F">
        <w:rPr>
          <w:rFonts w:ascii="Arial" w:hAnsi="Arial" w:cs="Arial"/>
          <w:sz w:val="24"/>
          <w:szCs w:val="24"/>
        </w:rPr>
        <w:t>,</w:t>
      </w:r>
    </w:p>
    <w:p w:rsidR="00FA55A5" w:rsidRPr="00DE752F" w:rsidRDefault="00FA55A5" w:rsidP="00FA55A5">
      <w:pPr>
        <w:rPr>
          <w:rFonts w:ascii="Arial" w:hAnsi="Arial" w:cs="Arial"/>
          <w:sz w:val="24"/>
          <w:szCs w:val="24"/>
        </w:rPr>
      </w:pPr>
      <w:r w:rsidRPr="00DE752F">
        <w:rPr>
          <w:rFonts w:ascii="Arial" w:hAnsi="Arial" w:cs="Arial"/>
          <w:sz w:val="24"/>
          <w:szCs w:val="24"/>
        </w:rPr>
        <w:t xml:space="preserve">where </w:t>
      </w:r>
      <w:r w:rsidRPr="00DE752F">
        <w:rPr>
          <w:rFonts w:ascii="Cambria Math" w:hAnsi="Cambria Math" w:cs="Cambria Math"/>
          <w:sz w:val="24"/>
          <w:szCs w:val="24"/>
        </w:rPr>
        <w:t>𝑡</w:t>
      </w:r>
      <w:r w:rsidRPr="00DE752F">
        <w:rPr>
          <w:rFonts w:ascii="Arial" w:hAnsi="Arial" w:cs="Arial"/>
          <w:sz w:val="24"/>
          <w:szCs w:val="24"/>
        </w:rPr>
        <w:t xml:space="preserve"> is time, </w:t>
      </w:r>
      <m:oMath>
        <m:r>
          <m:rPr>
            <m:sty m:val="p"/>
          </m:rPr>
          <w:rPr>
            <w:rFonts w:ascii="Cambria Math" w:hAnsi="Cambria Math" w:cs="Arial"/>
            <w:sz w:val="24"/>
            <w:szCs w:val="24"/>
          </w:rPr>
          <m:t>Z=</m:t>
        </m:r>
        <m:sSup>
          <m:sSupPr>
            <m:ctrlPr>
              <w:rPr>
                <w:rFonts w:ascii="Cambria Math" w:hAnsi="Cambria Math" w:cs="Arial"/>
                <w:sz w:val="24"/>
                <w:szCs w:val="24"/>
              </w:rPr>
            </m:ctrlPr>
          </m:sSupPr>
          <m:e>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Z</m:t>
                </m:r>
              </m:e>
              <m:sub>
                <m:r>
                  <w:rPr>
                    <w:rFonts w:ascii="Cambria Math" w:hAnsi="Cambria Math" w:cs="Arial"/>
                    <w:sz w:val="24"/>
                    <w:szCs w:val="24"/>
                  </w:rPr>
                  <m:t>1</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Z</m:t>
                </m:r>
              </m:e>
              <m:sub>
                <m:r>
                  <w:rPr>
                    <w:rFonts w:ascii="Cambria Math" w:hAnsi="Cambria Math" w:cs="Arial"/>
                    <w:sz w:val="24"/>
                    <w:szCs w:val="24"/>
                  </w:rPr>
                  <m:t>p</m:t>
                </m:r>
              </m:sub>
            </m:sSub>
            <m:r>
              <m:rPr>
                <m:sty m:val="p"/>
              </m:rPr>
              <w:rPr>
                <w:rFonts w:ascii="Cambria Math" w:hAnsi="Cambria Math" w:cs="Arial"/>
                <w:sz w:val="24"/>
                <w:szCs w:val="24"/>
              </w:rPr>
              <m:t>)</m:t>
            </m:r>
          </m:e>
          <m:sup>
            <m:r>
              <w:rPr>
                <w:rFonts w:ascii="Cambria Math" w:hAnsi="Cambria Math" w:cs="Arial"/>
                <w:sz w:val="24"/>
                <w:szCs w:val="24"/>
              </w:rPr>
              <m:t>T</m:t>
            </m:r>
          </m:sup>
        </m:sSup>
      </m:oMath>
      <w:r w:rsidRPr="00DE752F">
        <w:rPr>
          <w:rFonts w:ascii="Arial" w:hAnsi="Arial" w:cs="Arial"/>
          <w:sz w:val="24"/>
          <w:szCs w:val="24"/>
        </w:rPr>
        <w:t xml:space="preserve"> is a </w:t>
      </w:r>
      <w:r w:rsidRPr="00DE752F">
        <w:rPr>
          <w:rFonts w:ascii="Cambria Math" w:hAnsi="Cambria Math" w:cs="Cambria Math"/>
          <w:sz w:val="24"/>
          <w:szCs w:val="24"/>
        </w:rPr>
        <w:t>𝑝</w:t>
      </w:r>
      <w:r w:rsidRPr="00DE752F">
        <w:rPr>
          <w:rFonts w:ascii="Arial" w:hAnsi="Arial" w:cs="Arial"/>
          <w:sz w:val="24"/>
          <w:szCs w:val="24"/>
        </w:rPr>
        <w:t xml:space="preserve">-dimensional vector of time-fixed covariates, </w:t>
      </w:r>
      <w:r w:rsidRPr="00DE752F">
        <w:rPr>
          <w:rFonts w:ascii="Cambria Math" w:hAnsi="Cambria Math" w:cs="Cambria Math"/>
          <w:sz w:val="24"/>
          <w:szCs w:val="24"/>
        </w:rPr>
        <w:t>𝛽</w:t>
      </w:r>
      <w:r w:rsidRPr="00DE752F">
        <w:rPr>
          <w:rFonts w:ascii="Arial" w:hAnsi="Arial" w:cs="Arial"/>
          <w:sz w:val="24"/>
          <w:szCs w:val="24"/>
        </w:rPr>
        <w:t xml:space="preserve"> is the associated vector of unknown regression parameters, and </w:t>
      </w:r>
      <m:oMath>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0</m:t>
            </m:r>
          </m:sub>
        </m:sSub>
        <m:d>
          <m:dPr>
            <m:ctrlPr>
              <w:rPr>
                <w:rFonts w:ascii="Cambria Math" w:hAnsi="Cambria Math" w:cs="Arial"/>
                <w:i/>
                <w:sz w:val="24"/>
                <w:szCs w:val="24"/>
              </w:rPr>
            </m:ctrlPr>
          </m:dPr>
          <m:e>
            <m:r>
              <w:rPr>
                <w:rFonts w:ascii="Cambria Math" w:hAnsi="Cambria Math" w:cs="Arial"/>
                <w:sz w:val="24"/>
                <w:szCs w:val="24"/>
              </w:rPr>
              <m:t>t</m:t>
            </m:r>
          </m:e>
        </m:d>
      </m:oMath>
      <w:r w:rsidRPr="00DE752F">
        <w:rPr>
          <w:rFonts w:ascii="Arial" w:hAnsi="Arial" w:cs="Arial"/>
          <w:sz w:val="24"/>
          <w:szCs w:val="24"/>
        </w:rPr>
        <w:t xml:space="preserve"> a nonnegative baseline hazard function. The effect of covariates estimated by any proportional hazards model can thus be reported as hazard ratios (HRs). The logarithm of the hazard ratio curve is then reduced to a straight line, indicating that the expected change in risk for a </w:t>
      </w:r>
      <m:oMath>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Z</m:t>
            </m:r>
          </m:e>
          <m:sub>
            <m:r>
              <w:rPr>
                <w:rFonts w:ascii="Cambria Math" w:hAnsi="Cambria Math" w:cs="Arial"/>
                <w:sz w:val="24"/>
                <w:szCs w:val="24"/>
              </w:rPr>
              <m:t>i</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z</m:t>
            </m:r>
          </m:e>
          <m:sub>
            <m:r>
              <w:rPr>
                <w:rFonts w:ascii="Cambria Math" w:hAnsi="Cambria Math" w:cs="Arial"/>
                <w:sz w:val="24"/>
                <w:szCs w:val="24"/>
              </w:rPr>
              <m:t>i,ref</m:t>
            </m:r>
          </m:sub>
        </m:sSub>
        <m:r>
          <m:rPr>
            <m:sty m:val="p"/>
          </m:rPr>
          <w:rPr>
            <w:rFonts w:ascii="Cambria Math" w:hAnsi="Cambria Math" w:cs="Arial"/>
            <w:sz w:val="24"/>
            <w:szCs w:val="24"/>
          </w:rPr>
          <m:t>)</m:t>
        </m:r>
      </m:oMath>
      <w:r w:rsidRPr="00DE752F">
        <w:rPr>
          <w:rFonts w:ascii="Arial" w:hAnsi="Arial" w:cs="Arial"/>
          <w:sz w:val="24"/>
          <w:szCs w:val="24"/>
        </w:rPr>
        <w:t xml:space="preserve"> change in </w:t>
      </w:r>
      <w:r w:rsidRPr="00DE752F">
        <w:rPr>
          <w:rFonts w:ascii="Cambria Math" w:hAnsi="Cambria Math" w:cs="Cambria Math"/>
          <w:sz w:val="24"/>
          <w:szCs w:val="24"/>
        </w:rPr>
        <w:t>𝑍𝑖</w:t>
      </w:r>
      <w:r w:rsidRPr="00DE752F">
        <w:rPr>
          <w:rFonts w:ascii="Arial" w:hAnsi="Arial" w:cs="Arial"/>
          <w:sz w:val="24"/>
          <w:szCs w:val="24"/>
        </w:rPr>
        <w:t xml:space="preserve"> is a constant value (the well-known proportional hazards assumption). However, there are many nonlinear associations existed between the outcome and covariates. One possible approach to incorporate nonlinear effects into the Cox model is to express the log hazard as an additive function:</w:t>
      </w:r>
    </w:p>
    <w:p w:rsidR="00FA55A5" w:rsidRPr="00DE752F" w:rsidRDefault="00FA55A5" w:rsidP="00FA55A5">
      <w:pPr>
        <w:spacing w:line="360" w:lineRule="auto"/>
        <w:rPr>
          <w:rFonts w:ascii="Arial" w:hAnsi="Arial" w:cs="Arial"/>
          <w:sz w:val="24"/>
          <w:szCs w:val="24"/>
        </w:rPr>
      </w:pPr>
      <m:oMath>
        <m:r>
          <w:rPr>
            <w:rFonts w:ascii="Cambria Math" w:hAnsi="Cambria Math" w:cs="Arial"/>
            <w:sz w:val="24"/>
            <w:szCs w:val="24"/>
          </w:rPr>
          <m:t>α</m:t>
        </m:r>
        <m:d>
          <m:dPr>
            <m:ctrlPr>
              <w:rPr>
                <w:rFonts w:ascii="Cambria Math" w:hAnsi="Cambria Math" w:cs="Arial"/>
                <w:sz w:val="24"/>
                <w:szCs w:val="24"/>
              </w:rPr>
            </m:ctrlPr>
          </m:dPr>
          <m:e>
            <m:r>
              <w:rPr>
                <w:rFonts w:ascii="Cambria Math" w:hAnsi="Cambria Math" w:cs="Arial"/>
                <w:sz w:val="24"/>
                <w:szCs w:val="24"/>
              </w:rPr>
              <m:t>t;Z</m:t>
            </m:r>
          </m:e>
        </m:d>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0</m:t>
            </m:r>
          </m:sub>
        </m:sSub>
        <m:r>
          <w:rPr>
            <w:rFonts w:ascii="Cambria Math" w:hAnsi="Cambria Math" w:cs="Arial"/>
            <w:sz w:val="24"/>
            <w:szCs w:val="24"/>
          </w:rPr>
          <m:t>(t)exp</m:t>
        </m:r>
        <m:d>
          <m:dPr>
            <m:ctrlPr>
              <w:rPr>
                <w:rFonts w:ascii="Cambria Math" w:hAnsi="Cambria Math" w:cs="Arial"/>
                <w:i/>
                <w:sz w:val="24"/>
                <w:szCs w:val="24"/>
              </w:rPr>
            </m:ctrlPr>
          </m:dPr>
          <m:e>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q</m:t>
                </m:r>
              </m:sup>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i</m:t>
                    </m:r>
                  </m:sub>
                </m:sSub>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i</m:t>
                        </m:r>
                      </m:sub>
                    </m:sSub>
                  </m:e>
                </m:d>
                <m:r>
                  <w:rPr>
                    <w:rFonts w:ascii="Cambria Math" w:hAnsi="Cambria Math" w:cs="Arial"/>
                    <w:sz w:val="24"/>
                    <w:szCs w:val="24"/>
                  </w:rPr>
                  <m:t>+</m:t>
                </m:r>
                <m:nary>
                  <m:naryPr>
                    <m:chr m:val="∑"/>
                    <m:limLoc m:val="undOvr"/>
                    <m:ctrlPr>
                      <w:rPr>
                        <w:rFonts w:ascii="Cambria Math" w:hAnsi="Cambria Math" w:cs="Arial"/>
                        <w:i/>
                        <w:sz w:val="24"/>
                        <w:szCs w:val="24"/>
                      </w:rPr>
                    </m:ctrlPr>
                  </m:naryPr>
                  <m:sub>
                    <m:r>
                      <w:rPr>
                        <w:rFonts w:ascii="Cambria Math" w:hAnsi="Cambria Math" w:cs="Arial"/>
                        <w:sz w:val="24"/>
                        <w:szCs w:val="24"/>
                      </w:rPr>
                      <m:t>i=q+1</m:t>
                    </m:r>
                  </m:sub>
                  <m:sup>
                    <m:r>
                      <w:rPr>
                        <w:rFonts w:ascii="Cambria Math" w:hAnsi="Cambria Math" w:cs="Arial"/>
                        <w:sz w:val="24"/>
                        <w:szCs w:val="24"/>
                      </w:rPr>
                      <m:t>p</m:t>
                    </m:r>
                  </m:sup>
                  <m:e>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i</m:t>
                        </m:r>
                      </m:sub>
                    </m:sSub>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i</m:t>
                        </m:r>
                      </m:sub>
                    </m:sSub>
                  </m:e>
                </m:nary>
              </m:e>
            </m:nary>
          </m:e>
        </m:d>
      </m:oMath>
      <w:r w:rsidRPr="00DE752F">
        <w:rPr>
          <w:rFonts w:ascii="Arial" w:hAnsi="Arial" w:cs="Arial"/>
          <w:sz w:val="24"/>
          <w:szCs w:val="24"/>
        </w:rPr>
        <w:t>,</w:t>
      </w:r>
    </w:p>
    <w:p w:rsidR="00FA55A5" w:rsidRPr="00DE752F" w:rsidRDefault="00FA55A5" w:rsidP="00FA55A5">
      <w:pPr>
        <w:rPr>
          <w:rFonts w:ascii="Arial" w:hAnsi="Arial" w:cs="Arial"/>
          <w:sz w:val="24"/>
          <w:szCs w:val="24"/>
        </w:rPr>
      </w:pPr>
      <w:r w:rsidRPr="00DE752F">
        <w:rPr>
          <w:rFonts w:ascii="Arial" w:hAnsi="Arial" w:cs="Arial"/>
          <w:sz w:val="24"/>
          <w:szCs w:val="24"/>
        </w:rPr>
        <w:t xml:space="preserve">where the first </w:t>
      </w:r>
      <w:r w:rsidRPr="00DE752F">
        <w:rPr>
          <w:rFonts w:ascii="Cambria Math" w:hAnsi="Cambria Math" w:cs="Cambria Math"/>
          <w:sz w:val="24"/>
          <w:szCs w:val="24"/>
        </w:rPr>
        <w:t>𝑞</w:t>
      </w:r>
      <w:r w:rsidRPr="00DE752F">
        <w:rPr>
          <w:rFonts w:ascii="Arial" w:hAnsi="Arial" w:cs="Arial"/>
          <w:sz w:val="24"/>
          <w:szCs w:val="24"/>
        </w:rPr>
        <w:t xml:space="preserve"> covariates are continuous and introduced nonlinearly through (unknown) smooth functions, </w:t>
      </w:r>
      <w:r w:rsidRPr="00DE752F">
        <w:rPr>
          <w:rFonts w:ascii="Cambria Math" w:hAnsi="Cambria Math" w:cs="Cambria Math"/>
          <w:sz w:val="24"/>
          <w:szCs w:val="24"/>
        </w:rPr>
        <w:t>𝑓𝑖</w:t>
      </w:r>
      <w:r w:rsidRPr="00DE752F">
        <w:rPr>
          <w:rFonts w:ascii="Arial" w:hAnsi="Arial" w:cs="Arial"/>
          <w:sz w:val="24"/>
          <w:szCs w:val="24"/>
        </w:rPr>
        <w:t>, and the remaining ones are covariates introduced parametrically in the model.</w:t>
      </w:r>
    </w:p>
    <w:p w:rsidR="00FA55A5" w:rsidRPr="00DE752F" w:rsidRDefault="00FA55A5" w:rsidP="00FA55A5">
      <w:pPr>
        <w:rPr>
          <w:rFonts w:ascii="Arial" w:hAnsi="Arial" w:cs="Arial"/>
          <w:sz w:val="24"/>
          <w:szCs w:val="24"/>
        </w:rPr>
      </w:pPr>
      <w:r w:rsidRPr="00DE752F">
        <w:rPr>
          <w:rFonts w:ascii="Arial" w:hAnsi="Arial" w:cs="Arial"/>
          <w:sz w:val="24"/>
          <w:szCs w:val="24"/>
        </w:rPr>
        <w:t xml:space="preserve">The HR curve for a continuous predictor </w:t>
      </w:r>
      <m:oMath>
        <m:sSub>
          <m:sSubPr>
            <m:ctrlPr>
              <w:rPr>
                <w:rFonts w:ascii="Cambria Math" w:hAnsi="Cambria Math" w:cs="Arial"/>
                <w:sz w:val="24"/>
                <w:szCs w:val="24"/>
              </w:rPr>
            </m:ctrlPr>
          </m:sSubPr>
          <m:e>
            <m:r>
              <w:rPr>
                <w:rFonts w:ascii="Cambria Math" w:hAnsi="Cambria Math" w:cs="Arial"/>
                <w:sz w:val="24"/>
                <w:szCs w:val="24"/>
              </w:rPr>
              <m:t>Z</m:t>
            </m:r>
          </m:e>
          <m:sub>
            <m:r>
              <w:rPr>
                <w:rFonts w:ascii="Cambria Math" w:hAnsi="Cambria Math" w:cs="Arial"/>
                <w:sz w:val="24"/>
                <w:szCs w:val="24"/>
              </w:rPr>
              <m:t>i</m:t>
            </m:r>
          </m:sub>
        </m:sSub>
      </m:oMath>
      <w:r w:rsidRPr="00DE752F">
        <w:rPr>
          <w:rFonts w:ascii="Arial" w:hAnsi="Arial" w:cs="Arial"/>
          <w:sz w:val="24"/>
          <w:szCs w:val="24"/>
        </w:rPr>
        <w:t xml:space="preserve"> in the additive Cox model can be written as:</w:t>
      </w:r>
    </w:p>
    <w:p w:rsidR="00FA55A5" w:rsidRPr="00DE752F" w:rsidRDefault="00FA55A5" w:rsidP="00FA55A5">
      <w:pPr>
        <w:rPr>
          <w:rFonts w:ascii="Arial" w:hAnsi="Arial" w:cs="Arial"/>
          <w:sz w:val="24"/>
          <w:szCs w:val="24"/>
        </w:rPr>
      </w:pPr>
      <m:oMath>
        <m:r>
          <m:rPr>
            <m:sty m:val="p"/>
          </m:rPr>
          <w:rPr>
            <w:rFonts w:ascii="Cambria Math" w:hAnsi="Cambria Math" w:cs="Arial"/>
            <w:sz w:val="24"/>
            <w:szCs w:val="24"/>
          </w:rPr>
          <m:t>HR</m:t>
        </m:r>
        <m:d>
          <m:dPr>
            <m:ctrlPr>
              <w:rPr>
                <w:rFonts w:ascii="Cambria Math" w:hAnsi="Cambria Math" w:cs="Arial"/>
                <w:sz w:val="24"/>
                <w:szCs w:val="24"/>
              </w:rPr>
            </m:ctrlPr>
          </m:dPr>
          <m:e>
            <m:sSub>
              <m:sSubPr>
                <m:ctrlPr>
                  <w:rPr>
                    <w:rFonts w:ascii="Cambria Math" w:hAnsi="Cambria Math" w:cs="Arial"/>
                    <w:sz w:val="24"/>
                    <w:szCs w:val="24"/>
                  </w:rPr>
                </m:ctrlPr>
              </m:sSubPr>
              <m:e>
                <m:r>
                  <w:rPr>
                    <w:rFonts w:ascii="Cambria Math" w:hAnsi="Cambria Math" w:cs="Arial"/>
                    <w:sz w:val="24"/>
                    <w:szCs w:val="24"/>
                  </w:rPr>
                  <m:t>Z</m:t>
                </m:r>
              </m:e>
              <m:sub>
                <m:r>
                  <w:rPr>
                    <w:rFonts w:ascii="Cambria Math" w:hAnsi="Cambria Math" w:cs="Arial"/>
                    <w:sz w:val="24"/>
                    <w:szCs w:val="24"/>
                  </w:rPr>
                  <m:t>i</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z</m:t>
                </m:r>
              </m:e>
              <m:sub>
                <m:r>
                  <w:rPr>
                    <w:rFonts w:ascii="Cambria Math" w:hAnsi="Cambria Math" w:cs="Arial"/>
                    <w:sz w:val="24"/>
                    <w:szCs w:val="24"/>
                  </w:rPr>
                  <m:t>i,ref</m:t>
                </m:r>
              </m:sub>
            </m:sSub>
          </m:e>
        </m:d>
        <m:r>
          <m:rPr>
            <m:sty m:val="p"/>
          </m:rPr>
          <w:rPr>
            <w:rFonts w:ascii="Cambria Math" w:hAnsi="Cambria Math" w:cs="Arial"/>
            <w:sz w:val="24"/>
            <w:szCs w:val="24"/>
          </w:rPr>
          <m:t>=exp</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i</m:t>
                </m:r>
              </m:sub>
            </m:sSub>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i</m:t>
                    </m:r>
                  </m:sub>
                </m:sSub>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i</m:t>
                </m:r>
              </m:sub>
            </m:sSub>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i,ref</m:t>
                    </m:r>
                  </m:sub>
                </m:sSub>
              </m:e>
            </m:d>
          </m:e>
        </m:d>
      </m:oMath>
      <w:r w:rsidRPr="00DE752F">
        <w:rPr>
          <w:rFonts w:ascii="Arial" w:hAnsi="Arial" w:cs="Arial"/>
          <w:sz w:val="24"/>
          <w:szCs w:val="24"/>
        </w:rPr>
        <w:t xml:space="preserve">, where </w:t>
      </w:r>
      <m:oMath>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i,ref</m:t>
            </m:r>
          </m:sub>
        </m:sSub>
      </m:oMath>
      <w:r w:rsidRPr="00DE752F">
        <w:rPr>
          <w:rFonts w:ascii="Arial" w:hAnsi="Arial" w:cs="Arial"/>
          <w:sz w:val="24"/>
          <w:szCs w:val="24"/>
        </w:rPr>
        <w:t xml:space="preserve"> means the specific value of the predictor taken as the reference. A natural estimate of the adjusted HR curve can be calculated as </w:t>
      </w:r>
      <m:oMath>
        <m:acc>
          <m:accPr>
            <m:ctrlPr>
              <w:rPr>
                <w:rFonts w:ascii="Cambria Math" w:hAnsi="Cambria Math" w:cs="Arial"/>
                <w:sz w:val="24"/>
                <w:szCs w:val="24"/>
              </w:rPr>
            </m:ctrlPr>
          </m:accPr>
          <m:e>
            <m:sSub>
              <m:sSubPr>
                <m:ctrlPr>
                  <w:rPr>
                    <w:rFonts w:ascii="Cambria Math" w:hAnsi="Cambria Math" w:cs="Arial"/>
                    <w:i/>
                    <w:sz w:val="24"/>
                    <w:szCs w:val="24"/>
                  </w:rPr>
                </m:ctrlPr>
              </m:sSubPr>
              <m:e>
                <m:r>
                  <w:rPr>
                    <w:rFonts w:ascii="Cambria Math" w:hAnsi="Cambria Math" w:cs="Arial"/>
                    <w:sz w:val="24"/>
                    <w:szCs w:val="24"/>
                  </w:rPr>
                  <m:t>HR</m:t>
                </m:r>
              </m:e>
              <m:sub>
                <m:r>
                  <w:rPr>
                    <w:rFonts w:ascii="Cambria Math" w:hAnsi="Cambria Math" w:cs="Arial"/>
                    <w:sz w:val="24"/>
                    <w:szCs w:val="24"/>
                  </w:rPr>
                  <m:t>i</m:t>
                </m:r>
              </m:sub>
            </m:sSub>
          </m:e>
        </m:acc>
        <m:d>
          <m:dPr>
            <m:ctrlPr>
              <w:rPr>
                <w:rFonts w:ascii="Cambria Math" w:hAnsi="Cambria Math" w:cs="Arial"/>
                <w:sz w:val="24"/>
                <w:szCs w:val="24"/>
              </w:rPr>
            </m:ctrlPr>
          </m:dPr>
          <m:e>
            <m:sSub>
              <m:sSubPr>
                <m:ctrlPr>
                  <w:rPr>
                    <w:rFonts w:ascii="Cambria Math" w:hAnsi="Cambria Math" w:cs="Arial"/>
                    <w:sz w:val="24"/>
                    <w:szCs w:val="24"/>
                  </w:rPr>
                </m:ctrlPr>
              </m:sSubPr>
              <m:e>
                <m:r>
                  <w:rPr>
                    <w:rFonts w:ascii="Cambria Math" w:hAnsi="Cambria Math" w:cs="Arial"/>
                    <w:sz w:val="24"/>
                    <w:szCs w:val="24"/>
                  </w:rPr>
                  <m:t>Z</m:t>
                </m:r>
              </m:e>
              <m:sub>
                <m:r>
                  <w:rPr>
                    <w:rFonts w:ascii="Cambria Math" w:hAnsi="Cambria Math" w:cs="Arial"/>
                    <w:sz w:val="24"/>
                    <w:szCs w:val="24"/>
                  </w:rPr>
                  <m:t>i</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z</m:t>
                </m:r>
              </m:e>
              <m:sub>
                <m:r>
                  <w:rPr>
                    <w:rFonts w:ascii="Cambria Math" w:hAnsi="Cambria Math" w:cs="Arial"/>
                    <w:sz w:val="24"/>
                    <w:szCs w:val="24"/>
                  </w:rPr>
                  <m:t>i,ref</m:t>
                </m:r>
              </m:sub>
            </m:sSub>
          </m:e>
        </m:d>
        <m:r>
          <w:rPr>
            <w:rFonts w:ascii="Cambria Math" w:hAnsi="Cambria Math" w:cs="Arial"/>
            <w:sz w:val="24"/>
            <w:szCs w:val="24"/>
          </w:rPr>
          <m:t>=</m:t>
        </m:r>
        <m:r>
          <m:rPr>
            <m:sty m:val="p"/>
          </m:rPr>
          <w:rPr>
            <w:rFonts w:ascii="Cambria Math" w:hAnsi="Cambria Math" w:cs="Arial"/>
            <w:sz w:val="24"/>
            <w:szCs w:val="24"/>
          </w:rPr>
          <m:t>exp⁡</m:t>
        </m:r>
        <m:r>
          <w:rPr>
            <w:rFonts w:ascii="Cambria Math" w:hAnsi="Cambria Math" w:cs="Arial"/>
            <w:sz w:val="24"/>
            <w:szCs w:val="24"/>
          </w:rPr>
          <m:t>{</m:t>
        </m:r>
        <m:acc>
          <m:accPr>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i</m:t>
                </m:r>
              </m:sub>
            </m:sSub>
          </m:e>
        </m:acc>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i</m:t>
                </m:r>
              </m:sub>
            </m:sSub>
          </m:e>
        </m:d>
        <m:r>
          <w:rPr>
            <w:rFonts w:ascii="Cambria Math" w:hAnsi="Cambria Math" w:cs="Arial"/>
            <w:sz w:val="24"/>
            <w:szCs w:val="24"/>
          </w:rPr>
          <m:t>-</m:t>
        </m:r>
        <m:acc>
          <m:accPr>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i</m:t>
                </m:r>
              </m:sub>
            </m:sSub>
          </m:e>
        </m:acc>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i,ref</m:t>
                </m:r>
              </m:sub>
            </m:sSub>
          </m:e>
        </m:d>
        <m:r>
          <w:rPr>
            <w:rFonts w:ascii="Cambria Math" w:hAnsi="Cambria Math" w:cs="Arial"/>
            <w:sz w:val="24"/>
            <w:szCs w:val="24"/>
          </w:rPr>
          <m:t>}</m:t>
        </m:r>
      </m:oMath>
      <w:r w:rsidRPr="00DE752F">
        <w:rPr>
          <w:rFonts w:ascii="Arial" w:hAnsi="Arial" w:cs="Arial"/>
          <w:sz w:val="24"/>
          <w:szCs w:val="24"/>
        </w:rPr>
        <w:t xml:space="preserve"> by replacing </w:t>
      </w:r>
      <m:oMath>
        <m:sSub>
          <m:sSubPr>
            <m:ctrlPr>
              <w:rPr>
                <w:rFonts w:ascii="Cambria Math" w:hAnsi="Cambria Math" w:cs="Arial"/>
                <w:sz w:val="24"/>
                <w:szCs w:val="24"/>
              </w:rPr>
            </m:ctrlPr>
          </m:sSubPr>
          <m:e>
            <m:r>
              <w:rPr>
                <w:rFonts w:ascii="Cambria Math" w:hAnsi="Cambria Math" w:cs="Arial"/>
                <w:sz w:val="24"/>
                <w:szCs w:val="24"/>
              </w:rPr>
              <m:t>f</m:t>
            </m:r>
          </m:e>
          <m:sub>
            <m:r>
              <w:rPr>
                <w:rFonts w:ascii="Cambria Math" w:hAnsi="Cambria Math" w:cs="Arial"/>
                <w:sz w:val="24"/>
                <w:szCs w:val="24"/>
              </w:rPr>
              <m:t>i</m:t>
            </m:r>
          </m:sub>
        </m:sSub>
        <m:r>
          <w:rPr>
            <w:rFonts w:ascii="Cambria Math" w:hAnsi="Cambria Math" w:cs="Arial"/>
            <w:sz w:val="24"/>
            <w:szCs w:val="24"/>
          </w:rPr>
          <m:t>(∙)</m:t>
        </m:r>
      </m:oMath>
      <w:r w:rsidRPr="00DE752F">
        <w:rPr>
          <w:rFonts w:ascii="Arial" w:hAnsi="Arial" w:cs="Arial"/>
          <w:sz w:val="24"/>
          <w:szCs w:val="24"/>
        </w:rPr>
        <w:t xml:space="preserve"> with the corresponding natural-spline estimate </w:t>
      </w:r>
      <m:oMath>
        <m:acc>
          <m:accPr>
            <m:ctrlPr>
              <w:rPr>
                <w:rFonts w:ascii="Cambria Math" w:hAnsi="Cambria Math" w:cs="Arial"/>
                <w:i/>
                <w:sz w:val="24"/>
                <w:szCs w:val="24"/>
              </w:rPr>
            </m:ctrlPr>
          </m:accPr>
          <m:e>
            <m:sSub>
              <m:sSubPr>
                <m:ctrlPr>
                  <w:rPr>
                    <w:rFonts w:ascii="Cambria Math" w:hAnsi="Cambria Math" w:cs="Arial"/>
                    <w:sz w:val="24"/>
                    <w:szCs w:val="24"/>
                  </w:rPr>
                </m:ctrlPr>
              </m:sSubPr>
              <m:e>
                <m:r>
                  <w:rPr>
                    <w:rFonts w:ascii="Cambria Math" w:hAnsi="Cambria Math" w:cs="Arial"/>
                    <w:sz w:val="24"/>
                    <w:szCs w:val="24"/>
                  </w:rPr>
                  <m:t>f</m:t>
                </m:r>
              </m:e>
              <m:sub>
                <m:r>
                  <w:rPr>
                    <w:rFonts w:ascii="Cambria Math" w:hAnsi="Cambria Math" w:cs="Arial"/>
                    <w:sz w:val="24"/>
                    <w:szCs w:val="24"/>
                  </w:rPr>
                  <m:t>i</m:t>
                </m:r>
              </m:sub>
            </m:sSub>
          </m:e>
        </m:acc>
        <m:r>
          <w:rPr>
            <w:rFonts w:ascii="Cambria Math" w:hAnsi="Cambria Math" w:cs="Arial"/>
            <w:sz w:val="24"/>
            <w:szCs w:val="24"/>
          </w:rPr>
          <m:t>(∙)</m:t>
        </m:r>
      </m:oMath>
      <w:r w:rsidRPr="00DE752F">
        <w:rPr>
          <w:rFonts w:ascii="Arial" w:hAnsi="Arial" w:cs="Arial"/>
          <w:sz w:val="24"/>
          <w:szCs w:val="24"/>
        </w:rPr>
        <w:t>(or any other smoother).</w:t>
      </w:r>
    </w:p>
    <w:p w:rsidR="00FA55A5" w:rsidRPr="00DE752F" w:rsidRDefault="00FA55A5" w:rsidP="00FA55A5">
      <w:pPr>
        <w:rPr>
          <w:rFonts w:ascii="Arial" w:hAnsi="Arial" w:cs="Arial"/>
          <w:sz w:val="24"/>
          <w:szCs w:val="24"/>
        </w:rPr>
      </w:pPr>
    </w:p>
    <w:p w:rsidR="00FA55A5" w:rsidRDefault="00FA55A5" w:rsidP="00FA55A5">
      <w:pPr>
        <w:outlineLvl w:val="0"/>
        <w:rPr>
          <w:rFonts w:ascii="Arial" w:hAnsi="Arial" w:cs="Arial"/>
          <w:b/>
          <w:bCs/>
          <w:sz w:val="24"/>
          <w:szCs w:val="28"/>
        </w:rPr>
        <w:sectPr w:rsidR="00FA55A5" w:rsidSect="00DE752F">
          <w:pgSz w:w="11906" w:h="16838"/>
          <w:pgMar w:top="1440" w:right="1800" w:bottom="1440" w:left="1800" w:header="851" w:footer="992" w:gutter="0"/>
          <w:cols w:space="425"/>
          <w:docGrid w:type="lines" w:linePitch="312"/>
        </w:sectPr>
      </w:pPr>
      <w:bookmarkStart w:id="3" w:name="_Toc116374070"/>
    </w:p>
    <w:p w:rsidR="00FA55A5" w:rsidRPr="00B83075" w:rsidRDefault="00FA55A5" w:rsidP="00FA55A5">
      <w:pPr>
        <w:outlineLvl w:val="0"/>
        <w:rPr>
          <w:rFonts w:ascii="Arial" w:hAnsi="Arial" w:cs="Arial"/>
          <w:b/>
          <w:bCs/>
          <w:sz w:val="24"/>
          <w:szCs w:val="28"/>
        </w:rPr>
      </w:pPr>
      <w:bookmarkStart w:id="4" w:name="_Toc116377890"/>
      <w:r w:rsidRPr="00B83075">
        <w:rPr>
          <w:rFonts w:ascii="Arial" w:hAnsi="Arial" w:cs="Arial"/>
          <w:b/>
          <w:bCs/>
          <w:sz w:val="24"/>
          <w:szCs w:val="28"/>
        </w:rPr>
        <w:lastRenderedPageBreak/>
        <w:t>Method</w:t>
      </w:r>
      <w:r>
        <w:rPr>
          <w:rFonts w:ascii="Arial" w:hAnsi="Arial" w:cs="Arial"/>
          <w:b/>
          <w:bCs/>
          <w:sz w:val="24"/>
          <w:szCs w:val="28"/>
        </w:rPr>
        <w:t xml:space="preserve"> S</w:t>
      </w:r>
      <w:r w:rsidRPr="00B83075">
        <w:rPr>
          <w:rFonts w:ascii="Arial" w:hAnsi="Arial" w:cs="Arial"/>
          <w:b/>
          <w:bCs/>
          <w:sz w:val="24"/>
          <w:szCs w:val="28"/>
        </w:rPr>
        <w:t>2</w:t>
      </w:r>
      <w:r>
        <w:rPr>
          <w:rFonts w:ascii="Arial" w:hAnsi="Arial" w:cs="Arial"/>
          <w:b/>
          <w:bCs/>
          <w:sz w:val="24"/>
          <w:szCs w:val="28"/>
        </w:rPr>
        <w:t xml:space="preserve">: </w:t>
      </w:r>
      <w:r w:rsidRPr="00242760">
        <w:rPr>
          <w:rFonts w:ascii="Arial" w:hAnsi="Arial" w:cs="Arial"/>
          <w:sz w:val="24"/>
          <w:szCs w:val="28"/>
        </w:rPr>
        <w:t>nonlinear Mendelian randomization analysis</w:t>
      </w:r>
      <w:bookmarkEnd w:id="3"/>
      <w:bookmarkEnd w:id="4"/>
    </w:p>
    <w:p w:rsidR="00FA55A5" w:rsidRDefault="00FA55A5" w:rsidP="00FA55A5">
      <w:pPr>
        <w:rPr>
          <w:rFonts w:ascii="Arial" w:hAnsi="Arial" w:cs="Arial"/>
          <w:sz w:val="24"/>
          <w:szCs w:val="28"/>
        </w:rPr>
      </w:pPr>
      <w:r>
        <w:rPr>
          <w:rFonts w:ascii="Arial" w:hAnsi="Arial" w:cs="Arial" w:hint="eastAsia"/>
          <w:sz w:val="24"/>
          <w:szCs w:val="28"/>
        </w:rPr>
        <w:t>T</w:t>
      </w:r>
      <w:r>
        <w:rPr>
          <w:rFonts w:ascii="Arial" w:hAnsi="Arial" w:cs="Arial"/>
          <w:sz w:val="24"/>
          <w:szCs w:val="28"/>
        </w:rPr>
        <w:t>he instrumental genetic tools for alcohol consumption were retrieved from a genome-wide association study (GWAS) of up to 1.2 million individuals (</w:t>
      </w:r>
      <w:r w:rsidRPr="006C0ED1">
        <w:rPr>
          <w:rFonts w:ascii="Arial" w:hAnsi="Arial" w:cs="Arial"/>
          <w:i/>
          <w:iCs/>
          <w:sz w:val="24"/>
          <w:szCs w:val="28"/>
        </w:rPr>
        <w:t>Liu et al. Nat Genet. 2019;51(2):237-244</w:t>
      </w:r>
      <w:r>
        <w:rPr>
          <w:rFonts w:ascii="Arial" w:hAnsi="Arial" w:cs="Arial"/>
          <w:sz w:val="24"/>
          <w:szCs w:val="28"/>
        </w:rPr>
        <w:t>). In this GWAS, alcohol consumption was quantified by drinks per week (d</w:t>
      </w:r>
      <w:r w:rsidRPr="00916A87">
        <w:rPr>
          <w:rFonts w:ascii="Arial" w:hAnsi="Arial" w:cs="Arial"/>
          <w:sz w:val="24"/>
          <w:szCs w:val="28"/>
        </w:rPr>
        <w:t>efined as the average number of drinks a participant reported drinking each week, aggregated across all types of alcohol</w:t>
      </w:r>
      <w:r>
        <w:rPr>
          <w:rFonts w:ascii="Arial" w:hAnsi="Arial" w:cs="Arial"/>
          <w:sz w:val="24"/>
          <w:szCs w:val="28"/>
        </w:rPr>
        <w:t xml:space="preserve">). </w:t>
      </w:r>
      <w:r w:rsidRPr="00916A87">
        <w:rPr>
          <w:rFonts w:ascii="Arial" w:hAnsi="Arial" w:cs="Arial"/>
          <w:sz w:val="24"/>
          <w:szCs w:val="28"/>
        </w:rPr>
        <w:t xml:space="preserve">This phenotype was left-anchored at 1 and log-transformed prior to analysis, </w:t>
      </w:r>
      <w:bookmarkStart w:id="5" w:name="_Hlk100857585"/>
      <w:r w:rsidRPr="00916A87">
        <w:rPr>
          <w:rFonts w:ascii="Arial" w:hAnsi="Arial" w:cs="Arial"/>
          <w:sz w:val="24"/>
          <w:szCs w:val="28"/>
        </w:rPr>
        <w:t>in order to prevent outliers from having undue leverage on analyses</w:t>
      </w:r>
      <w:bookmarkEnd w:id="5"/>
      <w:r w:rsidRPr="00916A87">
        <w:rPr>
          <w:rFonts w:ascii="Arial" w:hAnsi="Arial" w:cs="Arial"/>
          <w:sz w:val="24"/>
          <w:szCs w:val="28"/>
        </w:rPr>
        <w:t>.</w:t>
      </w:r>
      <w:r>
        <w:rPr>
          <w:rFonts w:ascii="Arial" w:hAnsi="Arial" w:cs="Arial"/>
          <w:sz w:val="24"/>
          <w:szCs w:val="28"/>
        </w:rPr>
        <w:t xml:space="preserve"> A total of 941,280 subjects were included in the GWAS meta-analysis. Of note, to obviate winner-curse bias, we used GWAS summary data with the exclusion of UK Biobank participants that provided by the authors (Liu et al). The summary statistics of GWAS were available at </w:t>
      </w:r>
      <w:hyperlink r:id="rId7" w:history="1">
        <w:r w:rsidRPr="00E343D2">
          <w:rPr>
            <w:rStyle w:val="a9"/>
            <w:rFonts w:ascii="Arial" w:hAnsi="Arial" w:cs="Arial"/>
            <w:sz w:val="24"/>
            <w:szCs w:val="28"/>
          </w:rPr>
          <w:t>https://conservancy.umn.edu/handle/11299/201564</w:t>
        </w:r>
      </w:hyperlink>
      <w:r>
        <w:rPr>
          <w:rFonts w:ascii="Arial" w:hAnsi="Arial" w:cs="Arial"/>
          <w:sz w:val="24"/>
          <w:szCs w:val="28"/>
        </w:rPr>
        <w:t>. We selected the SNP that reached GWAS significance (P = 5</w:t>
      </w:r>
      <w:r w:rsidRPr="006760DE">
        <w:rPr>
          <w:rFonts w:ascii="Arial" w:eastAsia="等线" w:hAnsi="Arial" w:cs="Arial"/>
          <w:sz w:val="24"/>
          <w:szCs w:val="28"/>
        </w:rPr>
        <w:t>×</w:t>
      </w:r>
      <w:r>
        <w:rPr>
          <w:rFonts w:ascii="Arial" w:hAnsi="Arial" w:cs="Arial"/>
          <w:sz w:val="24"/>
          <w:szCs w:val="28"/>
        </w:rPr>
        <w:t>10</w:t>
      </w:r>
      <w:r w:rsidRPr="006760DE">
        <w:rPr>
          <w:rFonts w:ascii="Arial" w:hAnsi="Arial" w:cs="Arial"/>
          <w:sz w:val="24"/>
          <w:szCs w:val="28"/>
          <w:vertAlign w:val="superscript"/>
        </w:rPr>
        <w:t>-8</w:t>
      </w:r>
      <w:r>
        <w:rPr>
          <w:rFonts w:ascii="Arial" w:hAnsi="Arial" w:cs="Arial"/>
          <w:sz w:val="24"/>
          <w:szCs w:val="28"/>
        </w:rPr>
        <w:t>). T</w:t>
      </w:r>
      <w:r w:rsidRPr="006760DE">
        <w:rPr>
          <w:rFonts w:ascii="Arial" w:hAnsi="Arial" w:cs="Arial"/>
          <w:sz w:val="24"/>
          <w:szCs w:val="28"/>
        </w:rPr>
        <w:t>o ensure the independence of genetic variables, we performed a clumping process (threshold of R</w:t>
      </w:r>
      <w:r w:rsidRPr="006760DE">
        <w:rPr>
          <w:rFonts w:ascii="Arial" w:hAnsi="Arial" w:cs="Arial"/>
          <w:sz w:val="24"/>
          <w:szCs w:val="28"/>
          <w:vertAlign w:val="superscript"/>
        </w:rPr>
        <w:t>2</w:t>
      </w:r>
      <w:r w:rsidRPr="006760DE">
        <w:rPr>
          <w:rFonts w:ascii="Arial" w:hAnsi="Arial" w:cs="Arial"/>
          <w:sz w:val="24"/>
          <w:szCs w:val="28"/>
        </w:rPr>
        <w:t xml:space="preserve"> was &lt; 0.01, window size = 10 000 kb) using linkage disequilibrium (LD) estimates calculated from Europeans in 1000 Genomes project. Among those pairs of SNPs that had LD R</w:t>
      </w:r>
      <w:r w:rsidRPr="006760DE">
        <w:rPr>
          <w:rFonts w:ascii="Arial" w:hAnsi="Arial" w:cs="Arial"/>
          <w:sz w:val="24"/>
          <w:szCs w:val="28"/>
          <w:vertAlign w:val="superscript"/>
        </w:rPr>
        <w:t>2</w:t>
      </w:r>
      <w:r w:rsidRPr="006760DE">
        <w:rPr>
          <w:rFonts w:ascii="Arial" w:hAnsi="Arial" w:cs="Arial"/>
          <w:sz w:val="24"/>
          <w:szCs w:val="28"/>
        </w:rPr>
        <w:t xml:space="preserve"> </w:t>
      </w:r>
      <w:r>
        <w:rPr>
          <w:rFonts w:ascii="Arial" w:hAnsi="Arial" w:cs="Arial"/>
          <w:sz w:val="24"/>
          <w:szCs w:val="28"/>
        </w:rPr>
        <w:t>&gt;</w:t>
      </w:r>
      <w:r w:rsidRPr="006760DE">
        <w:rPr>
          <w:rFonts w:ascii="Arial" w:hAnsi="Arial" w:cs="Arial"/>
          <w:sz w:val="24"/>
          <w:szCs w:val="28"/>
        </w:rPr>
        <w:t xml:space="preserve"> 0.01, we re</w:t>
      </w:r>
      <w:r>
        <w:rPr>
          <w:rFonts w:ascii="Arial" w:hAnsi="Arial" w:cs="Arial"/>
          <w:sz w:val="24"/>
          <w:szCs w:val="28"/>
        </w:rPr>
        <w:t xml:space="preserve">tained </w:t>
      </w:r>
      <w:r w:rsidRPr="006760DE">
        <w:rPr>
          <w:rFonts w:ascii="Arial" w:hAnsi="Arial" w:cs="Arial"/>
          <w:sz w:val="24"/>
          <w:szCs w:val="28"/>
        </w:rPr>
        <w:t xml:space="preserve">the SNP with the relatively </w:t>
      </w:r>
      <w:r>
        <w:rPr>
          <w:rFonts w:ascii="Arial" w:hAnsi="Arial" w:cs="Arial"/>
          <w:sz w:val="24"/>
          <w:szCs w:val="28"/>
        </w:rPr>
        <w:t>lower</w:t>
      </w:r>
      <w:r w:rsidRPr="006760DE">
        <w:rPr>
          <w:rFonts w:ascii="Arial" w:hAnsi="Arial" w:cs="Arial"/>
          <w:sz w:val="24"/>
          <w:szCs w:val="28"/>
        </w:rPr>
        <w:t xml:space="preserve"> P value. SNPs absent from the LD reference panel were also removed.</w:t>
      </w:r>
      <w:r>
        <w:rPr>
          <w:rFonts w:ascii="Arial" w:hAnsi="Arial" w:cs="Arial"/>
          <w:sz w:val="24"/>
          <w:szCs w:val="28"/>
        </w:rPr>
        <w:t xml:space="preserve"> </w:t>
      </w:r>
      <w:r w:rsidRPr="008347DB">
        <w:rPr>
          <w:rFonts w:ascii="Arial" w:hAnsi="Arial" w:cs="Arial"/>
          <w:sz w:val="24"/>
        </w:rPr>
        <w:t>The</w:t>
      </w:r>
      <w:r>
        <w:rPr>
          <w:rFonts w:ascii="Arial" w:hAnsi="Arial" w:cs="Arial"/>
          <w:sz w:val="24"/>
        </w:rPr>
        <w:t xml:space="preserve"> eligible</w:t>
      </w:r>
      <w:r w:rsidRPr="008347DB">
        <w:rPr>
          <w:rFonts w:ascii="Arial" w:hAnsi="Arial" w:cs="Arial"/>
          <w:sz w:val="24"/>
        </w:rPr>
        <w:t xml:space="preserve"> SNP</w:t>
      </w:r>
      <w:r>
        <w:rPr>
          <w:rFonts w:ascii="Arial" w:hAnsi="Arial" w:cs="Arial"/>
          <w:sz w:val="24"/>
        </w:rPr>
        <w:t>s shown in the following table</w:t>
      </w:r>
      <w:r w:rsidRPr="008347DB">
        <w:rPr>
          <w:rFonts w:ascii="Arial" w:hAnsi="Arial" w:cs="Arial"/>
          <w:sz w:val="24"/>
        </w:rPr>
        <w:t xml:space="preserve"> w</w:t>
      </w:r>
      <w:r>
        <w:rPr>
          <w:rFonts w:ascii="Arial" w:hAnsi="Arial" w:cs="Arial"/>
          <w:sz w:val="24"/>
        </w:rPr>
        <w:t>ere</w:t>
      </w:r>
      <w:r w:rsidRPr="008347DB">
        <w:rPr>
          <w:rFonts w:ascii="Arial" w:hAnsi="Arial" w:cs="Arial"/>
          <w:sz w:val="24"/>
        </w:rPr>
        <w:t xml:space="preserve"> coded as 0, 1, and 2</w:t>
      </w:r>
      <w:r>
        <w:rPr>
          <w:rFonts w:ascii="Arial" w:hAnsi="Arial" w:cs="Arial"/>
          <w:sz w:val="24"/>
        </w:rPr>
        <w:t>, and were summed to an allele score (AllS) for each participant in the UK Biobank cohort.</w:t>
      </w:r>
    </w:p>
    <w:p w:rsidR="00FA55A5" w:rsidRDefault="00FA55A5" w:rsidP="00FA55A5">
      <w:pPr>
        <w:rPr>
          <w:rFonts w:ascii="Arial" w:hAnsi="Arial" w:cs="Arial"/>
          <w:sz w:val="24"/>
          <w:szCs w:val="28"/>
        </w:rPr>
      </w:pPr>
    </w:p>
    <w:tbl>
      <w:tblPr>
        <w:tblStyle w:val="aa"/>
        <w:tblW w:w="0" w:type="auto"/>
        <w:jc w:val="center"/>
        <w:tblLook w:val="04A0" w:firstRow="1" w:lastRow="0" w:firstColumn="1" w:lastColumn="0" w:noHBand="0" w:noVBand="1"/>
      </w:tblPr>
      <w:tblGrid>
        <w:gridCol w:w="1485"/>
        <w:gridCol w:w="1086"/>
        <w:gridCol w:w="1418"/>
        <w:gridCol w:w="1105"/>
        <w:gridCol w:w="1103"/>
        <w:gridCol w:w="1453"/>
      </w:tblGrid>
      <w:tr w:rsidR="00FA55A5" w:rsidTr="00A27810">
        <w:trPr>
          <w:jc w:val="center"/>
        </w:trPr>
        <w:tc>
          <w:tcPr>
            <w:tcW w:w="1485" w:type="dxa"/>
          </w:tcPr>
          <w:p w:rsidR="00FA55A5" w:rsidRDefault="00FA55A5" w:rsidP="00A27810">
            <w:pPr>
              <w:rPr>
                <w:rFonts w:ascii="Arial" w:hAnsi="Arial" w:cs="Arial"/>
                <w:sz w:val="24"/>
                <w:szCs w:val="28"/>
              </w:rPr>
            </w:pPr>
            <w:r>
              <w:rPr>
                <w:rFonts w:ascii="Arial" w:hAnsi="Arial" w:cs="Arial" w:hint="eastAsia"/>
                <w:sz w:val="24"/>
                <w:szCs w:val="28"/>
              </w:rPr>
              <w:t>R</w:t>
            </w:r>
            <w:r>
              <w:rPr>
                <w:rFonts w:ascii="Arial" w:hAnsi="Arial" w:cs="Arial"/>
                <w:sz w:val="24"/>
                <w:szCs w:val="28"/>
              </w:rPr>
              <w:t>SID</w:t>
            </w:r>
          </w:p>
        </w:tc>
        <w:tc>
          <w:tcPr>
            <w:tcW w:w="1086" w:type="dxa"/>
          </w:tcPr>
          <w:p w:rsidR="00FA55A5" w:rsidRDefault="00FA55A5" w:rsidP="00A27810">
            <w:pPr>
              <w:rPr>
                <w:rFonts w:ascii="Arial" w:hAnsi="Arial" w:cs="Arial"/>
                <w:sz w:val="24"/>
                <w:szCs w:val="28"/>
              </w:rPr>
            </w:pPr>
            <w:r>
              <w:rPr>
                <w:rFonts w:ascii="Arial" w:hAnsi="Arial" w:cs="Arial" w:hint="eastAsia"/>
                <w:sz w:val="24"/>
                <w:szCs w:val="28"/>
              </w:rPr>
              <w:t>C</w:t>
            </w:r>
            <w:r>
              <w:rPr>
                <w:rFonts w:ascii="Arial" w:hAnsi="Arial" w:cs="Arial"/>
                <w:sz w:val="24"/>
                <w:szCs w:val="28"/>
              </w:rPr>
              <w:t>HR</w:t>
            </w:r>
          </w:p>
        </w:tc>
        <w:tc>
          <w:tcPr>
            <w:tcW w:w="1418" w:type="dxa"/>
          </w:tcPr>
          <w:p w:rsidR="00FA55A5" w:rsidRDefault="00FA55A5" w:rsidP="00A27810">
            <w:pPr>
              <w:rPr>
                <w:rFonts w:ascii="Arial" w:hAnsi="Arial" w:cs="Arial"/>
                <w:sz w:val="24"/>
                <w:szCs w:val="28"/>
              </w:rPr>
            </w:pPr>
            <w:r>
              <w:rPr>
                <w:rFonts w:ascii="Arial" w:hAnsi="Arial" w:cs="Arial"/>
                <w:sz w:val="24"/>
                <w:szCs w:val="28"/>
              </w:rPr>
              <w:t>Position</w:t>
            </w:r>
          </w:p>
        </w:tc>
        <w:tc>
          <w:tcPr>
            <w:tcW w:w="1105" w:type="dxa"/>
          </w:tcPr>
          <w:p w:rsidR="00FA55A5" w:rsidRDefault="00FA55A5" w:rsidP="00A27810">
            <w:pPr>
              <w:rPr>
                <w:rFonts w:ascii="Arial" w:hAnsi="Arial" w:cs="Arial"/>
                <w:sz w:val="24"/>
                <w:szCs w:val="28"/>
              </w:rPr>
            </w:pPr>
            <w:r>
              <w:rPr>
                <w:rFonts w:ascii="Arial" w:hAnsi="Arial" w:cs="Arial"/>
                <w:sz w:val="24"/>
                <w:szCs w:val="28"/>
              </w:rPr>
              <w:t>Effect allele</w:t>
            </w:r>
          </w:p>
        </w:tc>
        <w:tc>
          <w:tcPr>
            <w:tcW w:w="1103" w:type="dxa"/>
          </w:tcPr>
          <w:p w:rsidR="00FA55A5" w:rsidRDefault="00FA55A5" w:rsidP="00A27810">
            <w:pPr>
              <w:rPr>
                <w:rFonts w:ascii="Arial" w:hAnsi="Arial" w:cs="Arial"/>
                <w:sz w:val="24"/>
                <w:szCs w:val="28"/>
              </w:rPr>
            </w:pPr>
            <w:r>
              <w:rPr>
                <w:rFonts w:ascii="Arial" w:hAnsi="Arial" w:cs="Arial" w:hint="eastAsia"/>
                <w:sz w:val="24"/>
                <w:szCs w:val="28"/>
              </w:rPr>
              <w:t>O</w:t>
            </w:r>
            <w:r>
              <w:rPr>
                <w:rFonts w:ascii="Arial" w:hAnsi="Arial" w:cs="Arial"/>
                <w:sz w:val="24"/>
                <w:szCs w:val="28"/>
              </w:rPr>
              <w:t>ther allele</w:t>
            </w:r>
          </w:p>
        </w:tc>
        <w:tc>
          <w:tcPr>
            <w:tcW w:w="1453" w:type="dxa"/>
          </w:tcPr>
          <w:p w:rsidR="00FA55A5" w:rsidRDefault="00FA55A5" w:rsidP="00A27810">
            <w:pPr>
              <w:rPr>
                <w:rFonts w:ascii="Arial" w:hAnsi="Arial" w:cs="Arial"/>
                <w:sz w:val="24"/>
                <w:szCs w:val="28"/>
              </w:rPr>
            </w:pPr>
            <w:r>
              <w:rPr>
                <w:rFonts w:ascii="Arial" w:hAnsi="Arial" w:cs="Arial" w:hint="eastAsia"/>
                <w:sz w:val="24"/>
                <w:szCs w:val="28"/>
              </w:rPr>
              <w:t>P</w:t>
            </w:r>
            <w:r>
              <w:rPr>
                <w:rFonts w:ascii="Arial" w:hAnsi="Arial" w:cs="Arial"/>
                <w:sz w:val="24"/>
                <w:szCs w:val="28"/>
              </w:rPr>
              <w:t xml:space="preserve"> value</w:t>
            </w:r>
          </w:p>
        </w:tc>
      </w:tr>
      <w:tr w:rsidR="00FA55A5" w:rsidTr="00A27810">
        <w:trPr>
          <w:jc w:val="center"/>
        </w:trPr>
        <w:tc>
          <w:tcPr>
            <w:tcW w:w="1485" w:type="dxa"/>
          </w:tcPr>
          <w:p w:rsidR="00FA55A5" w:rsidRDefault="00FA55A5" w:rsidP="00A27810">
            <w:pPr>
              <w:rPr>
                <w:rFonts w:ascii="Arial" w:hAnsi="Arial" w:cs="Arial"/>
                <w:sz w:val="24"/>
                <w:szCs w:val="28"/>
              </w:rPr>
            </w:pPr>
            <w:r>
              <w:rPr>
                <w:rFonts w:ascii="Arial" w:hAnsi="Arial" w:cs="Arial"/>
                <w:sz w:val="24"/>
                <w:szCs w:val="28"/>
              </w:rPr>
              <w:t>rs11940694</w:t>
            </w:r>
          </w:p>
        </w:tc>
        <w:tc>
          <w:tcPr>
            <w:tcW w:w="1086" w:type="dxa"/>
          </w:tcPr>
          <w:p w:rsidR="00FA55A5" w:rsidRDefault="00FA55A5" w:rsidP="00A27810">
            <w:pPr>
              <w:rPr>
                <w:rFonts w:ascii="Arial" w:hAnsi="Arial" w:cs="Arial"/>
                <w:sz w:val="24"/>
                <w:szCs w:val="28"/>
              </w:rPr>
            </w:pPr>
            <w:r>
              <w:rPr>
                <w:rFonts w:ascii="Arial" w:hAnsi="Arial" w:cs="Arial" w:hint="eastAsia"/>
                <w:sz w:val="24"/>
                <w:szCs w:val="28"/>
              </w:rPr>
              <w:t>4</w:t>
            </w:r>
          </w:p>
        </w:tc>
        <w:tc>
          <w:tcPr>
            <w:tcW w:w="1418" w:type="dxa"/>
          </w:tcPr>
          <w:p w:rsidR="00FA55A5" w:rsidRDefault="00FA55A5" w:rsidP="00A27810">
            <w:pPr>
              <w:rPr>
                <w:rFonts w:ascii="Arial" w:hAnsi="Arial" w:cs="Arial"/>
                <w:sz w:val="24"/>
                <w:szCs w:val="28"/>
              </w:rPr>
            </w:pPr>
            <w:r>
              <w:rPr>
                <w:rFonts w:ascii="Arial" w:hAnsi="Arial" w:cs="Arial" w:hint="eastAsia"/>
                <w:sz w:val="24"/>
                <w:szCs w:val="28"/>
              </w:rPr>
              <w:t>3</w:t>
            </w:r>
            <w:r>
              <w:rPr>
                <w:rFonts w:ascii="Arial" w:hAnsi="Arial" w:cs="Arial"/>
                <w:sz w:val="24"/>
                <w:szCs w:val="28"/>
              </w:rPr>
              <w:t>9414993</w:t>
            </w:r>
          </w:p>
        </w:tc>
        <w:tc>
          <w:tcPr>
            <w:tcW w:w="1105" w:type="dxa"/>
          </w:tcPr>
          <w:p w:rsidR="00FA55A5" w:rsidRDefault="00FA55A5" w:rsidP="00A27810">
            <w:pPr>
              <w:rPr>
                <w:rFonts w:ascii="Arial" w:hAnsi="Arial" w:cs="Arial"/>
                <w:sz w:val="24"/>
                <w:szCs w:val="28"/>
              </w:rPr>
            </w:pPr>
            <w:r>
              <w:rPr>
                <w:rFonts w:ascii="Arial" w:hAnsi="Arial" w:cs="Arial" w:hint="eastAsia"/>
                <w:sz w:val="24"/>
                <w:szCs w:val="28"/>
              </w:rPr>
              <w:t>G</w:t>
            </w:r>
          </w:p>
        </w:tc>
        <w:tc>
          <w:tcPr>
            <w:tcW w:w="1103" w:type="dxa"/>
          </w:tcPr>
          <w:p w:rsidR="00FA55A5" w:rsidRDefault="00FA55A5" w:rsidP="00A27810">
            <w:pPr>
              <w:rPr>
                <w:rFonts w:ascii="Arial" w:hAnsi="Arial" w:cs="Arial"/>
                <w:sz w:val="24"/>
                <w:szCs w:val="28"/>
              </w:rPr>
            </w:pPr>
            <w:r>
              <w:rPr>
                <w:rFonts w:ascii="Arial" w:hAnsi="Arial" w:cs="Arial" w:hint="eastAsia"/>
                <w:sz w:val="24"/>
                <w:szCs w:val="28"/>
              </w:rPr>
              <w:t>A</w:t>
            </w:r>
          </w:p>
        </w:tc>
        <w:tc>
          <w:tcPr>
            <w:tcW w:w="1453" w:type="dxa"/>
          </w:tcPr>
          <w:p w:rsidR="00FA55A5" w:rsidRDefault="00FA55A5" w:rsidP="00A27810">
            <w:pPr>
              <w:rPr>
                <w:rFonts w:ascii="Arial" w:hAnsi="Arial" w:cs="Arial"/>
                <w:sz w:val="24"/>
                <w:szCs w:val="28"/>
              </w:rPr>
            </w:pPr>
            <w:r>
              <w:rPr>
                <w:rFonts w:ascii="Arial" w:hAnsi="Arial" w:cs="Arial" w:hint="eastAsia"/>
                <w:sz w:val="24"/>
                <w:szCs w:val="28"/>
              </w:rPr>
              <w:t>4</w:t>
            </w:r>
            <w:r>
              <w:rPr>
                <w:rFonts w:ascii="Arial" w:hAnsi="Arial" w:cs="Arial"/>
                <w:sz w:val="24"/>
                <w:szCs w:val="28"/>
              </w:rPr>
              <w:t>.82E-14</w:t>
            </w:r>
          </w:p>
        </w:tc>
      </w:tr>
      <w:tr w:rsidR="00FA55A5" w:rsidTr="00A27810">
        <w:trPr>
          <w:jc w:val="center"/>
        </w:trPr>
        <w:tc>
          <w:tcPr>
            <w:tcW w:w="1485" w:type="dxa"/>
          </w:tcPr>
          <w:p w:rsidR="00FA55A5" w:rsidRDefault="00FA55A5" w:rsidP="00A27810">
            <w:pPr>
              <w:rPr>
                <w:rFonts w:ascii="Arial" w:hAnsi="Arial" w:cs="Arial"/>
                <w:sz w:val="24"/>
                <w:szCs w:val="28"/>
              </w:rPr>
            </w:pPr>
            <w:r>
              <w:rPr>
                <w:rFonts w:ascii="Arial" w:hAnsi="Arial" w:cs="Arial" w:hint="eastAsia"/>
                <w:sz w:val="24"/>
                <w:szCs w:val="28"/>
              </w:rPr>
              <w:t>r</w:t>
            </w:r>
            <w:r>
              <w:rPr>
                <w:rFonts w:ascii="Arial" w:hAnsi="Arial" w:cs="Arial"/>
                <w:sz w:val="24"/>
                <w:szCs w:val="28"/>
              </w:rPr>
              <w:t>s1229984</w:t>
            </w:r>
          </w:p>
        </w:tc>
        <w:tc>
          <w:tcPr>
            <w:tcW w:w="1086" w:type="dxa"/>
          </w:tcPr>
          <w:p w:rsidR="00FA55A5" w:rsidRDefault="00FA55A5" w:rsidP="00A27810">
            <w:pPr>
              <w:rPr>
                <w:rFonts w:ascii="Arial" w:hAnsi="Arial" w:cs="Arial"/>
                <w:sz w:val="24"/>
                <w:szCs w:val="28"/>
              </w:rPr>
            </w:pPr>
            <w:r>
              <w:rPr>
                <w:rFonts w:ascii="Arial" w:hAnsi="Arial" w:cs="Arial" w:hint="eastAsia"/>
                <w:sz w:val="24"/>
                <w:szCs w:val="28"/>
              </w:rPr>
              <w:t>4</w:t>
            </w:r>
          </w:p>
        </w:tc>
        <w:tc>
          <w:tcPr>
            <w:tcW w:w="1418" w:type="dxa"/>
          </w:tcPr>
          <w:p w:rsidR="00FA55A5" w:rsidRDefault="00FA55A5" w:rsidP="00A27810">
            <w:pPr>
              <w:rPr>
                <w:rFonts w:ascii="Arial" w:hAnsi="Arial" w:cs="Arial"/>
                <w:sz w:val="24"/>
                <w:szCs w:val="28"/>
              </w:rPr>
            </w:pPr>
            <w:r>
              <w:rPr>
                <w:rFonts w:ascii="Arial" w:hAnsi="Arial" w:cs="Arial" w:hint="eastAsia"/>
                <w:sz w:val="24"/>
                <w:szCs w:val="28"/>
              </w:rPr>
              <w:t>1</w:t>
            </w:r>
            <w:r>
              <w:rPr>
                <w:rFonts w:ascii="Arial" w:hAnsi="Arial" w:cs="Arial"/>
                <w:sz w:val="24"/>
                <w:szCs w:val="28"/>
              </w:rPr>
              <w:t>00239319</w:t>
            </w:r>
          </w:p>
        </w:tc>
        <w:tc>
          <w:tcPr>
            <w:tcW w:w="1105" w:type="dxa"/>
          </w:tcPr>
          <w:p w:rsidR="00FA55A5" w:rsidRDefault="00FA55A5" w:rsidP="00A27810">
            <w:pPr>
              <w:rPr>
                <w:rFonts w:ascii="Arial" w:hAnsi="Arial" w:cs="Arial"/>
                <w:sz w:val="24"/>
                <w:szCs w:val="28"/>
              </w:rPr>
            </w:pPr>
            <w:r>
              <w:rPr>
                <w:rFonts w:ascii="Arial" w:hAnsi="Arial" w:cs="Arial" w:hint="eastAsia"/>
                <w:sz w:val="24"/>
                <w:szCs w:val="28"/>
              </w:rPr>
              <w:t>C</w:t>
            </w:r>
          </w:p>
        </w:tc>
        <w:tc>
          <w:tcPr>
            <w:tcW w:w="1103" w:type="dxa"/>
          </w:tcPr>
          <w:p w:rsidR="00FA55A5" w:rsidRDefault="00FA55A5" w:rsidP="00A27810">
            <w:pPr>
              <w:rPr>
                <w:rFonts w:ascii="Arial" w:hAnsi="Arial" w:cs="Arial"/>
                <w:sz w:val="24"/>
                <w:szCs w:val="28"/>
              </w:rPr>
            </w:pPr>
            <w:r>
              <w:rPr>
                <w:rFonts w:ascii="Arial" w:hAnsi="Arial" w:cs="Arial" w:hint="eastAsia"/>
                <w:sz w:val="24"/>
                <w:szCs w:val="28"/>
              </w:rPr>
              <w:t>T</w:t>
            </w:r>
          </w:p>
        </w:tc>
        <w:tc>
          <w:tcPr>
            <w:tcW w:w="1453" w:type="dxa"/>
          </w:tcPr>
          <w:p w:rsidR="00FA55A5" w:rsidRDefault="00FA55A5" w:rsidP="00A27810">
            <w:pPr>
              <w:rPr>
                <w:rFonts w:ascii="Arial" w:hAnsi="Arial" w:cs="Arial"/>
                <w:sz w:val="24"/>
                <w:szCs w:val="28"/>
              </w:rPr>
            </w:pPr>
            <w:r>
              <w:rPr>
                <w:rFonts w:ascii="Arial" w:hAnsi="Arial" w:cs="Arial" w:hint="eastAsia"/>
                <w:sz w:val="24"/>
                <w:szCs w:val="28"/>
              </w:rPr>
              <w:t>1</w:t>
            </w:r>
            <w:r>
              <w:rPr>
                <w:rFonts w:ascii="Arial" w:hAnsi="Arial" w:cs="Arial"/>
                <w:sz w:val="24"/>
                <w:szCs w:val="28"/>
              </w:rPr>
              <w:t>.12E-65</w:t>
            </w:r>
          </w:p>
        </w:tc>
      </w:tr>
      <w:tr w:rsidR="00FA55A5" w:rsidTr="00A27810">
        <w:trPr>
          <w:jc w:val="center"/>
        </w:trPr>
        <w:tc>
          <w:tcPr>
            <w:tcW w:w="1485" w:type="dxa"/>
          </w:tcPr>
          <w:p w:rsidR="00FA55A5" w:rsidRDefault="00FA55A5" w:rsidP="00A27810">
            <w:pPr>
              <w:rPr>
                <w:rFonts w:ascii="Arial" w:hAnsi="Arial" w:cs="Arial"/>
                <w:sz w:val="24"/>
                <w:szCs w:val="28"/>
              </w:rPr>
            </w:pPr>
            <w:r>
              <w:rPr>
                <w:rFonts w:ascii="Arial" w:hAnsi="Arial" w:cs="Arial" w:hint="eastAsia"/>
                <w:sz w:val="24"/>
                <w:szCs w:val="28"/>
              </w:rPr>
              <w:t>r</w:t>
            </w:r>
            <w:r>
              <w:rPr>
                <w:rFonts w:ascii="Arial" w:hAnsi="Arial" w:cs="Arial"/>
                <w:sz w:val="24"/>
                <w:szCs w:val="28"/>
              </w:rPr>
              <w:t>s1302808</w:t>
            </w:r>
          </w:p>
        </w:tc>
        <w:tc>
          <w:tcPr>
            <w:tcW w:w="1086" w:type="dxa"/>
          </w:tcPr>
          <w:p w:rsidR="00FA55A5" w:rsidRDefault="00FA55A5" w:rsidP="00A27810">
            <w:pPr>
              <w:rPr>
                <w:rFonts w:ascii="Arial" w:hAnsi="Arial" w:cs="Arial"/>
                <w:sz w:val="24"/>
                <w:szCs w:val="28"/>
              </w:rPr>
            </w:pPr>
            <w:r>
              <w:rPr>
                <w:rFonts w:ascii="Arial" w:hAnsi="Arial" w:cs="Arial" w:hint="eastAsia"/>
                <w:sz w:val="24"/>
                <w:szCs w:val="28"/>
              </w:rPr>
              <w:t>4</w:t>
            </w:r>
          </w:p>
        </w:tc>
        <w:tc>
          <w:tcPr>
            <w:tcW w:w="1418" w:type="dxa"/>
          </w:tcPr>
          <w:p w:rsidR="00FA55A5" w:rsidRDefault="00FA55A5" w:rsidP="00A27810">
            <w:pPr>
              <w:rPr>
                <w:rFonts w:ascii="Arial" w:hAnsi="Arial" w:cs="Arial"/>
                <w:sz w:val="24"/>
                <w:szCs w:val="28"/>
              </w:rPr>
            </w:pPr>
            <w:r>
              <w:rPr>
                <w:rFonts w:ascii="Arial" w:hAnsi="Arial" w:cs="Arial" w:hint="eastAsia"/>
                <w:sz w:val="24"/>
                <w:szCs w:val="28"/>
              </w:rPr>
              <w:t>1</w:t>
            </w:r>
            <w:r>
              <w:rPr>
                <w:rFonts w:ascii="Arial" w:hAnsi="Arial" w:cs="Arial"/>
                <w:sz w:val="24"/>
                <w:szCs w:val="28"/>
              </w:rPr>
              <w:t>00291120</w:t>
            </w:r>
          </w:p>
        </w:tc>
        <w:tc>
          <w:tcPr>
            <w:tcW w:w="1105" w:type="dxa"/>
          </w:tcPr>
          <w:p w:rsidR="00FA55A5" w:rsidRDefault="00FA55A5" w:rsidP="00A27810">
            <w:pPr>
              <w:rPr>
                <w:rFonts w:ascii="Arial" w:hAnsi="Arial" w:cs="Arial"/>
                <w:sz w:val="24"/>
                <w:szCs w:val="28"/>
              </w:rPr>
            </w:pPr>
            <w:r>
              <w:rPr>
                <w:rFonts w:ascii="Arial" w:hAnsi="Arial" w:cs="Arial" w:hint="eastAsia"/>
                <w:sz w:val="24"/>
                <w:szCs w:val="28"/>
              </w:rPr>
              <w:t>A</w:t>
            </w:r>
          </w:p>
        </w:tc>
        <w:tc>
          <w:tcPr>
            <w:tcW w:w="1103" w:type="dxa"/>
          </w:tcPr>
          <w:p w:rsidR="00FA55A5" w:rsidRDefault="00FA55A5" w:rsidP="00A27810">
            <w:pPr>
              <w:rPr>
                <w:rFonts w:ascii="Arial" w:hAnsi="Arial" w:cs="Arial"/>
                <w:sz w:val="24"/>
                <w:szCs w:val="28"/>
              </w:rPr>
            </w:pPr>
            <w:r>
              <w:rPr>
                <w:rFonts w:ascii="Arial" w:hAnsi="Arial" w:cs="Arial" w:hint="eastAsia"/>
                <w:sz w:val="24"/>
                <w:szCs w:val="28"/>
              </w:rPr>
              <w:t>C</w:t>
            </w:r>
          </w:p>
        </w:tc>
        <w:tc>
          <w:tcPr>
            <w:tcW w:w="1453" w:type="dxa"/>
          </w:tcPr>
          <w:p w:rsidR="00FA55A5" w:rsidRDefault="00FA55A5" w:rsidP="00A27810">
            <w:pPr>
              <w:rPr>
                <w:rFonts w:ascii="Arial" w:hAnsi="Arial" w:cs="Arial"/>
                <w:sz w:val="24"/>
                <w:szCs w:val="28"/>
              </w:rPr>
            </w:pPr>
            <w:r>
              <w:rPr>
                <w:rFonts w:ascii="Arial" w:hAnsi="Arial" w:cs="Arial" w:hint="eastAsia"/>
                <w:sz w:val="24"/>
                <w:szCs w:val="28"/>
              </w:rPr>
              <w:t>1</w:t>
            </w:r>
            <w:r>
              <w:rPr>
                <w:rFonts w:ascii="Arial" w:hAnsi="Arial" w:cs="Arial"/>
                <w:sz w:val="24"/>
                <w:szCs w:val="28"/>
              </w:rPr>
              <w:t>.01E-9</w:t>
            </w:r>
          </w:p>
        </w:tc>
      </w:tr>
      <w:tr w:rsidR="00FA55A5" w:rsidTr="00A27810">
        <w:trPr>
          <w:jc w:val="center"/>
        </w:trPr>
        <w:tc>
          <w:tcPr>
            <w:tcW w:w="1485" w:type="dxa"/>
          </w:tcPr>
          <w:p w:rsidR="00FA55A5" w:rsidRDefault="00FA55A5" w:rsidP="00A27810">
            <w:pPr>
              <w:rPr>
                <w:rFonts w:ascii="Arial" w:hAnsi="Arial" w:cs="Arial"/>
                <w:sz w:val="24"/>
                <w:szCs w:val="28"/>
              </w:rPr>
            </w:pPr>
            <w:r>
              <w:rPr>
                <w:rFonts w:ascii="Arial" w:hAnsi="Arial" w:cs="Arial" w:hint="eastAsia"/>
                <w:sz w:val="24"/>
                <w:szCs w:val="28"/>
              </w:rPr>
              <w:t>r</w:t>
            </w:r>
            <w:r>
              <w:rPr>
                <w:rFonts w:ascii="Arial" w:hAnsi="Arial" w:cs="Arial"/>
                <w:sz w:val="24"/>
                <w:szCs w:val="28"/>
              </w:rPr>
              <w:t>s55872084</w:t>
            </w:r>
          </w:p>
        </w:tc>
        <w:tc>
          <w:tcPr>
            <w:tcW w:w="1086" w:type="dxa"/>
          </w:tcPr>
          <w:p w:rsidR="00FA55A5" w:rsidRDefault="00FA55A5" w:rsidP="00A27810">
            <w:pPr>
              <w:rPr>
                <w:rFonts w:ascii="Arial" w:hAnsi="Arial" w:cs="Arial"/>
                <w:sz w:val="24"/>
                <w:szCs w:val="28"/>
              </w:rPr>
            </w:pPr>
            <w:r>
              <w:rPr>
                <w:rFonts w:ascii="Arial" w:hAnsi="Arial" w:cs="Arial" w:hint="eastAsia"/>
                <w:sz w:val="24"/>
                <w:szCs w:val="28"/>
              </w:rPr>
              <w:t>5</w:t>
            </w:r>
          </w:p>
        </w:tc>
        <w:tc>
          <w:tcPr>
            <w:tcW w:w="1418" w:type="dxa"/>
          </w:tcPr>
          <w:p w:rsidR="00FA55A5" w:rsidRDefault="00FA55A5" w:rsidP="00A27810">
            <w:pPr>
              <w:rPr>
                <w:rFonts w:ascii="Arial" w:hAnsi="Arial" w:cs="Arial"/>
                <w:sz w:val="24"/>
                <w:szCs w:val="28"/>
              </w:rPr>
            </w:pPr>
            <w:r>
              <w:rPr>
                <w:rFonts w:ascii="Arial" w:hAnsi="Arial" w:cs="Arial" w:hint="eastAsia"/>
                <w:sz w:val="24"/>
                <w:szCs w:val="28"/>
              </w:rPr>
              <w:t>1</w:t>
            </w:r>
            <w:r>
              <w:rPr>
                <w:rFonts w:ascii="Arial" w:hAnsi="Arial" w:cs="Arial"/>
                <w:sz w:val="24"/>
                <w:szCs w:val="28"/>
              </w:rPr>
              <w:t>55902003</w:t>
            </w:r>
          </w:p>
        </w:tc>
        <w:tc>
          <w:tcPr>
            <w:tcW w:w="1105" w:type="dxa"/>
          </w:tcPr>
          <w:p w:rsidR="00FA55A5" w:rsidRDefault="00FA55A5" w:rsidP="00A27810">
            <w:pPr>
              <w:rPr>
                <w:rFonts w:ascii="Arial" w:hAnsi="Arial" w:cs="Arial"/>
                <w:sz w:val="24"/>
                <w:szCs w:val="28"/>
              </w:rPr>
            </w:pPr>
            <w:r>
              <w:rPr>
                <w:rFonts w:ascii="Arial" w:hAnsi="Arial" w:cs="Arial" w:hint="eastAsia"/>
                <w:sz w:val="24"/>
                <w:szCs w:val="28"/>
              </w:rPr>
              <w:t>T</w:t>
            </w:r>
          </w:p>
        </w:tc>
        <w:tc>
          <w:tcPr>
            <w:tcW w:w="1103" w:type="dxa"/>
          </w:tcPr>
          <w:p w:rsidR="00FA55A5" w:rsidRDefault="00FA55A5" w:rsidP="00A27810">
            <w:pPr>
              <w:rPr>
                <w:rFonts w:ascii="Arial" w:hAnsi="Arial" w:cs="Arial"/>
                <w:sz w:val="24"/>
                <w:szCs w:val="28"/>
              </w:rPr>
            </w:pPr>
            <w:r>
              <w:rPr>
                <w:rFonts w:ascii="Arial" w:hAnsi="Arial" w:cs="Arial" w:hint="eastAsia"/>
                <w:sz w:val="24"/>
                <w:szCs w:val="28"/>
              </w:rPr>
              <w:t>G</w:t>
            </w:r>
          </w:p>
        </w:tc>
        <w:tc>
          <w:tcPr>
            <w:tcW w:w="1453" w:type="dxa"/>
          </w:tcPr>
          <w:p w:rsidR="00FA55A5" w:rsidRDefault="00FA55A5" w:rsidP="00A27810">
            <w:pPr>
              <w:rPr>
                <w:rFonts w:ascii="Arial" w:hAnsi="Arial" w:cs="Arial"/>
                <w:sz w:val="24"/>
                <w:szCs w:val="28"/>
              </w:rPr>
            </w:pPr>
            <w:r>
              <w:rPr>
                <w:rFonts w:ascii="Arial" w:hAnsi="Arial" w:cs="Arial" w:hint="eastAsia"/>
                <w:sz w:val="24"/>
                <w:szCs w:val="28"/>
              </w:rPr>
              <w:t>2</w:t>
            </w:r>
            <w:r>
              <w:rPr>
                <w:rFonts w:ascii="Arial" w:hAnsi="Arial" w:cs="Arial"/>
                <w:sz w:val="24"/>
                <w:szCs w:val="28"/>
              </w:rPr>
              <w:t>.20E-8</w:t>
            </w:r>
          </w:p>
        </w:tc>
      </w:tr>
      <w:tr w:rsidR="00FA55A5" w:rsidTr="00A27810">
        <w:trPr>
          <w:jc w:val="center"/>
        </w:trPr>
        <w:tc>
          <w:tcPr>
            <w:tcW w:w="1485" w:type="dxa"/>
          </w:tcPr>
          <w:p w:rsidR="00FA55A5" w:rsidRDefault="00FA55A5" w:rsidP="00A27810">
            <w:pPr>
              <w:rPr>
                <w:rFonts w:ascii="Arial" w:hAnsi="Arial" w:cs="Arial"/>
                <w:sz w:val="24"/>
                <w:szCs w:val="28"/>
              </w:rPr>
            </w:pPr>
            <w:r>
              <w:rPr>
                <w:rFonts w:ascii="Arial" w:hAnsi="Arial" w:cs="Arial" w:hint="eastAsia"/>
                <w:sz w:val="24"/>
                <w:szCs w:val="28"/>
              </w:rPr>
              <w:t>r</w:t>
            </w:r>
            <w:r>
              <w:rPr>
                <w:rFonts w:ascii="Arial" w:hAnsi="Arial" w:cs="Arial"/>
                <w:sz w:val="24"/>
                <w:szCs w:val="28"/>
              </w:rPr>
              <w:t>s7187575</w:t>
            </w:r>
          </w:p>
        </w:tc>
        <w:tc>
          <w:tcPr>
            <w:tcW w:w="1086" w:type="dxa"/>
          </w:tcPr>
          <w:p w:rsidR="00FA55A5" w:rsidRDefault="00FA55A5" w:rsidP="00A27810">
            <w:pPr>
              <w:rPr>
                <w:rFonts w:ascii="Arial" w:hAnsi="Arial" w:cs="Arial"/>
                <w:sz w:val="24"/>
                <w:szCs w:val="28"/>
              </w:rPr>
            </w:pPr>
            <w:r>
              <w:rPr>
                <w:rFonts w:ascii="Arial" w:hAnsi="Arial" w:cs="Arial" w:hint="eastAsia"/>
                <w:sz w:val="24"/>
                <w:szCs w:val="28"/>
              </w:rPr>
              <w:t>1</w:t>
            </w:r>
            <w:r>
              <w:rPr>
                <w:rFonts w:ascii="Arial" w:hAnsi="Arial" w:cs="Arial"/>
                <w:sz w:val="24"/>
                <w:szCs w:val="28"/>
              </w:rPr>
              <w:t>6</w:t>
            </w:r>
          </w:p>
        </w:tc>
        <w:tc>
          <w:tcPr>
            <w:tcW w:w="1418" w:type="dxa"/>
          </w:tcPr>
          <w:p w:rsidR="00FA55A5" w:rsidRDefault="00FA55A5" w:rsidP="00A27810">
            <w:pPr>
              <w:rPr>
                <w:rFonts w:ascii="Arial" w:hAnsi="Arial" w:cs="Arial"/>
                <w:sz w:val="24"/>
                <w:szCs w:val="28"/>
              </w:rPr>
            </w:pPr>
            <w:r>
              <w:rPr>
                <w:rFonts w:ascii="Arial" w:hAnsi="Arial" w:cs="Arial" w:hint="eastAsia"/>
                <w:sz w:val="24"/>
                <w:szCs w:val="28"/>
              </w:rPr>
              <w:t>2</w:t>
            </w:r>
            <w:r>
              <w:rPr>
                <w:rFonts w:ascii="Arial" w:hAnsi="Arial" w:cs="Arial"/>
                <w:sz w:val="24"/>
                <w:szCs w:val="28"/>
              </w:rPr>
              <w:t>8990101</w:t>
            </w:r>
          </w:p>
        </w:tc>
        <w:tc>
          <w:tcPr>
            <w:tcW w:w="1105" w:type="dxa"/>
          </w:tcPr>
          <w:p w:rsidR="00FA55A5" w:rsidRDefault="00FA55A5" w:rsidP="00A27810">
            <w:pPr>
              <w:rPr>
                <w:rFonts w:ascii="Arial" w:hAnsi="Arial" w:cs="Arial"/>
                <w:sz w:val="24"/>
                <w:szCs w:val="28"/>
              </w:rPr>
            </w:pPr>
            <w:r>
              <w:rPr>
                <w:rFonts w:ascii="Arial" w:hAnsi="Arial" w:cs="Arial" w:hint="eastAsia"/>
                <w:sz w:val="24"/>
                <w:szCs w:val="28"/>
              </w:rPr>
              <w:t>T</w:t>
            </w:r>
          </w:p>
        </w:tc>
        <w:tc>
          <w:tcPr>
            <w:tcW w:w="1103" w:type="dxa"/>
          </w:tcPr>
          <w:p w:rsidR="00FA55A5" w:rsidRDefault="00FA55A5" w:rsidP="00A27810">
            <w:pPr>
              <w:rPr>
                <w:rFonts w:ascii="Arial" w:hAnsi="Arial" w:cs="Arial"/>
                <w:sz w:val="24"/>
                <w:szCs w:val="28"/>
              </w:rPr>
            </w:pPr>
            <w:r>
              <w:rPr>
                <w:rFonts w:ascii="Arial" w:hAnsi="Arial" w:cs="Arial" w:hint="eastAsia"/>
                <w:sz w:val="24"/>
                <w:szCs w:val="28"/>
              </w:rPr>
              <w:t>C</w:t>
            </w:r>
          </w:p>
        </w:tc>
        <w:tc>
          <w:tcPr>
            <w:tcW w:w="1453" w:type="dxa"/>
          </w:tcPr>
          <w:p w:rsidR="00FA55A5" w:rsidRDefault="00FA55A5" w:rsidP="00A27810">
            <w:pPr>
              <w:rPr>
                <w:rFonts w:ascii="Arial" w:hAnsi="Arial" w:cs="Arial"/>
                <w:sz w:val="24"/>
                <w:szCs w:val="28"/>
              </w:rPr>
            </w:pPr>
            <w:r>
              <w:rPr>
                <w:rFonts w:ascii="Arial" w:hAnsi="Arial" w:cs="Arial" w:hint="eastAsia"/>
                <w:sz w:val="24"/>
                <w:szCs w:val="28"/>
              </w:rPr>
              <w:t>5</w:t>
            </w:r>
            <w:r>
              <w:rPr>
                <w:rFonts w:ascii="Arial" w:hAnsi="Arial" w:cs="Arial"/>
                <w:sz w:val="24"/>
                <w:szCs w:val="28"/>
              </w:rPr>
              <w:t>.23E-9</w:t>
            </w:r>
          </w:p>
        </w:tc>
      </w:tr>
      <w:tr w:rsidR="00FA55A5" w:rsidTr="00A27810">
        <w:trPr>
          <w:jc w:val="center"/>
        </w:trPr>
        <w:tc>
          <w:tcPr>
            <w:tcW w:w="1485" w:type="dxa"/>
          </w:tcPr>
          <w:p w:rsidR="00FA55A5" w:rsidRDefault="00FA55A5" w:rsidP="00A27810">
            <w:pPr>
              <w:rPr>
                <w:rFonts w:ascii="Arial" w:hAnsi="Arial" w:cs="Arial"/>
                <w:sz w:val="24"/>
                <w:szCs w:val="28"/>
              </w:rPr>
            </w:pPr>
            <w:r>
              <w:rPr>
                <w:rFonts w:ascii="Arial" w:hAnsi="Arial" w:cs="Arial" w:hint="eastAsia"/>
                <w:sz w:val="24"/>
                <w:szCs w:val="28"/>
              </w:rPr>
              <w:t>r</w:t>
            </w:r>
            <w:r>
              <w:rPr>
                <w:rFonts w:ascii="Arial" w:hAnsi="Arial" w:cs="Arial"/>
                <w:sz w:val="24"/>
                <w:szCs w:val="28"/>
              </w:rPr>
              <w:t>s676388</w:t>
            </w:r>
          </w:p>
        </w:tc>
        <w:tc>
          <w:tcPr>
            <w:tcW w:w="1086" w:type="dxa"/>
          </w:tcPr>
          <w:p w:rsidR="00FA55A5" w:rsidRDefault="00FA55A5" w:rsidP="00A27810">
            <w:pPr>
              <w:rPr>
                <w:rFonts w:ascii="Arial" w:hAnsi="Arial" w:cs="Arial"/>
                <w:sz w:val="24"/>
                <w:szCs w:val="28"/>
              </w:rPr>
            </w:pPr>
            <w:r>
              <w:rPr>
                <w:rFonts w:ascii="Arial" w:hAnsi="Arial" w:cs="Arial" w:hint="eastAsia"/>
                <w:sz w:val="24"/>
                <w:szCs w:val="28"/>
              </w:rPr>
              <w:t>1</w:t>
            </w:r>
            <w:r>
              <w:rPr>
                <w:rFonts w:ascii="Arial" w:hAnsi="Arial" w:cs="Arial"/>
                <w:sz w:val="24"/>
                <w:szCs w:val="28"/>
              </w:rPr>
              <w:t>9</w:t>
            </w:r>
          </w:p>
        </w:tc>
        <w:tc>
          <w:tcPr>
            <w:tcW w:w="1418" w:type="dxa"/>
          </w:tcPr>
          <w:p w:rsidR="00FA55A5" w:rsidRDefault="00FA55A5" w:rsidP="00A27810">
            <w:pPr>
              <w:rPr>
                <w:rFonts w:ascii="Arial" w:hAnsi="Arial" w:cs="Arial"/>
                <w:sz w:val="24"/>
                <w:szCs w:val="28"/>
              </w:rPr>
            </w:pPr>
            <w:r>
              <w:rPr>
                <w:rFonts w:ascii="Arial" w:hAnsi="Arial" w:cs="Arial" w:hint="eastAsia"/>
                <w:sz w:val="24"/>
                <w:szCs w:val="28"/>
              </w:rPr>
              <w:t>4</w:t>
            </w:r>
            <w:r>
              <w:rPr>
                <w:rFonts w:ascii="Arial" w:hAnsi="Arial" w:cs="Arial"/>
                <w:sz w:val="24"/>
                <w:szCs w:val="28"/>
              </w:rPr>
              <w:t>9211969</w:t>
            </w:r>
          </w:p>
        </w:tc>
        <w:tc>
          <w:tcPr>
            <w:tcW w:w="1105" w:type="dxa"/>
          </w:tcPr>
          <w:p w:rsidR="00FA55A5" w:rsidRDefault="00FA55A5" w:rsidP="00A27810">
            <w:pPr>
              <w:rPr>
                <w:rFonts w:ascii="Arial" w:hAnsi="Arial" w:cs="Arial"/>
                <w:sz w:val="24"/>
                <w:szCs w:val="28"/>
              </w:rPr>
            </w:pPr>
            <w:r>
              <w:rPr>
                <w:rFonts w:ascii="Arial" w:hAnsi="Arial" w:cs="Arial" w:hint="eastAsia"/>
                <w:sz w:val="24"/>
                <w:szCs w:val="28"/>
              </w:rPr>
              <w:t>C</w:t>
            </w:r>
          </w:p>
        </w:tc>
        <w:tc>
          <w:tcPr>
            <w:tcW w:w="1103" w:type="dxa"/>
          </w:tcPr>
          <w:p w:rsidR="00FA55A5" w:rsidRDefault="00FA55A5" w:rsidP="00A27810">
            <w:pPr>
              <w:rPr>
                <w:rFonts w:ascii="Arial" w:hAnsi="Arial" w:cs="Arial"/>
                <w:sz w:val="24"/>
                <w:szCs w:val="28"/>
              </w:rPr>
            </w:pPr>
            <w:r>
              <w:rPr>
                <w:rFonts w:ascii="Arial" w:hAnsi="Arial" w:cs="Arial" w:hint="eastAsia"/>
                <w:sz w:val="24"/>
                <w:szCs w:val="28"/>
              </w:rPr>
              <w:t>T</w:t>
            </w:r>
          </w:p>
        </w:tc>
        <w:tc>
          <w:tcPr>
            <w:tcW w:w="1453" w:type="dxa"/>
          </w:tcPr>
          <w:p w:rsidR="00FA55A5" w:rsidRDefault="00FA55A5" w:rsidP="00A27810">
            <w:pPr>
              <w:rPr>
                <w:rFonts w:ascii="Arial" w:hAnsi="Arial" w:cs="Arial"/>
                <w:sz w:val="24"/>
                <w:szCs w:val="28"/>
              </w:rPr>
            </w:pPr>
            <w:r>
              <w:rPr>
                <w:rFonts w:ascii="Arial" w:hAnsi="Arial" w:cs="Arial" w:hint="eastAsia"/>
                <w:sz w:val="24"/>
                <w:szCs w:val="28"/>
              </w:rPr>
              <w:t>2</w:t>
            </w:r>
            <w:r>
              <w:rPr>
                <w:rFonts w:ascii="Arial" w:hAnsi="Arial" w:cs="Arial"/>
                <w:sz w:val="24"/>
                <w:szCs w:val="28"/>
              </w:rPr>
              <w:t>.31E-9</w:t>
            </w:r>
          </w:p>
        </w:tc>
      </w:tr>
    </w:tbl>
    <w:p w:rsidR="00FA55A5" w:rsidRDefault="00FA55A5" w:rsidP="00FA55A5">
      <w:pPr>
        <w:rPr>
          <w:rFonts w:ascii="Arial" w:hAnsi="Arial" w:cs="Arial"/>
          <w:sz w:val="24"/>
          <w:szCs w:val="28"/>
        </w:rPr>
      </w:pPr>
    </w:p>
    <w:p w:rsidR="00FA55A5" w:rsidRPr="006C0ED1" w:rsidRDefault="00FA55A5" w:rsidP="00FA55A5">
      <w:pPr>
        <w:rPr>
          <w:rFonts w:ascii="Arial" w:hAnsi="Arial" w:cs="Arial"/>
          <w:sz w:val="24"/>
          <w:szCs w:val="28"/>
        </w:rPr>
      </w:pPr>
      <w:r>
        <w:rPr>
          <w:rFonts w:ascii="Arial" w:hAnsi="Arial" w:cs="Arial"/>
          <w:sz w:val="24"/>
          <w:szCs w:val="28"/>
        </w:rPr>
        <w:t>In nonlinear Mendelian randomization analysis</w:t>
      </w:r>
      <w:r w:rsidRPr="006C0ED1">
        <w:rPr>
          <w:rFonts w:ascii="Arial" w:hAnsi="Arial" w:cs="Arial"/>
          <w:sz w:val="24"/>
          <w:szCs w:val="28"/>
        </w:rPr>
        <w:t xml:space="preserve">, we first calculated instrument variable (IV) free </w:t>
      </w:r>
      <w:r>
        <w:rPr>
          <w:rFonts w:ascii="Arial" w:hAnsi="Arial" w:cs="Arial"/>
          <w:sz w:val="24"/>
          <w:szCs w:val="28"/>
        </w:rPr>
        <w:t>alcohol intake (i.e., daily pure alcohol intake)</w:t>
      </w:r>
      <w:r w:rsidRPr="006C0ED1">
        <w:rPr>
          <w:rFonts w:ascii="Arial" w:hAnsi="Arial" w:cs="Arial"/>
          <w:sz w:val="24"/>
          <w:szCs w:val="28"/>
        </w:rPr>
        <w:t xml:space="preserve"> by taking the residuals of the regression of </w:t>
      </w:r>
      <w:r>
        <w:rPr>
          <w:rFonts w:ascii="Arial" w:hAnsi="Arial" w:cs="Arial"/>
          <w:sz w:val="24"/>
          <w:szCs w:val="28"/>
        </w:rPr>
        <w:t>alcohol consumption</w:t>
      </w:r>
      <w:r w:rsidRPr="006C0ED1">
        <w:rPr>
          <w:rFonts w:ascii="Arial" w:hAnsi="Arial" w:cs="Arial"/>
          <w:sz w:val="24"/>
          <w:szCs w:val="28"/>
        </w:rPr>
        <w:t xml:space="preserve"> on the </w:t>
      </w:r>
      <w:r>
        <w:rPr>
          <w:rFonts w:ascii="Arial" w:hAnsi="Arial" w:cs="Arial"/>
          <w:sz w:val="24"/>
        </w:rPr>
        <w:t>AllS</w:t>
      </w:r>
      <w:r w:rsidRPr="006C0ED1">
        <w:rPr>
          <w:rFonts w:ascii="Arial" w:hAnsi="Arial" w:cs="Arial"/>
          <w:sz w:val="24"/>
          <w:szCs w:val="28"/>
        </w:rPr>
        <w:t xml:space="preserve"> (i.e., IV-free-A</w:t>
      </w:r>
      <w:r>
        <w:rPr>
          <w:rFonts w:ascii="Arial" w:hAnsi="Arial" w:cs="Arial"/>
          <w:sz w:val="24"/>
          <w:szCs w:val="28"/>
        </w:rPr>
        <w:t>lcohol</w:t>
      </w:r>
      <w:r w:rsidRPr="006C0ED1">
        <w:rPr>
          <w:rFonts w:ascii="Arial" w:hAnsi="Arial" w:cs="Arial"/>
          <w:sz w:val="24"/>
          <w:szCs w:val="28"/>
        </w:rPr>
        <w:t>=A</w:t>
      </w:r>
      <w:r>
        <w:rPr>
          <w:rFonts w:ascii="Arial" w:hAnsi="Arial" w:cs="Arial"/>
          <w:sz w:val="24"/>
          <w:szCs w:val="28"/>
        </w:rPr>
        <w:t>lcohol</w:t>
      </w:r>
      <w:r w:rsidRPr="006C0ED1">
        <w:rPr>
          <w:rFonts w:ascii="Arial" w:hAnsi="Arial" w:cs="Arial"/>
          <w:sz w:val="24"/>
          <w:szCs w:val="28"/>
        </w:rPr>
        <w:t>–β×</w:t>
      </w:r>
      <w:r>
        <w:rPr>
          <w:rFonts w:ascii="Arial" w:hAnsi="Arial" w:cs="Arial"/>
          <w:sz w:val="24"/>
        </w:rPr>
        <w:t>AllS</w:t>
      </w:r>
      <w:r w:rsidRPr="006C0ED1">
        <w:rPr>
          <w:rFonts w:ascii="Arial" w:hAnsi="Arial" w:cs="Arial"/>
          <w:sz w:val="24"/>
          <w:szCs w:val="28"/>
        </w:rPr>
        <w:t xml:space="preserve">). We then divided the sample into </w:t>
      </w:r>
      <w:r>
        <w:rPr>
          <w:rFonts w:ascii="Arial" w:hAnsi="Arial" w:cs="Arial"/>
          <w:sz w:val="24"/>
          <w:szCs w:val="28"/>
        </w:rPr>
        <w:t>1</w:t>
      </w:r>
      <w:r w:rsidRPr="006C0ED1">
        <w:rPr>
          <w:rFonts w:ascii="Arial" w:hAnsi="Arial" w:cs="Arial"/>
          <w:sz w:val="24"/>
          <w:szCs w:val="28"/>
        </w:rPr>
        <w:t xml:space="preserve">0 stratums by using residual </w:t>
      </w:r>
      <w:r>
        <w:rPr>
          <w:rFonts w:ascii="Arial" w:hAnsi="Arial" w:cs="Arial"/>
          <w:sz w:val="24"/>
          <w:szCs w:val="28"/>
        </w:rPr>
        <w:t>alcohol intake</w:t>
      </w:r>
      <w:r w:rsidRPr="006C0ED1">
        <w:rPr>
          <w:rFonts w:ascii="Arial" w:hAnsi="Arial" w:cs="Arial"/>
          <w:sz w:val="24"/>
          <w:szCs w:val="28"/>
        </w:rPr>
        <w:t>. Then we calculated the linear mendelian randomization estimate, referred to as a localized average causal effect</w:t>
      </w:r>
      <w:r>
        <w:rPr>
          <w:rFonts w:ascii="Arial" w:hAnsi="Arial" w:cs="Arial"/>
          <w:sz w:val="24"/>
          <w:szCs w:val="28"/>
        </w:rPr>
        <w:t xml:space="preserve"> (LACE)</w:t>
      </w:r>
      <w:r w:rsidRPr="006C0ED1">
        <w:rPr>
          <w:rFonts w:ascii="Arial" w:hAnsi="Arial" w:cs="Arial"/>
          <w:sz w:val="24"/>
          <w:szCs w:val="28"/>
        </w:rPr>
        <w:t xml:space="preserve">, in each stratum of the population as a ratio of coefficients: the association of the </w:t>
      </w:r>
      <w:r>
        <w:rPr>
          <w:rFonts w:ascii="Arial" w:hAnsi="Arial" w:cs="Arial"/>
          <w:sz w:val="24"/>
          <w:szCs w:val="28"/>
        </w:rPr>
        <w:t>AllS</w:t>
      </w:r>
      <w:r w:rsidRPr="006C0ED1">
        <w:rPr>
          <w:rFonts w:ascii="Arial" w:hAnsi="Arial" w:cs="Arial"/>
          <w:sz w:val="24"/>
          <w:szCs w:val="28"/>
        </w:rPr>
        <w:t xml:space="preserve"> with the outcome divided by the association of the </w:t>
      </w:r>
      <w:r>
        <w:rPr>
          <w:rFonts w:ascii="Arial" w:hAnsi="Arial" w:cs="Arial"/>
          <w:sz w:val="24"/>
          <w:szCs w:val="28"/>
        </w:rPr>
        <w:t>AllS</w:t>
      </w:r>
      <w:r w:rsidRPr="006C0ED1">
        <w:rPr>
          <w:rFonts w:ascii="Arial" w:hAnsi="Arial" w:cs="Arial"/>
          <w:sz w:val="24"/>
          <w:szCs w:val="28"/>
        </w:rPr>
        <w:t xml:space="preserve"> with the exposure. We performed meta-regression of the </w:t>
      </w:r>
      <w:r>
        <w:rPr>
          <w:rFonts w:ascii="Arial" w:hAnsi="Arial" w:cs="Arial"/>
          <w:sz w:val="24"/>
          <w:szCs w:val="28"/>
        </w:rPr>
        <w:t>LACE</w:t>
      </w:r>
      <w:r w:rsidRPr="006C0ED1">
        <w:rPr>
          <w:rFonts w:ascii="Arial" w:hAnsi="Arial" w:cs="Arial"/>
          <w:sz w:val="24"/>
          <w:szCs w:val="28"/>
        </w:rPr>
        <w:t xml:space="preserve"> estimates against the mean of the exposure in each stratum in a flexible semiparametric framework by using the derivative of fractional polynomial models of degrees 1 and 2. Two tests for non-linearity are reported: a trend test, which assesses for a linear trend among the </w:t>
      </w:r>
      <w:r>
        <w:rPr>
          <w:rFonts w:ascii="Arial" w:hAnsi="Arial" w:cs="Arial"/>
          <w:sz w:val="24"/>
          <w:szCs w:val="28"/>
        </w:rPr>
        <w:t>LACE</w:t>
      </w:r>
      <w:r w:rsidRPr="006C0ED1">
        <w:rPr>
          <w:rFonts w:ascii="Arial" w:hAnsi="Arial" w:cs="Arial"/>
          <w:sz w:val="24"/>
          <w:szCs w:val="28"/>
        </w:rPr>
        <w:t xml:space="preserve"> estimates, and a fractional polynomial test, which assesses whether a </w:t>
      </w:r>
      <w:r w:rsidRPr="006C0ED1">
        <w:rPr>
          <w:rFonts w:ascii="Arial" w:hAnsi="Arial" w:cs="Arial"/>
          <w:sz w:val="24"/>
          <w:szCs w:val="28"/>
        </w:rPr>
        <w:lastRenderedPageBreak/>
        <w:t xml:space="preserve">non-linear model fits the </w:t>
      </w:r>
      <w:r>
        <w:rPr>
          <w:rFonts w:ascii="Arial" w:hAnsi="Arial" w:cs="Arial"/>
          <w:sz w:val="24"/>
          <w:szCs w:val="28"/>
        </w:rPr>
        <w:t>LACE</w:t>
      </w:r>
      <w:r w:rsidRPr="006C0ED1">
        <w:rPr>
          <w:rFonts w:ascii="Arial" w:hAnsi="Arial" w:cs="Arial"/>
          <w:sz w:val="24"/>
          <w:szCs w:val="28"/>
        </w:rPr>
        <w:t xml:space="preserve"> estimates better than a linear model (</w:t>
      </w:r>
      <w:bookmarkStart w:id="6" w:name="OLE_LINK1"/>
      <w:r>
        <w:rPr>
          <w:rFonts w:ascii="Arial" w:hAnsi="Arial" w:cs="Arial"/>
          <w:sz w:val="24"/>
          <w:szCs w:val="28"/>
        </w:rPr>
        <w:t xml:space="preserve">Sun et al. </w:t>
      </w:r>
      <w:r w:rsidRPr="006C0ED1">
        <w:rPr>
          <w:rFonts w:ascii="Arial" w:hAnsi="Arial" w:cs="Arial"/>
          <w:sz w:val="24"/>
          <w:szCs w:val="28"/>
        </w:rPr>
        <w:t>BMJ. 2019; 364: l1042</w:t>
      </w:r>
      <w:bookmarkEnd w:id="6"/>
      <w:r w:rsidRPr="006C0ED1">
        <w:rPr>
          <w:rFonts w:ascii="Arial" w:hAnsi="Arial" w:cs="Arial"/>
          <w:sz w:val="24"/>
          <w:szCs w:val="28"/>
        </w:rPr>
        <w:t xml:space="preserve">). This analysis was performed based on the </w:t>
      </w:r>
      <w:r w:rsidRPr="00B06F8E">
        <w:rPr>
          <w:rFonts w:ascii="Arial" w:hAnsi="Arial" w:cs="Arial"/>
          <w:i/>
          <w:iCs/>
          <w:sz w:val="24"/>
          <w:szCs w:val="28"/>
        </w:rPr>
        <w:t>nlmr</w:t>
      </w:r>
      <w:r w:rsidRPr="006C0ED1">
        <w:rPr>
          <w:rFonts w:ascii="Arial" w:hAnsi="Arial" w:cs="Arial"/>
          <w:sz w:val="24"/>
          <w:szCs w:val="28"/>
        </w:rPr>
        <w:t xml:space="preserve"> R package (https://github.com/jrs95/nlmr).</w:t>
      </w:r>
    </w:p>
    <w:p w:rsidR="00FA55A5" w:rsidRPr="00FA55A5" w:rsidRDefault="00FA55A5"/>
    <w:sectPr w:rsidR="00FA55A5" w:rsidRPr="00FA55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3B" w:rsidRDefault="00FF253B" w:rsidP="00FA55A5">
      <w:r>
        <w:separator/>
      </w:r>
    </w:p>
  </w:endnote>
  <w:endnote w:type="continuationSeparator" w:id="0">
    <w:p w:rsidR="00FF253B" w:rsidRDefault="00FF253B" w:rsidP="00FA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3B" w:rsidRDefault="00FF253B" w:rsidP="00FA55A5">
      <w:r>
        <w:separator/>
      </w:r>
    </w:p>
  </w:footnote>
  <w:footnote w:type="continuationSeparator" w:id="0">
    <w:p w:rsidR="00FF253B" w:rsidRDefault="00FF253B" w:rsidP="00FA5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5E"/>
    <w:rsid w:val="00122E72"/>
    <w:rsid w:val="00177A49"/>
    <w:rsid w:val="00433691"/>
    <w:rsid w:val="00574B3E"/>
    <w:rsid w:val="0099161D"/>
    <w:rsid w:val="00DE2E5E"/>
    <w:rsid w:val="00FA55A5"/>
    <w:rsid w:val="00FF2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2F68"/>
  <w15:chartTrackingRefBased/>
  <w15:docId w15:val="{CAB20146-D929-48B5-8C21-42013C55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5A5"/>
    <w:pPr>
      <w:widowControl w:val="0"/>
      <w:jc w:val="both"/>
    </w:pPr>
    <w:rPr>
      <w:rFonts w:asciiTheme="minorHAnsi" w:hAnsiTheme="minorHAnsi"/>
      <w:sz w:val="21"/>
    </w:rPr>
  </w:style>
  <w:style w:type="paragraph" w:styleId="1">
    <w:name w:val="heading 1"/>
    <w:basedOn w:val="a"/>
    <w:next w:val="a"/>
    <w:link w:val="10"/>
    <w:uiPriority w:val="9"/>
    <w:qFormat/>
    <w:rsid w:val="00574B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5A5"/>
    <w:pPr>
      <w:pBdr>
        <w:bottom w:val="single" w:sz="6" w:space="1" w:color="auto"/>
      </w:pBdr>
      <w:tabs>
        <w:tab w:val="center" w:pos="4153"/>
        <w:tab w:val="right" w:pos="8306"/>
      </w:tabs>
      <w:snapToGrid w:val="0"/>
      <w:jc w:val="center"/>
    </w:pPr>
    <w:rPr>
      <w:rFonts w:ascii="Calisto MT" w:hAnsi="Calisto MT"/>
      <w:sz w:val="18"/>
      <w:szCs w:val="18"/>
    </w:rPr>
  </w:style>
  <w:style w:type="character" w:customStyle="1" w:styleId="a4">
    <w:name w:val="页眉 字符"/>
    <w:basedOn w:val="a0"/>
    <w:link w:val="a3"/>
    <w:uiPriority w:val="99"/>
    <w:rsid w:val="00FA55A5"/>
    <w:rPr>
      <w:rFonts w:ascii="Calisto MT" w:hAnsi="Calisto MT"/>
      <w:sz w:val="18"/>
      <w:szCs w:val="18"/>
    </w:rPr>
  </w:style>
  <w:style w:type="paragraph" w:styleId="a5">
    <w:name w:val="footer"/>
    <w:basedOn w:val="a"/>
    <w:link w:val="a6"/>
    <w:uiPriority w:val="99"/>
    <w:unhideWhenUsed/>
    <w:rsid w:val="00FA55A5"/>
    <w:pPr>
      <w:tabs>
        <w:tab w:val="center" w:pos="4153"/>
        <w:tab w:val="right" w:pos="8306"/>
      </w:tabs>
      <w:snapToGrid w:val="0"/>
      <w:jc w:val="left"/>
    </w:pPr>
    <w:rPr>
      <w:rFonts w:ascii="Calisto MT" w:hAnsi="Calisto MT"/>
      <w:sz w:val="18"/>
      <w:szCs w:val="18"/>
    </w:rPr>
  </w:style>
  <w:style w:type="character" w:customStyle="1" w:styleId="a6">
    <w:name w:val="页脚 字符"/>
    <w:basedOn w:val="a0"/>
    <w:link w:val="a5"/>
    <w:uiPriority w:val="99"/>
    <w:rsid w:val="00FA55A5"/>
    <w:rPr>
      <w:rFonts w:ascii="Calisto MT" w:hAnsi="Calisto MT"/>
      <w:sz w:val="18"/>
      <w:szCs w:val="18"/>
    </w:rPr>
  </w:style>
  <w:style w:type="paragraph" w:styleId="a7">
    <w:name w:val="Subtitle"/>
    <w:basedOn w:val="a"/>
    <w:next w:val="a"/>
    <w:link w:val="a8"/>
    <w:uiPriority w:val="11"/>
    <w:qFormat/>
    <w:rsid w:val="00FA55A5"/>
    <w:pPr>
      <w:spacing w:before="240" w:after="60" w:line="312" w:lineRule="auto"/>
      <w:jc w:val="center"/>
      <w:outlineLvl w:val="1"/>
    </w:pPr>
    <w:rPr>
      <w:b/>
      <w:bCs/>
      <w:kern w:val="28"/>
      <w:sz w:val="32"/>
      <w:szCs w:val="32"/>
    </w:rPr>
  </w:style>
  <w:style w:type="character" w:customStyle="1" w:styleId="a8">
    <w:name w:val="副标题 字符"/>
    <w:basedOn w:val="a0"/>
    <w:link w:val="a7"/>
    <w:uiPriority w:val="11"/>
    <w:rsid w:val="00FA55A5"/>
    <w:rPr>
      <w:rFonts w:asciiTheme="minorHAnsi" w:hAnsiTheme="minorHAnsi"/>
      <w:b/>
      <w:bCs/>
      <w:kern w:val="28"/>
      <w:sz w:val="32"/>
      <w:szCs w:val="32"/>
    </w:rPr>
  </w:style>
  <w:style w:type="character" w:styleId="a9">
    <w:name w:val="Hyperlink"/>
    <w:basedOn w:val="a0"/>
    <w:uiPriority w:val="99"/>
    <w:unhideWhenUsed/>
    <w:rsid w:val="00FA55A5"/>
    <w:rPr>
      <w:color w:val="0563C1" w:themeColor="hyperlink"/>
      <w:u w:val="single"/>
    </w:rPr>
  </w:style>
  <w:style w:type="table" w:styleId="aa">
    <w:name w:val="Table Grid"/>
    <w:basedOn w:val="a1"/>
    <w:uiPriority w:val="39"/>
    <w:rsid w:val="00FA55A5"/>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574B3E"/>
    <w:rPr>
      <w:rFonts w:asciiTheme="minorHAnsi" w:hAnsiTheme="minorHAnsi"/>
      <w:b/>
      <w:bCs/>
      <w:kern w:val="44"/>
      <w:sz w:val="44"/>
      <w:szCs w:val="44"/>
    </w:rPr>
  </w:style>
  <w:style w:type="paragraph" w:styleId="TOC">
    <w:name w:val="TOC Heading"/>
    <w:basedOn w:val="1"/>
    <w:next w:val="a"/>
    <w:uiPriority w:val="39"/>
    <w:unhideWhenUsed/>
    <w:qFormat/>
    <w:rsid w:val="00574B3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57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ervancy.umn.edu/handle/11299/2015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DF89-FA35-431E-9019-536A1874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2022-10-11T02:41:00Z</dcterms:created>
  <dcterms:modified xsi:type="dcterms:W3CDTF">2022-10-11T02:51:00Z</dcterms:modified>
</cp:coreProperties>
</file>