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05" w:type="dxa"/>
        <w:tblInd w:w="-885" w:type="dxa"/>
        <w:tblBorders>
          <w:top w:val="single" w:sz="8" w:space="0" w:color="000000"/>
          <w:bottom w:val="single" w:sz="8" w:space="0" w:color="000000"/>
        </w:tblBorders>
        <w:tblLayout w:type="fixed"/>
        <w:tblLook w:val="0420"/>
      </w:tblPr>
      <w:tblGrid>
        <w:gridCol w:w="2411"/>
        <w:gridCol w:w="284"/>
        <w:gridCol w:w="48"/>
        <w:gridCol w:w="1227"/>
        <w:gridCol w:w="143"/>
        <w:gridCol w:w="1132"/>
        <w:gridCol w:w="1418"/>
        <w:gridCol w:w="1701"/>
        <w:gridCol w:w="1134"/>
        <w:gridCol w:w="2551"/>
        <w:gridCol w:w="284"/>
        <w:gridCol w:w="1087"/>
        <w:gridCol w:w="1748"/>
        <w:gridCol w:w="236"/>
        <w:gridCol w:w="239"/>
        <w:gridCol w:w="1559"/>
        <w:gridCol w:w="474"/>
        <w:gridCol w:w="45"/>
        <w:gridCol w:w="284"/>
      </w:tblGrid>
      <w:tr w:rsidR="00A3036D" w:rsidRPr="003E7215" w:rsidTr="00DA3E66">
        <w:trPr>
          <w:gridAfter w:val="2"/>
          <w:wAfter w:w="329" w:type="dxa"/>
          <w:trHeight w:val="330"/>
        </w:trPr>
        <w:tc>
          <w:tcPr>
            <w:tcW w:w="2411" w:type="dxa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3036D" w:rsidRPr="003E7215" w:rsidRDefault="0098579A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98579A">
              <w:rPr>
                <w:rFonts w:ascii="Arial" w:eastAsiaTheme="minorHAnsi" w:hAnsi="Arial" w:cs="Arial"/>
                <w:b/>
                <w:bCs/>
                <w:i/>
                <w:noProof/>
                <w:color w:val="000000"/>
                <w:sz w:val="20"/>
                <w:szCs w:val="20"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.65pt;margin-top:-39.1pt;width:701.6pt;height:23.3pt;z-index:251658240;mso-position-vertical:absolute;mso-width-relative:margin;mso-height-relative:margin" stroked="f">
                  <v:textbox>
                    <w:txbxContent>
                      <w:p w:rsidR="00E025F0" w:rsidRPr="00624FF4" w:rsidRDefault="00E025F0" w:rsidP="00A3036D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624FF4">
                          <w:rPr>
                            <w:rFonts w:ascii="Arial" w:hAnsi="Arial" w:cs="Arial"/>
                            <w:b/>
                          </w:rPr>
                          <w:t xml:space="preserve">Table 1: </w:t>
                        </w:r>
                        <w:r w:rsidR="00624FF4" w:rsidRPr="00624FF4">
                          <w:rPr>
                            <w:rFonts w:ascii="Arial" w:hAnsi="Arial" w:cs="Arial"/>
                            <w:b/>
                            <w:i/>
                          </w:rPr>
                          <w:t xml:space="preserve">L. </w:t>
                        </w:r>
                        <w:proofErr w:type="spellStart"/>
                        <w:r w:rsidR="00624FF4" w:rsidRPr="00624FF4">
                          <w:rPr>
                            <w:rFonts w:ascii="Arial" w:hAnsi="Arial" w:cs="Arial"/>
                            <w:b/>
                            <w:i/>
                          </w:rPr>
                          <w:t>rhamnosus</w:t>
                        </w:r>
                        <w:proofErr w:type="spellEnd"/>
                        <w:r w:rsidR="00624FF4" w:rsidRPr="00624FF4">
                          <w:rPr>
                            <w:rFonts w:ascii="Arial" w:hAnsi="Arial" w:cs="Arial"/>
                            <w:b/>
                          </w:rPr>
                          <w:t xml:space="preserve"> and </w:t>
                        </w:r>
                        <w:proofErr w:type="spellStart"/>
                        <w:r w:rsidR="00624FF4" w:rsidRPr="00624FF4">
                          <w:rPr>
                            <w:rFonts w:ascii="Arial" w:hAnsi="Arial" w:cs="Arial"/>
                            <w:b/>
                          </w:rPr>
                          <w:t>budesonide</w:t>
                        </w:r>
                        <w:proofErr w:type="spellEnd"/>
                        <w:r w:rsidR="00624FF4" w:rsidRPr="00624FF4">
                          <w:rPr>
                            <w:rFonts w:ascii="Arial" w:hAnsi="Arial" w:cs="Arial"/>
                            <w:b/>
                          </w:rPr>
                          <w:t xml:space="preserve"> treatment reduce the lung resistance in chronically asthmatic mice</w:t>
                        </w:r>
                      </w:p>
                    </w:txbxContent>
                  </v:textbox>
                </v:shape>
              </w:pict>
            </w:r>
            <w:r w:rsidR="00A3036D"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332" w:type="dxa"/>
            <w:gridSpan w:val="2"/>
            <w:vMerge w:val="restart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ind w:left="176" w:hanging="176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Met</w:t>
            </w:r>
            <w:r w:rsidR="00E0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h</w:t>
            </w: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acholine</w:t>
            </w:r>
            <w:proofErr w:type="spellEnd"/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(mg/</w:t>
            </w:r>
            <w:proofErr w:type="spellStart"/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m</w:t>
            </w:r>
            <w:r w:rsidR="00E025F0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L</w:t>
            </w:r>
            <w:proofErr w:type="spellEnd"/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  <w:p w:rsidR="00A3036D" w:rsidRPr="003E7215" w:rsidRDefault="00A3036D" w:rsidP="00DA3E66">
            <w:pPr>
              <w:spacing w:after="0" w:line="240" w:lineRule="auto"/>
              <w:ind w:left="176" w:hanging="176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 </w:t>
            </w:r>
          </w:p>
        </w:tc>
        <w:tc>
          <w:tcPr>
            <w:tcW w:w="1132" w:type="dxa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ind w:left="250" w:right="35" w:hanging="250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</w:tc>
        <w:tc>
          <w:tcPr>
            <w:tcW w:w="4253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 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    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1087" w:type="dxa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  <w:t xml:space="preserve"> 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3" w:type="dxa"/>
            <w:gridSpan w:val="3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000000" w:themeColor="text1"/>
              <w:left w:val="nil"/>
              <w:bottom w:val="single" w:sz="12" w:space="0" w:color="auto"/>
              <w:right w:val="nil"/>
            </w:tcBorders>
          </w:tcPr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036D" w:rsidRPr="003E7215" w:rsidTr="00DA3E66">
        <w:trPr>
          <w:gridAfter w:val="2"/>
          <w:wAfter w:w="329" w:type="dxa"/>
          <w:trHeight w:val="837"/>
        </w:trPr>
        <w:tc>
          <w:tcPr>
            <w:tcW w:w="241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 w:themeFill="text1" w:themeFillTint="3F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32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C0C0C0" w:themeFill="text1" w:themeFillTint="3F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ind w:left="176" w:hanging="176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</w:p>
          <w:p w:rsidR="00A3036D" w:rsidRPr="00DE6387" w:rsidRDefault="001266DC" w:rsidP="00DA3E66">
            <w:pPr>
              <w:spacing w:after="0" w:line="240" w:lineRule="auto"/>
              <w:ind w:left="176" w:hanging="176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    </w:t>
            </w:r>
            <w:r w:rsidR="00A3036D"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basal</w:t>
            </w:r>
          </w:p>
          <w:p w:rsidR="00A3036D" w:rsidRPr="003E7215" w:rsidRDefault="00A3036D" w:rsidP="00DA3E66">
            <w:pPr>
              <w:spacing w:after="0" w:line="240" w:lineRule="auto"/>
              <w:ind w:left="176" w:hanging="176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DE6387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  <w:r w:rsidRPr="00DE6387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mean    SEM</w:t>
            </w:r>
          </w:p>
        </w:tc>
        <w:tc>
          <w:tcPr>
            <w:tcW w:w="113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  </w:t>
            </w:r>
          </w:p>
          <w:p w:rsidR="00A3036D" w:rsidRPr="00DE6387" w:rsidRDefault="001266DC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736BAD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  0</w:t>
            </w:r>
            <w:r w:rsidR="00A3036D"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        </w:t>
            </w:r>
          </w:p>
          <w:p w:rsidR="00A3036D" w:rsidRPr="003E7215" w:rsidRDefault="002555F2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(saline)</w:t>
            </w:r>
            <w:r w:rsidR="00A3036D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mean   SEM    </w:t>
            </w:r>
          </w:p>
        </w:tc>
        <w:tc>
          <w:tcPr>
            <w:tcW w:w="425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</w:p>
          <w:p w:rsidR="00A3036D" w:rsidRPr="00DE6387" w:rsidRDefault="00A3036D" w:rsidP="00DA3E66">
            <w:pPr>
              <w:spacing w:after="0" w:line="240" w:lineRule="auto"/>
              <w:ind w:right="-108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266D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DE6387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0.38              </w:t>
            </w:r>
            <w:r w:rsid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      0.75                 </w:t>
            </w: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1.56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mean     SEM         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mean     SEM    </w:t>
            </w: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     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mean    </w:t>
            </w: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SEM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</w:p>
          <w:p w:rsidR="00A3036D" w:rsidRPr="00DE6387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1266D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3.13                  </w:t>
            </w: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6.25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  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mean    SEM   </w:t>
            </w: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      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mean    SEM   </w:t>
            </w:r>
          </w:p>
        </w:tc>
        <w:tc>
          <w:tcPr>
            <w:tcW w:w="108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DE6387" w:rsidRDefault="00DE6387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A3036D"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 xml:space="preserve">12.5 </w:t>
            </w: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right="-25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ind w:right="-25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 xml:space="preserve">mean    SEM   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DE6387" w:rsidRDefault="00A3036D" w:rsidP="00DA3E66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="001266D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Pr="00DE6387">
              <w:rPr>
                <w:rFonts w:ascii="Arial" w:eastAsiaTheme="minorHAnsi" w:hAnsi="Arial" w:cs="Arial"/>
                <w:b/>
                <w:color w:val="000000"/>
                <w:sz w:val="20"/>
                <w:szCs w:val="20"/>
              </w:rPr>
              <w:t>25</w:t>
            </w:r>
          </w:p>
          <w:p w:rsidR="00A3036D" w:rsidRPr="003E7215" w:rsidRDefault="00A3036D" w:rsidP="00DA3E66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250" w:firstLine="25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right="-250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      </w:t>
            </w:r>
            <w:r w:rsidRPr="003E7215">
              <w:rPr>
                <w:rFonts w:ascii="Arial" w:eastAsiaTheme="minorHAnsi" w:hAnsi="Arial" w:cs="Arial"/>
                <w:color w:val="000000" w:themeColor="text1" w:themeShade="BF"/>
                <w:sz w:val="16"/>
                <w:szCs w:val="16"/>
              </w:rPr>
              <w:t>mean    SEM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  <w:r w:rsidRPr="003E7215"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  <w:t xml:space="preserve">  </w:t>
            </w:r>
          </w:p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 w:rsidR="00A3036D" w:rsidRPr="003E7215" w:rsidTr="00DA3E66">
        <w:trPr>
          <w:trHeight w:val="696"/>
        </w:trPr>
        <w:tc>
          <w:tcPr>
            <w:tcW w:w="2411" w:type="dxa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OVA/Sal-PBS</w:t>
            </w: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0.73    0.09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0.76    0.09 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0.80    0.06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0.88      0.06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0.97     0.08      1.04    0.09         1.16     0.06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1.23    0.07          1.41     0.12</w:t>
            </w: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tabs>
                <w:tab w:val="left" w:pos="459"/>
              </w:tabs>
              <w:spacing w:after="0" w:line="240" w:lineRule="auto"/>
              <w:ind w:left="-392" w:right="1776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8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A3036D" w:rsidRPr="003E7215" w:rsidTr="00E025F0">
        <w:trPr>
          <w:trHeight w:val="382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OVA/OVA-PBS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3E656E" w:rsidRDefault="003E656E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1.81</w:t>
            </w:r>
            <w:r w:rsidR="003E656E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1.79</w:t>
            </w:r>
            <w:r w:rsidR="00FA7E05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0.22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1.76</w:t>
            </w:r>
            <w:r w:rsidR="001266DC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1266DC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1266D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1.85</w:t>
            </w:r>
            <w:r w:rsidR="003D212F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3D212F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0.20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1.86</w:t>
            </w:r>
            <w:r w:rsidR="00622ED3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622ED3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622ED3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0.21</w:t>
            </w:r>
            <w:r w:rsidR="007922A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1.82</w:t>
            </w:r>
            <w:r w:rsidR="007922A4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7922A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0.19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1.73</w:t>
            </w:r>
            <w:r w:rsidR="00206BB2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0.15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1.96</w:t>
            </w:r>
            <w:r w:rsidR="00DA3E66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0.18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2.01</w:t>
            </w:r>
            <w:r w:rsidR="00DA3E66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0.21</w:t>
            </w:r>
          </w:p>
          <w:p w:rsidR="00A3036D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A3036D" w:rsidRPr="003E7215" w:rsidTr="00E025F0">
        <w:trPr>
          <w:trHeight w:val="275"/>
        </w:trPr>
        <w:tc>
          <w:tcPr>
            <w:tcW w:w="2411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6B6AE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OVA/Sal-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B.</w:t>
            </w:r>
            <w:r w:rsidR="00E025F0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breve</w:t>
            </w:r>
          </w:p>
        </w:tc>
        <w:tc>
          <w:tcPr>
            <w:tcW w:w="284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8D5ACA" w:rsidRPr="003E7215" w:rsidRDefault="008D5ACA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0.61    0.09    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8D5ACA" w:rsidRPr="003E7215" w:rsidRDefault="008D5ACA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0.76    0.15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0.93     0.21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8D5ACA" w:rsidRPr="003E7215" w:rsidRDefault="008D5ACA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0.96     0.17       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8D5ACA" w:rsidRPr="003E7215" w:rsidRDefault="008D5ACA" w:rsidP="008D5ACA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0.97      0.13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1.00    0.07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1.12      0.09       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8D5ACA" w:rsidRDefault="008D5ACA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8D5ACA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1.17       0.09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1.16     0.06</w:t>
            </w:r>
          </w:p>
        </w:tc>
        <w:tc>
          <w:tcPr>
            <w:tcW w:w="236" w:type="dxa"/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A3036D" w:rsidRPr="003E7215" w:rsidTr="00E025F0">
        <w:trPr>
          <w:trHeight w:val="382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6B6AE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OVA/OVA-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B.</w:t>
            </w:r>
            <w:r w:rsidR="00E025F0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breve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95456B" w:rsidP="00E374A5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1.74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50B50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0.58   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95456B" w:rsidP="00E374A5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1.66</w:t>
            </w:r>
            <w:r w:rsidR="00FA7E05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="00914B52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E374A5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0.59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1.54</w:t>
            </w:r>
            <w:r w:rsidR="003C1B18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0.43  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95456B" w:rsidP="00E374A5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1.55 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0.33     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E374A5" w:rsidP="00E374A5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456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1.66     0.28      1.86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9F61CE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95456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0.30        1.97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95456B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0.27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95456B" w:rsidP="00E374A5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 w:rsidR="00206BB2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2.18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0.29 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2.36      0.30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A3036D" w:rsidRPr="003E7215" w:rsidTr="00DA3E66">
        <w:trPr>
          <w:trHeight w:val="366"/>
        </w:trPr>
        <w:tc>
          <w:tcPr>
            <w:tcW w:w="2411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6B6AE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OVA/Sal-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L.</w:t>
            </w:r>
            <w:r w:rsidR="00E025F0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rhamnosus</w:t>
            </w:r>
          </w:p>
        </w:tc>
        <w:tc>
          <w:tcPr>
            <w:tcW w:w="284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345701" w:rsidRPr="003E7215" w:rsidRDefault="00327AA8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0.64     0.09     </w:t>
            </w:r>
          </w:p>
        </w:tc>
        <w:tc>
          <w:tcPr>
            <w:tcW w:w="2693" w:type="dxa"/>
            <w:gridSpan w:val="3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327AA8" w:rsidRPr="003E7215" w:rsidRDefault="00327AA8" w:rsidP="00327AA8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0.73</w:t>
            </w:r>
            <w:r w:rsidR="00FA7E05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FA7E05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FA7E0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0.16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0.74     0.09      </w:t>
            </w:r>
          </w:p>
        </w:tc>
        <w:tc>
          <w:tcPr>
            <w:tcW w:w="1701" w:type="dxa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327AA8" w:rsidRPr="003E7215" w:rsidRDefault="00327AA8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0.81     0.11          </w:t>
            </w:r>
          </w:p>
        </w:tc>
        <w:tc>
          <w:tcPr>
            <w:tcW w:w="3685" w:type="dxa"/>
            <w:gridSpan w:val="2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327AA8" w:rsidRPr="003E7215" w:rsidRDefault="00327AA8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0.83     0.08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0.93   0.08         1.02    0.10    </w:t>
            </w:r>
          </w:p>
        </w:tc>
        <w:tc>
          <w:tcPr>
            <w:tcW w:w="3119" w:type="dxa"/>
            <w:gridSpan w:val="3"/>
            <w:shd w:val="clear" w:color="auto" w:fill="FFFFFF" w:themeFill="background1"/>
          </w:tcPr>
          <w:p w:rsidR="00A3036D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327AA8" w:rsidRPr="003E7215" w:rsidRDefault="00327AA8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1.05    0.08  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1.20       0.12</w:t>
            </w:r>
          </w:p>
        </w:tc>
        <w:tc>
          <w:tcPr>
            <w:tcW w:w="236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FFFFFF" w:themeFill="background1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A3036D" w:rsidRPr="003E7215" w:rsidTr="00E025F0">
        <w:trPr>
          <w:trHeight w:val="382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A3036D" w:rsidRPr="003E7215" w:rsidRDefault="00A3036D" w:rsidP="006B6AE6">
            <w:pPr>
              <w:spacing w:after="0" w:line="240" w:lineRule="auto"/>
              <w:ind w:left="-158" w:firstLine="158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OVA/OVA-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L.</w:t>
            </w:r>
            <w:r w:rsidR="00E025F0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6B6AE6" w:rsidRPr="006B6AE6">
              <w:rPr>
                <w:rFonts w:ascii="Arial" w:eastAsiaTheme="minorHAnsi" w:hAnsi="Arial" w:cs="Arial"/>
                <w:b/>
                <w:i/>
                <w:color w:val="000000"/>
                <w:sz w:val="18"/>
                <w:szCs w:val="18"/>
              </w:rPr>
              <w:t>rhamnosus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95456B" w:rsidRPr="003E7215" w:rsidRDefault="00756FE0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1.05</w:t>
            </w:r>
            <w:r w:rsidR="003E656E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0.18     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756FE0" w:rsidRPr="003E7215" w:rsidRDefault="00756FE0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1.15</w:t>
            </w:r>
            <w:r w:rsidR="00FA7E05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0.14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1.13      0.13  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756FE0" w:rsidRPr="003E7215" w:rsidRDefault="00756FE0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1.18</w:t>
            </w:r>
            <w:r w:rsidR="003D212F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0.13           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756FE0" w:rsidRPr="003E7215" w:rsidRDefault="00756FE0" w:rsidP="00E374A5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1.30</w:t>
            </w:r>
            <w:r w:rsidR="00987E5F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="007922A4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E374A5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 xml:space="preserve"> </w:t>
            </w:r>
            <w:r w:rsidR="007922A4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 w:rsidR="009F61CE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0.12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1.48</w:t>
            </w:r>
            <w:r w:rsidR="009F61CE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0.13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1.5</w:t>
            </w:r>
            <w:r w:rsidR="00D9139A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5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0.14   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A3036D" w:rsidRDefault="00A3036D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756FE0" w:rsidRPr="003E7215" w:rsidRDefault="00756FE0" w:rsidP="00E374A5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1.69      0.16  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1.80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0.16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  <w:p w:rsidR="00A3036D" w:rsidRPr="003E7215" w:rsidRDefault="00A3036D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A3036D" w:rsidRPr="003E7215" w:rsidRDefault="00A3036D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6B6AE6" w:rsidRPr="003E7215" w:rsidTr="00DA3E66">
        <w:trPr>
          <w:trHeight w:val="382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OVA/Sal-BUD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0.55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0.56</w:t>
            </w:r>
            <w:r w:rsidR="00FA7E05" w:rsidRPr="003E656E">
              <w:rPr>
                <w:rFonts w:ascii="Arial" w:eastAsiaTheme="minorHAnsi" w:hAnsi="Arial" w:cs="Arial"/>
                <w:b/>
                <w:color w:val="000000"/>
                <w:sz w:val="18"/>
                <w:szCs w:val="18"/>
                <w:vertAlign w:val="superscript"/>
              </w:rPr>
              <w:t>#</w:t>
            </w:r>
            <w:r w:rsidR="00FA7E05"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FA7E0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0.02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0.63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0.04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0.71     0.07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0.79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0.09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0.85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0.10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0.96    0.09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1.08    0.12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1.17     0.11</w:t>
            </w:r>
          </w:p>
          <w:p w:rsidR="006B6AE6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  <w:tr w:rsidR="006B6AE6" w:rsidRPr="003E7215" w:rsidTr="00E025F0">
        <w:trPr>
          <w:trHeight w:val="382"/>
        </w:trPr>
        <w:tc>
          <w:tcPr>
            <w:tcW w:w="2411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-158" w:firstLine="158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OVA/OVA-BUD</w:t>
            </w: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2E4BB0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0.8</w:t>
            </w:r>
            <w:r w:rsidR="002E4BB0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5</w:t>
            </w:r>
            <w:r w:rsidR="003E656E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0.12</w:t>
            </w:r>
          </w:p>
        </w:tc>
        <w:tc>
          <w:tcPr>
            <w:tcW w:w="2693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600" w:right="-391" w:hanging="520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0.88</w:t>
            </w:r>
            <w:r w:rsidR="00FA7E05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0.09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1.01</w:t>
            </w:r>
            <w:r w:rsidR="001266DC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="001266DC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2E4BB0">
            <w:pPr>
              <w:spacing w:after="0" w:line="240" w:lineRule="auto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1.1</w:t>
            </w:r>
            <w:r w:rsidR="002E4BB0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</w:t>
            </w:r>
            <w:r w:rsidR="003D212F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0.09</w:t>
            </w:r>
          </w:p>
        </w:tc>
        <w:tc>
          <w:tcPr>
            <w:tcW w:w="3685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E374A5">
            <w:pPr>
              <w:spacing w:after="0" w:line="240" w:lineRule="auto"/>
              <w:ind w:left="-109" w:right="-108" w:firstLine="109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1.23</w:t>
            </w:r>
            <w:r w:rsidR="00987E5F" w:rsidRPr="003E656E">
              <w:rPr>
                <w:rFonts w:asciiTheme="minorHAnsi" w:eastAsiaTheme="minorHAnsi" w:hAnsiTheme="minorHAnsi" w:cs="Arial"/>
                <w:b/>
                <w:color w:val="000000"/>
                <w:sz w:val="18"/>
                <w:szCs w:val="18"/>
                <w:vertAlign w:val="superscript"/>
              </w:rPr>
              <w:t>¤</w:t>
            </w:r>
            <w:r w:rsidR="00987E5F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0.13       1.38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 w:rsidR="009F61CE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0.13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1.57    0.15</w:t>
            </w:r>
          </w:p>
        </w:tc>
        <w:tc>
          <w:tcPr>
            <w:tcW w:w="3119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1.73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0.10</w:t>
            </w:r>
            <w:r w:rsidRPr="003E721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         </w:t>
            </w:r>
            <w:r w:rsidR="00DA3E66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1.80     </w:t>
            </w:r>
            <w:r w:rsidR="00E374A5"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  <w:t>0.16</w:t>
            </w:r>
          </w:p>
          <w:p w:rsidR="006B6AE6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  <w:p w:rsidR="006B6AE6" w:rsidRPr="003E7215" w:rsidRDefault="006B6AE6" w:rsidP="00DA3E66">
            <w:pPr>
              <w:spacing w:after="0" w:line="240" w:lineRule="auto"/>
              <w:ind w:left="-108" w:firstLine="142"/>
              <w:rPr>
                <w:rFonts w:ascii="Arial" w:eastAsiaTheme="minorHAnsi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6B6AE6" w:rsidRPr="003E7215" w:rsidRDefault="006B6AE6" w:rsidP="00DA3E66">
            <w:pPr>
              <w:spacing w:after="0" w:line="240" w:lineRule="auto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317" w:type="dxa"/>
            <w:gridSpan w:val="4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  <w:shd w:val="clear" w:color="auto" w:fill="BFBFBF" w:themeFill="background1" w:themeFillShade="BF"/>
          </w:tcPr>
          <w:p w:rsidR="006B6AE6" w:rsidRPr="003E7215" w:rsidRDefault="006B6AE6" w:rsidP="00DA3E66">
            <w:pPr>
              <w:spacing w:after="0" w:line="240" w:lineRule="auto"/>
              <w:rPr>
                <w:rFonts w:asciiTheme="minorHAnsi" w:eastAsiaTheme="minorHAnsi" w:hAnsiTheme="minorHAnsi" w:cstheme="minorBidi"/>
                <w:color w:val="000000"/>
                <w:sz w:val="16"/>
                <w:szCs w:val="16"/>
              </w:rPr>
            </w:pPr>
          </w:p>
        </w:tc>
      </w:tr>
    </w:tbl>
    <w:p w:rsidR="00463972" w:rsidRDefault="00463972"/>
    <w:sectPr w:rsidR="00463972" w:rsidSect="00A3036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3036D"/>
    <w:rsid w:val="0003524F"/>
    <w:rsid w:val="001266DC"/>
    <w:rsid w:val="00161BAF"/>
    <w:rsid w:val="00206BB2"/>
    <w:rsid w:val="00250B50"/>
    <w:rsid w:val="002555F2"/>
    <w:rsid w:val="002E4BB0"/>
    <w:rsid w:val="00327AA8"/>
    <w:rsid w:val="00345701"/>
    <w:rsid w:val="0035401C"/>
    <w:rsid w:val="003C1B18"/>
    <w:rsid w:val="003D212F"/>
    <w:rsid w:val="003E656E"/>
    <w:rsid w:val="003F03AA"/>
    <w:rsid w:val="00463972"/>
    <w:rsid w:val="00622ED3"/>
    <w:rsid w:val="00624FF4"/>
    <w:rsid w:val="006B6AE6"/>
    <w:rsid w:val="00736BAD"/>
    <w:rsid w:val="00756FE0"/>
    <w:rsid w:val="007922A4"/>
    <w:rsid w:val="00867DBB"/>
    <w:rsid w:val="008D5ACA"/>
    <w:rsid w:val="00914B52"/>
    <w:rsid w:val="0095456B"/>
    <w:rsid w:val="0098579A"/>
    <w:rsid w:val="00987E5F"/>
    <w:rsid w:val="009A1F1C"/>
    <w:rsid w:val="009E1C76"/>
    <w:rsid w:val="009F1700"/>
    <w:rsid w:val="009F61CE"/>
    <w:rsid w:val="00A3036D"/>
    <w:rsid w:val="00AC2FCC"/>
    <w:rsid w:val="00AD1723"/>
    <w:rsid w:val="00B02444"/>
    <w:rsid w:val="00B05ECE"/>
    <w:rsid w:val="00C14499"/>
    <w:rsid w:val="00D9139A"/>
    <w:rsid w:val="00DA3E66"/>
    <w:rsid w:val="00DE6387"/>
    <w:rsid w:val="00E025F0"/>
    <w:rsid w:val="00E3372C"/>
    <w:rsid w:val="00E374A5"/>
    <w:rsid w:val="00E70F10"/>
    <w:rsid w:val="00FA7E05"/>
    <w:rsid w:val="00FC5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36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B5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F06A17-9D6E-49B4-B3E8-AA720930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Numico Research B.V.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ssagar</dc:creator>
  <cp:keywords/>
  <dc:description/>
  <cp:lastModifiedBy>ssagar</cp:lastModifiedBy>
  <cp:revision>2</cp:revision>
  <cp:lastPrinted>2013-06-03T17:54:00Z</cp:lastPrinted>
  <dcterms:created xsi:type="dcterms:W3CDTF">2013-06-09T14:58:00Z</dcterms:created>
  <dcterms:modified xsi:type="dcterms:W3CDTF">2013-06-09T14:58:00Z</dcterms:modified>
</cp:coreProperties>
</file>