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2E03" w14:textId="3A318F98" w:rsidR="00444EE2" w:rsidRPr="00444EE2" w:rsidRDefault="00444EE2" w:rsidP="001939F1">
      <w:pPr>
        <w:widowControl w:val="0"/>
        <w:rPr>
          <w:b/>
        </w:rPr>
      </w:pPr>
      <w:r w:rsidRPr="00444EE2">
        <w:rPr>
          <w:b/>
        </w:rPr>
        <w:t>Supplemental Data</w:t>
      </w:r>
    </w:p>
    <w:p w14:paraId="2DA2821A" w14:textId="77777777" w:rsidR="00444EE2" w:rsidRDefault="00444EE2" w:rsidP="001939F1">
      <w:pPr>
        <w:widowControl w:val="0"/>
      </w:pPr>
    </w:p>
    <w:p w14:paraId="3A39B98A" w14:textId="5DD2AD5B" w:rsidR="00DC717B" w:rsidRDefault="00B64804" w:rsidP="001939F1">
      <w:pPr>
        <w:widowControl w:val="0"/>
      </w:pPr>
      <w:r w:rsidRPr="00B64804">
        <w:t>Serum sST2 levels predict severe exacerbation of asthma</w:t>
      </w:r>
    </w:p>
    <w:p w14:paraId="765166E7" w14:textId="77777777" w:rsidR="00B64804" w:rsidRPr="00474E75" w:rsidRDefault="00B64804" w:rsidP="001939F1">
      <w:pPr>
        <w:widowControl w:val="0"/>
      </w:pPr>
    </w:p>
    <w:p w14:paraId="538FA5D1" w14:textId="77777777" w:rsidR="00DC717B" w:rsidRPr="00474E75" w:rsidRDefault="00DC717B" w:rsidP="001939F1">
      <w:pPr>
        <w:widowControl w:val="0"/>
      </w:pPr>
      <w:r w:rsidRPr="00474E75">
        <w:t xml:space="preserve">Authors: </w:t>
      </w:r>
    </w:p>
    <w:p w14:paraId="48D93617" w14:textId="77777777" w:rsidR="00DC717B" w:rsidRPr="00474E75" w:rsidRDefault="00DC717B" w:rsidP="001939F1">
      <w:pPr>
        <w:widowControl w:val="0"/>
        <w:rPr>
          <w:lang w:val="en-US"/>
        </w:rPr>
      </w:pPr>
      <w:bookmarkStart w:id="0" w:name="_Hlk483571763"/>
      <w:r w:rsidRPr="00474E75">
        <w:rPr>
          <w:lang w:val="en-US"/>
        </w:rPr>
        <w:t>Masato Watanabe MD, PhD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</w:t>
      </w:r>
      <w:proofErr w:type="spellStart"/>
      <w:r w:rsidRPr="00474E75">
        <w:rPr>
          <w:lang w:val="en-US"/>
        </w:rPr>
        <w:t>Keitaro</w:t>
      </w:r>
      <w:proofErr w:type="spellEnd"/>
      <w:r w:rsidRPr="00474E75">
        <w:rPr>
          <w:lang w:val="en-US"/>
        </w:rPr>
        <w:t xml:space="preserve"> </w:t>
      </w:r>
      <w:proofErr w:type="spellStart"/>
      <w:r w:rsidRPr="00474E75">
        <w:rPr>
          <w:lang w:val="en-US"/>
        </w:rPr>
        <w:t>Nakamoto</w:t>
      </w:r>
      <w:proofErr w:type="spellEnd"/>
      <w:r w:rsidRPr="00474E75">
        <w:rPr>
          <w:lang w:val="en-US"/>
        </w:rPr>
        <w:t xml:space="preserve"> MD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>, Toshiya Inui MD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Mitsuru </w:t>
      </w:r>
      <w:proofErr w:type="spellStart"/>
      <w:r w:rsidRPr="00474E75">
        <w:rPr>
          <w:lang w:val="en-US"/>
        </w:rPr>
        <w:t>Sada</w:t>
      </w:r>
      <w:proofErr w:type="spellEnd"/>
      <w:r w:rsidRPr="00474E75">
        <w:rPr>
          <w:lang w:val="en-US"/>
        </w:rPr>
        <w:t xml:space="preserve"> MD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</w:t>
      </w:r>
      <w:proofErr w:type="spellStart"/>
      <w:r>
        <w:rPr>
          <w:rFonts w:hint="eastAsia"/>
          <w:lang w:val="en-US"/>
        </w:rPr>
        <w:t>Ko</w:t>
      </w:r>
      <w:r>
        <w:rPr>
          <w:lang w:val="en-US"/>
        </w:rPr>
        <w:t>jiro</w:t>
      </w:r>
      <w:proofErr w:type="spellEnd"/>
      <w:r>
        <w:rPr>
          <w:lang w:val="en-US"/>
        </w:rPr>
        <w:t xml:space="preserve"> Honda</w:t>
      </w:r>
      <w:r w:rsidRPr="00474E75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rFonts w:hint="eastAsia"/>
          <w:lang w:val="en-US"/>
        </w:rPr>
        <w:t>Masa</w:t>
      </w:r>
      <w:r>
        <w:rPr>
          <w:lang w:val="en-US"/>
        </w:rPr>
        <w:t>ki Tamura, MD</w:t>
      </w:r>
      <w:r w:rsidRPr="00474E75">
        <w:rPr>
          <w:vertAlign w:val="superscript"/>
          <w:lang w:val="en-US"/>
        </w:rPr>
        <w:t>1</w:t>
      </w:r>
      <w:r>
        <w:rPr>
          <w:lang w:val="en-US"/>
        </w:rPr>
        <w:t>, Yukari Ogawa, MD</w:t>
      </w:r>
      <w:r w:rsidRPr="00474E75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474E75">
        <w:rPr>
          <w:lang w:val="en-US"/>
        </w:rPr>
        <w:t>Takuma Yokoyama MD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</w:t>
      </w:r>
      <w:r w:rsidRPr="00474E75">
        <w:rPr>
          <w:rFonts w:hint="eastAsia"/>
          <w:lang w:val="en-US"/>
        </w:rPr>
        <w:t>Ta</w:t>
      </w:r>
      <w:r w:rsidRPr="00474E75">
        <w:rPr>
          <w:lang w:val="en-US"/>
        </w:rPr>
        <w:t xml:space="preserve">keshi </w:t>
      </w:r>
      <w:proofErr w:type="spellStart"/>
      <w:r w:rsidRPr="00474E75">
        <w:rPr>
          <w:lang w:val="en-US"/>
        </w:rPr>
        <w:t>Saraya</w:t>
      </w:r>
      <w:proofErr w:type="spellEnd"/>
      <w:r w:rsidRPr="00474E75">
        <w:rPr>
          <w:lang w:val="en-US"/>
        </w:rPr>
        <w:t xml:space="preserve"> MD, PhD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Daisuke </w:t>
      </w:r>
      <w:proofErr w:type="spellStart"/>
      <w:r w:rsidRPr="00474E75">
        <w:rPr>
          <w:lang w:val="en-US"/>
        </w:rPr>
        <w:t>Kurai</w:t>
      </w:r>
      <w:proofErr w:type="spellEnd"/>
      <w:r w:rsidRPr="00474E75">
        <w:rPr>
          <w:lang w:val="en-US"/>
        </w:rPr>
        <w:t xml:space="preserve"> MD, PhD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 xml:space="preserve">, </w:t>
      </w:r>
      <w:proofErr w:type="spellStart"/>
      <w:r w:rsidRPr="00474E75">
        <w:rPr>
          <w:lang w:val="en-US"/>
        </w:rPr>
        <w:t>Haruyuki</w:t>
      </w:r>
      <w:proofErr w:type="spellEnd"/>
      <w:r w:rsidRPr="00474E75">
        <w:rPr>
          <w:lang w:val="en-US"/>
        </w:rPr>
        <w:t xml:space="preserve"> Ishii MD, PhD</w:t>
      </w:r>
      <w:r w:rsidRPr="00474E75">
        <w:rPr>
          <w:vertAlign w:val="superscript"/>
          <w:lang w:val="en-US"/>
        </w:rPr>
        <w:t>1</w:t>
      </w:r>
      <w:r w:rsidRPr="00474E75">
        <w:rPr>
          <w:lang w:val="en-US"/>
        </w:rPr>
        <w:t>, Hajime Takizawa</w:t>
      </w:r>
      <w:r w:rsidRPr="00474E75">
        <w:rPr>
          <w:rFonts w:asciiTheme="minorHAnsi" w:eastAsiaTheme="minorEastAsia" w:hAnsiTheme="minorHAnsi" w:cstheme="minorBidi"/>
          <w:sz w:val="21"/>
          <w:lang w:val="en-US"/>
        </w:rPr>
        <w:t xml:space="preserve"> </w:t>
      </w:r>
      <w:r w:rsidRPr="00474E75">
        <w:rPr>
          <w:lang w:val="en-US"/>
        </w:rPr>
        <w:t>MD, PhD</w:t>
      </w:r>
      <w:r w:rsidRPr="00474E75">
        <w:rPr>
          <w:vertAlign w:val="superscript"/>
          <w:lang w:val="en-US"/>
        </w:rPr>
        <w:t>1</w:t>
      </w:r>
    </w:p>
    <w:bookmarkEnd w:id="0"/>
    <w:p w14:paraId="4FFCF12A" w14:textId="77777777" w:rsidR="00DC717B" w:rsidRPr="00474E75" w:rsidRDefault="00DC717B" w:rsidP="001939F1">
      <w:pPr>
        <w:widowControl w:val="0"/>
        <w:rPr>
          <w:lang w:val="en-US"/>
        </w:rPr>
      </w:pPr>
    </w:p>
    <w:p w14:paraId="35BCA5CF" w14:textId="77777777" w:rsidR="00DC717B" w:rsidRPr="00846042" w:rsidRDefault="00DC717B" w:rsidP="001939F1">
      <w:pPr>
        <w:widowControl w:val="0"/>
      </w:pPr>
      <w:r w:rsidRPr="00846042">
        <w:t xml:space="preserve">Institution: </w:t>
      </w:r>
    </w:p>
    <w:p w14:paraId="2131CFF7" w14:textId="77777777" w:rsidR="00DC717B" w:rsidRPr="0003425E" w:rsidRDefault="00DC717B" w:rsidP="001939F1">
      <w:pPr>
        <w:pStyle w:val="ListParagraph"/>
        <w:widowControl w:val="0"/>
        <w:numPr>
          <w:ilvl w:val="0"/>
          <w:numId w:val="1"/>
        </w:numPr>
        <w:ind w:leftChars="0"/>
      </w:pPr>
      <w:r w:rsidRPr="0003425E">
        <w:t xml:space="preserve">Department of Respiratory Medicine, </w:t>
      </w:r>
      <w:proofErr w:type="spellStart"/>
      <w:r w:rsidRPr="0003425E">
        <w:t>Kyorin</w:t>
      </w:r>
      <w:proofErr w:type="spellEnd"/>
      <w:r w:rsidRPr="0003425E">
        <w:t xml:space="preserve"> University School of </w:t>
      </w:r>
      <w:r>
        <w:t xml:space="preserve">Medicine, </w:t>
      </w:r>
      <w:r w:rsidRPr="0003425E">
        <w:t>Tokyo,</w:t>
      </w:r>
      <w:r w:rsidRPr="0003425E">
        <w:rPr>
          <w:rFonts w:hint="eastAsia"/>
        </w:rPr>
        <w:t xml:space="preserve"> </w:t>
      </w:r>
      <w:r w:rsidRPr="0003425E">
        <w:t>181-8166, Japan</w:t>
      </w:r>
    </w:p>
    <w:p w14:paraId="0F040170" w14:textId="77777777" w:rsidR="00DC717B" w:rsidRPr="00C810F6" w:rsidRDefault="00DC717B" w:rsidP="001939F1">
      <w:pPr>
        <w:widowControl w:val="0"/>
      </w:pPr>
    </w:p>
    <w:p w14:paraId="27B7DCD6" w14:textId="77777777" w:rsidR="00DC717B" w:rsidRPr="00846042" w:rsidRDefault="00DC717B" w:rsidP="001939F1">
      <w:pPr>
        <w:widowControl w:val="0"/>
      </w:pPr>
      <w:r w:rsidRPr="00846042">
        <w:t xml:space="preserve">Corresponding Author: </w:t>
      </w:r>
    </w:p>
    <w:p w14:paraId="539FCB98" w14:textId="77777777" w:rsidR="00DC717B" w:rsidRPr="00B95F3B" w:rsidRDefault="00DC717B" w:rsidP="001939F1">
      <w:pPr>
        <w:widowControl w:val="0"/>
      </w:pPr>
      <w:r w:rsidRPr="00B95F3B">
        <w:t>Masato Watanabe, MD, PhD</w:t>
      </w:r>
    </w:p>
    <w:p w14:paraId="3452557E" w14:textId="77777777" w:rsidR="00DC717B" w:rsidRPr="00B95F3B" w:rsidRDefault="00DC717B" w:rsidP="001939F1">
      <w:pPr>
        <w:widowControl w:val="0"/>
      </w:pPr>
      <w:r w:rsidRPr="00B95F3B">
        <w:t xml:space="preserve">Department of Respiratory Medicine, </w:t>
      </w:r>
      <w:proofErr w:type="spellStart"/>
      <w:r w:rsidRPr="00B95F3B">
        <w:t>Kyorin</w:t>
      </w:r>
      <w:proofErr w:type="spellEnd"/>
      <w:r w:rsidRPr="00B95F3B">
        <w:t xml:space="preserve"> University School of Medicine, 6-20-3 </w:t>
      </w:r>
      <w:proofErr w:type="spellStart"/>
      <w:r w:rsidRPr="00B95F3B">
        <w:t>Sinkawa</w:t>
      </w:r>
      <w:proofErr w:type="spellEnd"/>
      <w:r w:rsidRPr="00B95F3B">
        <w:t>, Mitaka-city, Tokyo, 181-8612, Japan</w:t>
      </w:r>
    </w:p>
    <w:p w14:paraId="55A6A35B" w14:textId="77777777" w:rsidR="00DC717B" w:rsidRPr="00B95F3B" w:rsidRDefault="00DC717B" w:rsidP="001939F1">
      <w:pPr>
        <w:widowControl w:val="0"/>
      </w:pPr>
      <w:r w:rsidRPr="00B95F3B">
        <w:t>Phone: +81-422-47-5511</w:t>
      </w:r>
    </w:p>
    <w:p w14:paraId="74D5B911" w14:textId="77777777" w:rsidR="00DC717B" w:rsidRPr="00B95F3B" w:rsidRDefault="00DC717B" w:rsidP="001939F1">
      <w:pPr>
        <w:widowControl w:val="0"/>
        <w:rPr>
          <w:rFonts w:eastAsia="MS Mincho"/>
        </w:rPr>
      </w:pPr>
      <w:r w:rsidRPr="00B95F3B">
        <w:rPr>
          <w:rFonts w:eastAsia="MS Mincho"/>
        </w:rPr>
        <w:t xml:space="preserve">E-mail: </w:t>
      </w:r>
      <w:hyperlink r:id="rId9" w:history="1">
        <w:r w:rsidRPr="00B95F3B">
          <w:rPr>
            <w:rFonts w:eastAsia="MS Mincho"/>
            <w:u w:val="single"/>
          </w:rPr>
          <w:t>masato@ks.kyorin-u.ac.jp</w:t>
        </w:r>
      </w:hyperlink>
    </w:p>
    <w:p w14:paraId="4629A74E" w14:textId="77777777" w:rsidR="00DC717B" w:rsidRPr="00FC6302" w:rsidRDefault="00DC717B" w:rsidP="001939F1">
      <w:pPr>
        <w:widowControl w:val="0"/>
      </w:pPr>
    </w:p>
    <w:p w14:paraId="470424FE" w14:textId="77777777" w:rsidR="00DC717B" w:rsidRPr="007A5A5B" w:rsidRDefault="00DC717B" w:rsidP="001939F1">
      <w:pPr>
        <w:widowControl w:val="0"/>
      </w:pPr>
    </w:p>
    <w:p w14:paraId="050BECF5" w14:textId="77777777" w:rsidR="00DC717B" w:rsidRDefault="00DC717B" w:rsidP="001939F1">
      <w:pPr>
        <w:widowControl w:val="0"/>
      </w:pPr>
    </w:p>
    <w:p w14:paraId="358E2DD3" w14:textId="77777777" w:rsidR="00DC717B" w:rsidRDefault="00DC717B" w:rsidP="001939F1">
      <w:pPr>
        <w:widowControl w:val="0"/>
      </w:pPr>
    </w:p>
    <w:p w14:paraId="2A80C1AF" w14:textId="77777777" w:rsidR="00DC717B" w:rsidRDefault="00DC717B" w:rsidP="001939F1">
      <w:pPr>
        <w:widowControl w:val="0"/>
      </w:pPr>
    </w:p>
    <w:p w14:paraId="28931BBC" w14:textId="77777777" w:rsidR="00DC717B" w:rsidRDefault="00DC717B" w:rsidP="001939F1">
      <w:pPr>
        <w:widowControl w:val="0"/>
      </w:pPr>
    </w:p>
    <w:p w14:paraId="2E9BC7E0" w14:textId="77777777" w:rsidR="00DC717B" w:rsidRDefault="00DC717B" w:rsidP="001939F1">
      <w:pPr>
        <w:widowControl w:val="0"/>
      </w:pPr>
    </w:p>
    <w:p w14:paraId="294FA847" w14:textId="77777777" w:rsidR="00DC717B" w:rsidRDefault="00DC717B" w:rsidP="001939F1">
      <w:pPr>
        <w:widowControl w:val="0"/>
      </w:pPr>
    </w:p>
    <w:p w14:paraId="6FF785B4" w14:textId="77777777" w:rsidR="00DC717B" w:rsidRDefault="00DC717B" w:rsidP="001939F1">
      <w:pPr>
        <w:widowControl w:val="0"/>
      </w:pPr>
      <w:r>
        <w:br w:type="page"/>
      </w:r>
    </w:p>
    <w:p w14:paraId="0854E6A1" w14:textId="5BB796A4" w:rsidR="00433BDC" w:rsidRPr="00433BDC" w:rsidRDefault="00027892" w:rsidP="001939F1">
      <w:pPr>
        <w:pStyle w:val="Heading2"/>
        <w:keepNext w:val="0"/>
        <w:widowControl w:val="0"/>
        <w:spacing w:line="480" w:lineRule="auto"/>
      </w:pPr>
      <w:r w:rsidRPr="00027892">
        <w:lastRenderedPageBreak/>
        <w:t>Methods</w:t>
      </w:r>
    </w:p>
    <w:p w14:paraId="7158F485" w14:textId="0CE55EF6" w:rsidR="00027892" w:rsidRPr="00970B1D" w:rsidRDefault="00027892" w:rsidP="001939F1">
      <w:pPr>
        <w:pStyle w:val="Heading2"/>
        <w:keepNext w:val="0"/>
        <w:widowControl w:val="0"/>
        <w:spacing w:line="480" w:lineRule="auto"/>
      </w:pPr>
      <w:r w:rsidRPr="00970B1D">
        <w:rPr>
          <w:rFonts w:hint="eastAsia"/>
        </w:rPr>
        <w:t>Statistics</w:t>
      </w:r>
    </w:p>
    <w:p w14:paraId="5F627DB4" w14:textId="043B5C50" w:rsidR="00DD6382" w:rsidRDefault="006368B6" w:rsidP="001939F1">
      <w:pPr>
        <w:widowControl w:val="0"/>
      </w:pPr>
      <w:r w:rsidRPr="00921244">
        <w:rPr>
          <w:color w:val="FF0000"/>
        </w:rPr>
        <w:t xml:space="preserve">Two groups were compared using </w:t>
      </w:r>
      <w:r w:rsidR="00B857BC" w:rsidRPr="00921244">
        <w:rPr>
          <w:color w:val="FF0000"/>
        </w:rPr>
        <w:t>the</w:t>
      </w:r>
      <w:r w:rsidR="00CE13E3" w:rsidRPr="00921244">
        <w:rPr>
          <w:color w:val="FF0000"/>
        </w:rPr>
        <w:t xml:space="preserve"> </w:t>
      </w:r>
      <w:r w:rsidRPr="00921244">
        <w:rPr>
          <w:color w:val="FF0000"/>
        </w:rPr>
        <w:t>Mann-Whitney</w:t>
      </w:r>
      <w:r w:rsidR="00CE13E3" w:rsidRPr="00921244">
        <w:rPr>
          <w:color w:val="FF0000"/>
        </w:rPr>
        <w:t xml:space="preserve"> </w:t>
      </w:r>
      <w:r w:rsidR="00B857BC" w:rsidRPr="00921244">
        <w:rPr>
          <w:color w:val="FF0000"/>
        </w:rPr>
        <w:t xml:space="preserve">U </w:t>
      </w:r>
      <w:r w:rsidR="00CE13E3" w:rsidRPr="00921244">
        <w:rPr>
          <w:color w:val="FF0000"/>
        </w:rPr>
        <w:t>test</w:t>
      </w:r>
      <w:r w:rsidRPr="00921244">
        <w:rPr>
          <w:color w:val="FF0000"/>
        </w:rPr>
        <w:t xml:space="preserve">. </w:t>
      </w:r>
      <w:r w:rsidR="00FA7619" w:rsidRPr="00921244">
        <w:rPr>
          <w:color w:val="FF0000"/>
        </w:rPr>
        <w:t xml:space="preserve">Using receiver operating characteristic (ROC) curve analysis, the area under curve (AUC) </w:t>
      </w:r>
      <w:r w:rsidR="00CE13E3" w:rsidRPr="00921244">
        <w:rPr>
          <w:color w:val="FF0000"/>
        </w:rPr>
        <w:t xml:space="preserve">with </w:t>
      </w:r>
      <w:r w:rsidR="00FA7619" w:rsidRPr="00921244">
        <w:rPr>
          <w:color w:val="FF0000"/>
        </w:rPr>
        <w:t>cut-off values</w:t>
      </w:r>
      <w:r w:rsidR="00097080" w:rsidRPr="00921244">
        <w:rPr>
          <w:color w:val="FF0000"/>
        </w:rPr>
        <w:t xml:space="preserve"> and corres</w:t>
      </w:r>
      <w:r w:rsidR="00B15B0D" w:rsidRPr="00921244">
        <w:rPr>
          <w:color w:val="FF0000"/>
        </w:rPr>
        <w:t>p</w:t>
      </w:r>
      <w:r w:rsidR="00097080" w:rsidRPr="00921244">
        <w:rPr>
          <w:color w:val="FF0000"/>
        </w:rPr>
        <w:t xml:space="preserve">onding </w:t>
      </w:r>
      <w:r w:rsidR="00B15B0D" w:rsidRPr="00921244">
        <w:rPr>
          <w:color w:val="FF0000"/>
        </w:rPr>
        <w:t xml:space="preserve">sensitivity, specificity, and negative and positive </w:t>
      </w:r>
      <w:r w:rsidR="00220222" w:rsidRPr="00921244">
        <w:rPr>
          <w:color w:val="FF0000"/>
        </w:rPr>
        <w:t>like</w:t>
      </w:r>
      <w:r w:rsidR="00A244CB" w:rsidRPr="00921244">
        <w:rPr>
          <w:color w:val="FF0000"/>
        </w:rPr>
        <w:t>li</w:t>
      </w:r>
      <w:r w:rsidR="002C4D7D" w:rsidRPr="00921244">
        <w:rPr>
          <w:color w:val="FF0000"/>
        </w:rPr>
        <w:t>h</w:t>
      </w:r>
      <w:r w:rsidR="00220222" w:rsidRPr="00921244">
        <w:rPr>
          <w:color w:val="FF0000"/>
        </w:rPr>
        <w:t xml:space="preserve">ood ratios </w:t>
      </w:r>
      <w:r w:rsidR="00FA7619" w:rsidRPr="00921244">
        <w:rPr>
          <w:color w:val="FF0000"/>
        </w:rPr>
        <w:t>were calculated.</w:t>
      </w:r>
      <w:r w:rsidR="002C4D7D" w:rsidRPr="00921244">
        <w:rPr>
          <w:color w:val="FF0000"/>
        </w:rPr>
        <w:t xml:space="preserve"> </w:t>
      </w:r>
      <w:r w:rsidR="00DD6382" w:rsidRPr="00921244">
        <w:t>Statistical analyses were performed using</w:t>
      </w:r>
      <w:r w:rsidR="00DD6382" w:rsidRPr="00921244">
        <w:rPr>
          <w:rFonts w:hint="eastAsia"/>
        </w:rPr>
        <w:t xml:space="preserve"> </w:t>
      </w:r>
      <w:r w:rsidR="00DD6382" w:rsidRPr="00921244">
        <w:t>SPSS statistics vers</w:t>
      </w:r>
      <w:r w:rsidR="00F8744B" w:rsidRPr="00921244">
        <w:t>ion 19.0.0 (IBM, New York, USA)</w:t>
      </w:r>
      <w:r w:rsidR="00C271D4" w:rsidRPr="00921244">
        <w:t>,</w:t>
      </w:r>
      <w:r w:rsidR="00F8744B" w:rsidRPr="00921244">
        <w:t xml:space="preserve"> </w:t>
      </w:r>
      <w:proofErr w:type="spellStart"/>
      <w:r w:rsidR="00DD6382" w:rsidRPr="00921244">
        <w:t>SigmaProt</w:t>
      </w:r>
      <w:proofErr w:type="spellEnd"/>
      <w:r w:rsidR="00DD6382" w:rsidRPr="00921244">
        <w:t xml:space="preserve"> version</w:t>
      </w:r>
      <w:r w:rsidR="00DD6382" w:rsidRPr="00DD6382">
        <w:t xml:space="preserve"> 11.0 (</w:t>
      </w:r>
      <w:proofErr w:type="spellStart"/>
      <w:r w:rsidR="00DD6382" w:rsidRPr="00DD6382">
        <w:t>Systat</w:t>
      </w:r>
      <w:proofErr w:type="spellEnd"/>
      <w:r w:rsidR="00DD6382" w:rsidRPr="00DD6382">
        <w:t xml:space="preserve"> Software Inc., Illinois, USA)</w:t>
      </w:r>
      <w:r w:rsidR="00C271D4">
        <w:t xml:space="preserve">, and </w:t>
      </w:r>
      <w:r w:rsidR="0046191B">
        <w:t>Grap</w:t>
      </w:r>
      <w:r w:rsidR="003636BB">
        <w:t>h</w:t>
      </w:r>
      <w:r w:rsidR="0046191B">
        <w:t>Pad Prism version 7 (</w:t>
      </w:r>
      <w:r w:rsidR="00A844FC">
        <w:t xml:space="preserve">GraphPad Software Inc, </w:t>
      </w:r>
      <w:r w:rsidR="0051173B" w:rsidRPr="0051173B">
        <w:t>C</w:t>
      </w:r>
      <w:r w:rsidR="00FB315E">
        <w:t>alifornia</w:t>
      </w:r>
      <w:r w:rsidR="0051173B" w:rsidRPr="0051173B">
        <w:t xml:space="preserve"> USA</w:t>
      </w:r>
      <w:r w:rsidR="0046191B">
        <w:t>)</w:t>
      </w:r>
      <w:r w:rsidR="00F8744B">
        <w:t>.</w:t>
      </w:r>
    </w:p>
    <w:p w14:paraId="504E7A08" w14:textId="5A17AF23" w:rsidR="00F8744B" w:rsidRDefault="00F8744B" w:rsidP="001939F1">
      <w:pPr>
        <w:widowControl w:val="0"/>
      </w:pPr>
    </w:p>
    <w:p w14:paraId="59A6AB8D" w14:textId="77777777" w:rsidR="00F8744B" w:rsidRPr="00970B1D" w:rsidRDefault="00F8744B" w:rsidP="001939F1">
      <w:pPr>
        <w:widowControl w:val="0"/>
      </w:pPr>
    </w:p>
    <w:p w14:paraId="409F6335" w14:textId="77777777" w:rsidR="00027892" w:rsidRPr="00970B1D" w:rsidRDefault="00027892" w:rsidP="001939F1">
      <w:pPr>
        <w:widowControl w:val="0"/>
      </w:pPr>
      <w:r w:rsidRPr="00970B1D">
        <w:br w:type="page"/>
      </w:r>
    </w:p>
    <w:p w14:paraId="6E511597" w14:textId="21F8B950" w:rsidR="00032CCD" w:rsidRPr="00032CCD" w:rsidRDefault="00032CCD" w:rsidP="001939F1">
      <w:pPr>
        <w:pStyle w:val="Heading2"/>
        <w:keepNext w:val="0"/>
        <w:widowControl w:val="0"/>
      </w:pPr>
      <w:r w:rsidRPr="00032CCD">
        <w:lastRenderedPageBreak/>
        <w:t xml:space="preserve">Table </w:t>
      </w:r>
      <w:r w:rsidR="001939F1">
        <w:t>S</w:t>
      </w:r>
      <w:r w:rsidR="002724F2">
        <w:t>1</w:t>
      </w:r>
      <w:r w:rsidR="001939F1">
        <w:t xml:space="preserve"> </w:t>
      </w:r>
      <w:proofErr w:type="gramStart"/>
      <w:r w:rsidRPr="00032CCD">
        <w:t>The</w:t>
      </w:r>
      <w:proofErr w:type="gramEnd"/>
      <w:r w:rsidRPr="00032CCD">
        <w:t xml:space="preserve"> exacerbation scores and their predictive values for worsening asthma.</w:t>
      </w:r>
    </w:p>
    <w:p w14:paraId="37B62D74" w14:textId="77777777" w:rsidR="00032CCD" w:rsidRPr="00032CCD" w:rsidRDefault="00032CCD" w:rsidP="001939F1">
      <w:pPr>
        <w:widowControl w:val="0"/>
        <w:spacing w:line="240" w:lineRule="auto"/>
        <w:rPr>
          <w:b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891"/>
        <w:gridCol w:w="2891"/>
        <w:gridCol w:w="1417"/>
        <w:gridCol w:w="1417"/>
      </w:tblGrid>
      <w:tr w:rsidR="00032CCD" w:rsidRPr="00032CCD" w14:paraId="015F116D" w14:textId="77777777" w:rsidTr="00032CCD">
        <w:trPr>
          <w:trHeight w:val="340"/>
        </w:trPr>
        <w:tc>
          <w:tcPr>
            <w:tcW w:w="1531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62FA8EAF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Cut off value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40BDB8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Sensitivity</w:t>
            </w:r>
          </w:p>
          <w:p w14:paraId="6BBB1621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(95% CI)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4CEB79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Specificity</w:t>
            </w:r>
          </w:p>
          <w:p w14:paraId="38F2419F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(95% CI)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CC413D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Positive</w:t>
            </w:r>
          </w:p>
          <w:p w14:paraId="76EF8EC8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LR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4595C0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Negative</w:t>
            </w:r>
          </w:p>
          <w:p w14:paraId="0B8ED3C6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LR</w:t>
            </w:r>
          </w:p>
        </w:tc>
      </w:tr>
      <w:tr w:rsidR="00032CCD" w:rsidRPr="00032CCD" w14:paraId="5CDD6E21" w14:textId="77777777" w:rsidTr="00032CCD">
        <w:trPr>
          <w:trHeight w:val="340"/>
        </w:trPr>
        <w:tc>
          <w:tcPr>
            <w:tcW w:w="1531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72C2271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0.5</w:t>
            </w:r>
          </w:p>
        </w:tc>
        <w:tc>
          <w:tcPr>
            <w:tcW w:w="2891" w:type="dxa"/>
            <w:tcBorders>
              <w:bottom w:val="nil"/>
            </w:tcBorders>
            <w:noWrap/>
            <w:vAlign w:val="center"/>
            <w:hideMark/>
          </w:tcPr>
          <w:p w14:paraId="33322A76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0.91 (0.59</w:t>
            </w:r>
            <w:r w:rsidRPr="00032CCD">
              <w:rPr>
                <w:color w:val="000000"/>
                <w:kern w:val="0"/>
                <w:sz w:val="21"/>
                <w:szCs w:val="20"/>
              </w:rPr>
              <w:t>–</w:t>
            </w: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1.00)</w:t>
            </w:r>
          </w:p>
        </w:tc>
        <w:tc>
          <w:tcPr>
            <w:tcW w:w="2891" w:type="dxa"/>
            <w:tcBorders>
              <w:bottom w:val="nil"/>
            </w:tcBorders>
            <w:noWrap/>
            <w:vAlign w:val="center"/>
            <w:hideMark/>
          </w:tcPr>
          <w:p w14:paraId="2693B4E7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0.76 (0.66–0.85)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0B8FD910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3.8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886F7CE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0.1</w:t>
            </w:r>
          </w:p>
        </w:tc>
      </w:tr>
      <w:tr w:rsidR="00032CCD" w:rsidRPr="00032CCD" w14:paraId="0C5158B7" w14:textId="77777777" w:rsidTr="00032CCD"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D6CF17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1.5</w:t>
            </w:r>
          </w:p>
        </w:tc>
        <w:tc>
          <w:tcPr>
            <w:tcW w:w="289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D37CCD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0.73 (0.39–0.94)</w:t>
            </w:r>
          </w:p>
        </w:tc>
        <w:tc>
          <w:tcPr>
            <w:tcW w:w="289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6776FA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0.95 (0.88–0.98)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4C18A2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13.5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659C117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0.3</w:t>
            </w:r>
          </w:p>
        </w:tc>
      </w:tr>
      <w:tr w:rsidR="00032CCD" w:rsidRPr="00032CCD" w14:paraId="3E63CC26" w14:textId="77777777" w:rsidTr="00032CCD">
        <w:trPr>
          <w:trHeight w:val="340"/>
        </w:trPr>
        <w:tc>
          <w:tcPr>
            <w:tcW w:w="1531" w:type="dxa"/>
            <w:tcBorders>
              <w:top w:val="nil"/>
              <w:left w:val="nil"/>
            </w:tcBorders>
            <w:noWrap/>
            <w:vAlign w:val="center"/>
            <w:hideMark/>
          </w:tcPr>
          <w:p w14:paraId="27C5114A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2.5</w:t>
            </w:r>
          </w:p>
        </w:tc>
        <w:tc>
          <w:tcPr>
            <w:tcW w:w="2891" w:type="dxa"/>
            <w:tcBorders>
              <w:top w:val="nil"/>
            </w:tcBorders>
            <w:noWrap/>
            <w:vAlign w:val="center"/>
            <w:hideMark/>
          </w:tcPr>
          <w:p w14:paraId="4E350F2F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0.55 (0.23–0.83)</w:t>
            </w:r>
          </w:p>
        </w:tc>
        <w:tc>
          <w:tcPr>
            <w:tcW w:w="2891" w:type="dxa"/>
            <w:tcBorders>
              <w:top w:val="nil"/>
            </w:tcBorders>
            <w:noWrap/>
            <w:vAlign w:val="center"/>
            <w:hideMark/>
          </w:tcPr>
          <w:p w14:paraId="64946CF7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0.99 (0.94–1.00)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2D253957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59.5</w:t>
            </w:r>
          </w:p>
        </w:tc>
        <w:tc>
          <w:tcPr>
            <w:tcW w:w="1417" w:type="dxa"/>
            <w:tcBorders>
              <w:top w:val="nil"/>
              <w:right w:val="nil"/>
            </w:tcBorders>
            <w:noWrap/>
            <w:vAlign w:val="center"/>
            <w:hideMark/>
          </w:tcPr>
          <w:p w14:paraId="081590E1" w14:textId="77777777" w:rsidR="00032CCD" w:rsidRPr="00032CCD" w:rsidRDefault="00032CCD" w:rsidP="001939F1">
            <w:pPr>
              <w:widowControl w:val="0"/>
              <w:spacing w:line="240" w:lineRule="auto"/>
              <w:jc w:val="center"/>
              <w:rPr>
                <w:rFonts w:eastAsia="MS PGothic"/>
                <w:color w:val="000000"/>
                <w:kern w:val="0"/>
                <w:sz w:val="21"/>
                <w:szCs w:val="20"/>
              </w:rPr>
            </w:pPr>
            <w:r w:rsidRPr="00032CCD">
              <w:rPr>
                <w:rFonts w:eastAsia="MS PGothic"/>
                <w:color w:val="000000"/>
                <w:kern w:val="0"/>
                <w:sz w:val="21"/>
                <w:szCs w:val="20"/>
              </w:rPr>
              <w:t>0.5</w:t>
            </w:r>
          </w:p>
        </w:tc>
      </w:tr>
    </w:tbl>
    <w:p w14:paraId="159BA16D" w14:textId="77777777" w:rsidR="00032CCD" w:rsidRPr="00032CCD" w:rsidRDefault="00032CCD" w:rsidP="001939F1">
      <w:pPr>
        <w:widowControl w:val="0"/>
        <w:spacing w:line="240" w:lineRule="auto"/>
      </w:pPr>
    </w:p>
    <w:p w14:paraId="6A41E3ED" w14:textId="7E090401" w:rsidR="00032CCD" w:rsidRDefault="00747644" w:rsidP="001939F1">
      <w:pPr>
        <w:widowControl w:val="0"/>
        <w:spacing w:line="240" w:lineRule="auto"/>
      </w:pPr>
      <w:r w:rsidRPr="00747644">
        <w:t>CI</w:t>
      </w:r>
      <w:r w:rsidR="00557368">
        <w:rPr>
          <w:rFonts w:hint="eastAsia"/>
        </w:rPr>
        <w:t xml:space="preserve"> </w:t>
      </w:r>
      <w:r w:rsidR="00557368">
        <w:t>=</w:t>
      </w:r>
      <w:r w:rsidRPr="00747644">
        <w:t xml:space="preserve"> confidence interval</w:t>
      </w:r>
      <w:r w:rsidR="00557368">
        <w:t>,</w:t>
      </w:r>
      <w:r w:rsidRPr="00747644">
        <w:t xml:space="preserve"> LR</w:t>
      </w:r>
      <w:r w:rsidR="00557368">
        <w:t xml:space="preserve"> =</w:t>
      </w:r>
      <w:r w:rsidRPr="00747644">
        <w:t xml:space="preserve"> likelihood ratio.</w:t>
      </w:r>
    </w:p>
    <w:p w14:paraId="3AEB9F96" w14:textId="7C5615D4" w:rsidR="006368B6" w:rsidRDefault="006368B6" w:rsidP="001939F1">
      <w:pPr>
        <w:widowControl w:val="0"/>
        <w:spacing w:line="240" w:lineRule="auto"/>
      </w:pPr>
    </w:p>
    <w:p w14:paraId="0D906C24" w14:textId="789159F2" w:rsidR="006368B6" w:rsidRDefault="006368B6" w:rsidP="001939F1">
      <w:pPr>
        <w:widowControl w:val="0"/>
        <w:spacing w:line="240" w:lineRule="auto"/>
      </w:pPr>
    </w:p>
    <w:p w14:paraId="7B3493F1" w14:textId="47C6DDC8" w:rsidR="002C4D7D" w:rsidRDefault="002C4D7D" w:rsidP="001939F1">
      <w:pPr>
        <w:widowControl w:val="0"/>
        <w:spacing w:after="160" w:line="259" w:lineRule="auto"/>
      </w:pPr>
      <w:r>
        <w:br w:type="page"/>
      </w:r>
    </w:p>
    <w:p w14:paraId="01488987" w14:textId="3FB25932" w:rsidR="004E1CD0" w:rsidRPr="00921244" w:rsidRDefault="00D85A73" w:rsidP="001939F1">
      <w:pPr>
        <w:widowControl w:val="0"/>
        <w:spacing w:line="240" w:lineRule="auto"/>
        <w:rPr>
          <w:color w:val="FF0000"/>
        </w:rPr>
      </w:pPr>
      <w:r>
        <w:object w:dxaOrig="10457" w:dyaOrig="2830" w14:anchorId="7104E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41.75pt" o:ole="">
            <v:imagedata r:id="rId10" o:title=""/>
          </v:shape>
          <o:OLEObject Type="Embed" ProgID="Prism7.Document" ShapeID="_x0000_i1025" DrawAspect="Content" ObjectID="_1596489671" r:id="rId11"/>
        </w:object>
      </w:r>
      <w:r w:rsidR="00772DE3" w:rsidRPr="00921244">
        <w:rPr>
          <w:b/>
          <w:color w:val="FF0000"/>
        </w:rPr>
        <w:t>F</w:t>
      </w:r>
      <w:r w:rsidR="00F6290C" w:rsidRPr="00921244">
        <w:rPr>
          <w:b/>
          <w:color w:val="FF0000"/>
        </w:rPr>
        <w:t xml:space="preserve">igure </w:t>
      </w:r>
      <w:r w:rsidR="001939F1">
        <w:rPr>
          <w:b/>
          <w:color w:val="FF0000"/>
        </w:rPr>
        <w:t>S</w:t>
      </w:r>
      <w:r w:rsidR="00F6290C" w:rsidRPr="00921244">
        <w:rPr>
          <w:b/>
          <w:color w:val="FF0000"/>
        </w:rPr>
        <w:t>1</w:t>
      </w:r>
      <w:r w:rsidR="001939F1">
        <w:rPr>
          <w:b/>
          <w:color w:val="FF0000"/>
        </w:rPr>
        <w:t xml:space="preserve"> </w:t>
      </w:r>
      <w:bookmarkStart w:id="1" w:name="_GoBack"/>
      <w:bookmarkEnd w:id="1"/>
      <w:r w:rsidR="00BA234F" w:rsidRPr="00921244">
        <w:rPr>
          <w:b/>
          <w:color w:val="FF0000"/>
        </w:rPr>
        <w:t>Relationship betwee</w:t>
      </w:r>
      <w:r w:rsidR="00D41E82" w:rsidRPr="00921244">
        <w:rPr>
          <w:b/>
          <w:color w:val="FF0000"/>
        </w:rPr>
        <w:t>n oral corticosteroid usage and biomarkers.</w:t>
      </w:r>
      <w:r w:rsidR="00D41E82" w:rsidRPr="00921244">
        <w:rPr>
          <w:color w:val="FF0000"/>
        </w:rPr>
        <w:t xml:space="preserve"> </w:t>
      </w:r>
    </w:p>
    <w:p w14:paraId="641B6EB9" w14:textId="3B8F0446" w:rsidR="006368B6" w:rsidRPr="000F5657" w:rsidRDefault="00B857BC" w:rsidP="001939F1">
      <w:pPr>
        <w:widowControl w:val="0"/>
        <w:spacing w:line="240" w:lineRule="auto"/>
        <w:rPr>
          <w:color w:val="FF0000"/>
        </w:rPr>
      </w:pPr>
      <w:r w:rsidRPr="00921244">
        <w:rPr>
          <w:color w:val="FF0000"/>
        </w:rPr>
        <w:t xml:space="preserve">(A) </w:t>
      </w:r>
      <w:r w:rsidR="00795767" w:rsidRPr="00921244">
        <w:rPr>
          <w:color w:val="FF0000"/>
        </w:rPr>
        <w:t>Serum sST2 levels</w:t>
      </w:r>
      <w:r w:rsidR="00A542D0" w:rsidRPr="00921244">
        <w:rPr>
          <w:color w:val="FF0000"/>
        </w:rPr>
        <w:t>,</w:t>
      </w:r>
      <w:r w:rsidR="001E7120" w:rsidRPr="00921244">
        <w:rPr>
          <w:color w:val="FF0000"/>
        </w:rPr>
        <w:t xml:space="preserve"> </w:t>
      </w:r>
      <w:r w:rsidRPr="00921244">
        <w:rPr>
          <w:color w:val="FF0000"/>
        </w:rPr>
        <w:t xml:space="preserve">(B) </w:t>
      </w:r>
      <w:r w:rsidR="00795767" w:rsidRPr="00921244">
        <w:rPr>
          <w:color w:val="FF0000"/>
        </w:rPr>
        <w:t>WBC</w:t>
      </w:r>
      <w:r w:rsidR="00FF3B10" w:rsidRPr="00921244">
        <w:rPr>
          <w:color w:val="FF0000"/>
        </w:rPr>
        <w:t xml:space="preserve">, and </w:t>
      </w:r>
      <w:r w:rsidR="00A542D0" w:rsidRPr="00921244">
        <w:rPr>
          <w:color w:val="FF0000"/>
        </w:rPr>
        <w:t xml:space="preserve">(C) </w:t>
      </w:r>
      <w:r w:rsidR="00795767" w:rsidRPr="00921244">
        <w:rPr>
          <w:color w:val="FF0000"/>
        </w:rPr>
        <w:t xml:space="preserve">blood neutrophil counts </w:t>
      </w:r>
      <w:r w:rsidR="009B11B3" w:rsidRPr="00921244">
        <w:rPr>
          <w:color w:val="FF0000"/>
        </w:rPr>
        <w:t>were compare</w:t>
      </w:r>
      <w:r w:rsidR="0088261F" w:rsidRPr="00921244">
        <w:rPr>
          <w:color w:val="FF0000"/>
        </w:rPr>
        <w:t>d</w:t>
      </w:r>
      <w:r w:rsidR="009B11B3" w:rsidRPr="00921244">
        <w:rPr>
          <w:color w:val="FF0000"/>
        </w:rPr>
        <w:t xml:space="preserve"> in</w:t>
      </w:r>
      <w:r w:rsidR="00FF3B10" w:rsidRPr="00921244">
        <w:rPr>
          <w:color w:val="FF0000"/>
        </w:rPr>
        <w:t xml:space="preserve"> asthmatics</w:t>
      </w:r>
      <w:r w:rsidR="000D3549" w:rsidRPr="00921244">
        <w:rPr>
          <w:color w:val="FF0000"/>
        </w:rPr>
        <w:t xml:space="preserve"> with or without</w:t>
      </w:r>
      <w:r w:rsidR="009B11B3" w:rsidRPr="00921244">
        <w:rPr>
          <w:color w:val="FF0000"/>
        </w:rPr>
        <w:t xml:space="preserve"> oral</w:t>
      </w:r>
      <w:r w:rsidR="00270FD1" w:rsidRPr="00921244">
        <w:rPr>
          <w:color w:val="FF0000"/>
        </w:rPr>
        <w:t xml:space="preserve"> corticosteroid usage (</w:t>
      </w:r>
      <w:r w:rsidRPr="00921244">
        <w:rPr>
          <w:color w:val="FF0000"/>
        </w:rPr>
        <w:t xml:space="preserve">n </w:t>
      </w:r>
      <w:r w:rsidR="00270FD1" w:rsidRPr="00921244">
        <w:rPr>
          <w:color w:val="FF0000"/>
        </w:rPr>
        <w:t>=</w:t>
      </w:r>
      <w:r w:rsidRPr="00921244">
        <w:rPr>
          <w:color w:val="FF0000"/>
        </w:rPr>
        <w:t xml:space="preserve"> </w:t>
      </w:r>
      <w:r w:rsidR="00A91726" w:rsidRPr="00921244">
        <w:rPr>
          <w:color w:val="FF0000"/>
        </w:rPr>
        <w:t xml:space="preserve">10 and </w:t>
      </w:r>
      <w:r w:rsidR="00270FD1" w:rsidRPr="00921244">
        <w:rPr>
          <w:color w:val="FF0000"/>
        </w:rPr>
        <w:t>94</w:t>
      </w:r>
      <w:r w:rsidR="00A91726" w:rsidRPr="00921244">
        <w:rPr>
          <w:color w:val="FF0000"/>
        </w:rPr>
        <w:t>, respectively</w:t>
      </w:r>
      <w:r w:rsidR="00270FD1" w:rsidRPr="00921244">
        <w:rPr>
          <w:color w:val="FF0000"/>
        </w:rPr>
        <w:t>)</w:t>
      </w:r>
      <w:r w:rsidR="00776620" w:rsidRPr="00921244">
        <w:rPr>
          <w:color w:val="FF0000"/>
        </w:rPr>
        <w:t>. Ho</w:t>
      </w:r>
      <w:r w:rsidR="00482E30" w:rsidRPr="00921244">
        <w:rPr>
          <w:color w:val="FF0000"/>
        </w:rPr>
        <w:t xml:space="preserve">rizontal and error bars </w:t>
      </w:r>
      <w:r w:rsidR="00772DE3" w:rsidRPr="00921244">
        <w:rPr>
          <w:color w:val="FF0000"/>
        </w:rPr>
        <w:t>show median and interquartile ranges</w:t>
      </w:r>
      <w:r w:rsidR="0088261F" w:rsidRPr="00921244">
        <w:rPr>
          <w:color w:val="FF0000"/>
        </w:rPr>
        <w:t>, respectively</w:t>
      </w:r>
      <w:r w:rsidR="00772DE3" w:rsidRPr="00921244">
        <w:rPr>
          <w:color w:val="FF0000"/>
        </w:rPr>
        <w:t>.</w:t>
      </w:r>
    </w:p>
    <w:sectPr w:rsidR="006368B6" w:rsidRPr="000F5657" w:rsidSect="008537B6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639E" w14:textId="77777777" w:rsidR="00B92E15" w:rsidRDefault="00B92E15" w:rsidP="00970B1D">
      <w:r>
        <w:separator/>
      </w:r>
    </w:p>
  </w:endnote>
  <w:endnote w:type="continuationSeparator" w:id="0">
    <w:p w14:paraId="4B67B057" w14:textId="77777777" w:rsidR="00B92E15" w:rsidRDefault="00B92E15" w:rsidP="0097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865921"/>
      <w:docPartObj>
        <w:docPartGallery w:val="Page Numbers (Bottom of Page)"/>
        <w:docPartUnique/>
      </w:docPartObj>
    </w:sdtPr>
    <w:sdtEndPr/>
    <w:sdtContent>
      <w:p w14:paraId="030D04CF" w14:textId="3E1AC977" w:rsidR="00844E31" w:rsidRDefault="00844E31" w:rsidP="00844E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F1" w:rsidRPr="001939F1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6D70" w14:textId="77777777" w:rsidR="00B92E15" w:rsidRDefault="00B92E15" w:rsidP="00970B1D">
      <w:r>
        <w:separator/>
      </w:r>
    </w:p>
  </w:footnote>
  <w:footnote w:type="continuationSeparator" w:id="0">
    <w:p w14:paraId="1BFCF4E1" w14:textId="77777777" w:rsidR="00B92E15" w:rsidRDefault="00B92E15" w:rsidP="0097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54B5" w14:textId="279FB767" w:rsidR="00844E31" w:rsidRDefault="00844E31" w:rsidP="00844E31">
    <w:pPr>
      <w:pStyle w:val="Header"/>
      <w:tabs>
        <w:tab w:val="clear" w:pos="4419"/>
        <w:tab w:val="clear" w:pos="8838"/>
        <w:tab w:val="left" w:pos="11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5CFC"/>
    <w:multiLevelType w:val="hybridMultilevel"/>
    <w:tmpl w:val="C5E21CEA"/>
    <w:lvl w:ilvl="0" w:tplc="11A41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3"/>
    <w:rsid w:val="0002035F"/>
    <w:rsid w:val="00027892"/>
    <w:rsid w:val="00032CCD"/>
    <w:rsid w:val="00055723"/>
    <w:rsid w:val="000917A2"/>
    <w:rsid w:val="0009314E"/>
    <w:rsid w:val="00097080"/>
    <w:rsid w:val="000C7766"/>
    <w:rsid w:val="000D3549"/>
    <w:rsid w:val="000E7D48"/>
    <w:rsid w:val="000F5657"/>
    <w:rsid w:val="00113050"/>
    <w:rsid w:val="001734F5"/>
    <w:rsid w:val="001939F1"/>
    <w:rsid w:val="001B740C"/>
    <w:rsid w:val="001E7120"/>
    <w:rsid w:val="00220222"/>
    <w:rsid w:val="00261CED"/>
    <w:rsid w:val="00270FD1"/>
    <w:rsid w:val="002724F2"/>
    <w:rsid w:val="002B470E"/>
    <w:rsid w:val="002C34D4"/>
    <w:rsid w:val="002C4D7D"/>
    <w:rsid w:val="0036015E"/>
    <w:rsid w:val="003636BB"/>
    <w:rsid w:val="003A1301"/>
    <w:rsid w:val="003C3873"/>
    <w:rsid w:val="004334DC"/>
    <w:rsid w:val="004338EF"/>
    <w:rsid w:val="00433BDC"/>
    <w:rsid w:val="00444EE2"/>
    <w:rsid w:val="0046191B"/>
    <w:rsid w:val="00482E30"/>
    <w:rsid w:val="004973F6"/>
    <w:rsid w:val="004B1044"/>
    <w:rsid w:val="004E1CD0"/>
    <w:rsid w:val="00503A72"/>
    <w:rsid w:val="0051173B"/>
    <w:rsid w:val="0052787E"/>
    <w:rsid w:val="0055004D"/>
    <w:rsid w:val="00557368"/>
    <w:rsid w:val="0057036D"/>
    <w:rsid w:val="005A14D6"/>
    <w:rsid w:val="006312CC"/>
    <w:rsid w:val="006368B6"/>
    <w:rsid w:val="00654EC7"/>
    <w:rsid w:val="00693D23"/>
    <w:rsid w:val="006E644E"/>
    <w:rsid w:val="006F6610"/>
    <w:rsid w:val="00747644"/>
    <w:rsid w:val="00772DE3"/>
    <w:rsid w:val="00776620"/>
    <w:rsid w:val="00795767"/>
    <w:rsid w:val="007D0C3E"/>
    <w:rsid w:val="007D7B16"/>
    <w:rsid w:val="00803ACF"/>
    <w:rsid w:val="00844E31"/>
    <w:rsid w:val="008537B6"/>
    <w:rsid w:val="0088261F"/>
    <w:rsid w:val="00891277"/>
    <w:rsid w:val="008E4458"/>
    <w:rsid w:val="00921244"/>
    <w:rsid w:val="00926B00"/>
    <w:rsid w:val="009550B8"/>
    <w:rsid w:val="00970111"/>
    <w:rsid w:val="00970B1D"/>
    <w:rsid w:val="009B11B3"/>
    <w:rsid w:val="009D69CD"/>
    <w:rsid w:val="00A244CB"/>
    <w:rsid w:val="00A542D0"/>
    <w:rsid w:val="00A60AFF"/>
    <w:rsid w:val="00A716D7"/>
    <w:rsid w:val="00A844FC"/>
    <w:rsid w:val="00A91726"/>
    <w:rsid w:val="00AC2DE6"/>
    <w:rsid w:val="00B15B0D"/>
    <w:rsid w:val="00B64804"/>
    <w:rsid w:val="00B72EE3"/>
    <w:rsid w:val="00B743A2"/>
    <w:rsid w:val="00B857BC"/>
    <w:rsid w:val="00B92E15"/>
    <w:rsid w:val="00BA234F"/>
    <w:rsid w:val="00BD67D0"/>
    <w:rsid w:val="00BF71D8"/>
    <w:rsid w:val="00C271D4"/>
    <w:rsid w:val="00C97773"/>
    <w:rsid w:val="00CE13E3"/>
    <w:rsid w:val="00D2112C"/>
    <w:rsid w:val="00D41E82"/>
    <w:rsid w:val="00D85A73"/>
    <w:rsid w:val="00D85B36"/>
    <w:rsid w:val="00DC717B"/>
    <w:rsid w:val="00DD6382"/>
    <w:rsid w:val="00E5416A"/>
    <w:rsid w:val="00E72986"/>
    <w:rsid w:val="00E80949"/>
    <w:rsid w:val="00ED3ACE"/>
    <w:rsid w:val="00F16DD7"/>
    <w:rsid w:val="00F2062D"/>
    <w:rsid w:val="00F6290C"/>
    <w:rsid w:val="00F8744B"/>
    <w:rsid w:val="00FA4973"/>
    <w:rsid w:val="00FA7619"/>
    <w:rsid w:val="00FB315E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Gothic" w:eastAsia="Yu Gothic" w:hAnsi="Yu Gothic" w:cstheme="minorBidi"/>
        <w:kern w:val="2"/>
        <w:sz w:val="21"/>
        <w:szCs w:val="22"/>
        <w:u w:val="single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1D"/>
    <w:pPr>
      <w:spacing w:after="0" w:line="480" w:lineRule="auto"/>
    </w:pPr>
    <w:rPr>
      <w:rFonts w:ascii="Arial" w:hAnsi="Arial" w:cs="Arial"/>
      <w:sz w:val="22"/>
      <w:u w:val="non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892"/>
    <w:pPr>
      <w:keepNext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DC"/>
    <w:pPr>
      <w:keepNext/>
      <w:spacing w:line="240" w:lineRule="auto"/>
      <w:outlineLvl w:val="1"/>
    </w:pPr>
    <w:rPr>
      <w:rFonts w:eastAsiaTheme="majorEastAsi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7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717B"/>
  </w:style>
  <w:style w:type="paragraph" w:styleId="Footer">
    <w:name w:val="footer"/>
    <w:basedOn w:val="Normal"/>
    <w:link w:val="FooterChar"/>
    <w:uiPriority w:val="99"/>
    <w:unhideWhenUsed/>
    <w:rsid w:val="00DC717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717B"/>
  </w:style>
  <w:style w:type="character" w:customStyle="1" w:styleId="Heading1Char">
    <w:name w:val="Heading 1 Char"/>
    <w:basedOn w:val="DefaultParagraphFont"/>
    <w:link w:val="Heading1"/>
    <w:uiPriority w:val="9"/>
    <w:rsid w:val="00027892"/>
    <w:rPr>
      <w:rFonts w:ascii="Arial" w:eastAsiaTheme="majorEastAsia" w:hAnsi="Arial" w:cs="Arial"/>
      <w:b/>
      <w:sz w:val="24"/>
      <w:szCs w:val="24"/>
      <w:u w:val="non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3BDC"/>
    <w:rPr>
      <w:rFonts w:ascii="Arial" w:eastAsiaTheme="majorEastAsia" w:hAnsi="Arial" w:cs="Arial"/>
      <w:b/>
      <w:sz w:val="24"/>
      <w:u w:val="none"/>
      <w:lang w:val="en-GB"/>
    </w:rPr>
  </w:style>
  <w:style w:type="paragraph" w:styleId="ListParagraph">
    <w:name w:val="List Paragraph"/>
    <w:basedOn w:val="Normal"/>
    <w:uiPriority w:val="34"/>
    <w:qFormat/>
    <w:rsid w:val="00970B1D"/>
    <w:pPr>
      <w:ind w:leftChars="400" w:left="720"/>
    </w:pPr>
  </w:style>
  <w:style w:type="table" w:styleId="TableGrid">
    <w:name w:val="Table Grid"/>
    <w:basedOn w:val="TableNormal"/>
    <w:uiPriority w:val="39"/>
    <w:rsid w:val="00032CCD"/>
    <w:pPr>
      <w:spacing w:after="0" w:line="240" w:lineRule="auto"/>
    </w:pPr>
    <w:rPr>
      <w:rFonts w:ascii="Yu Mincho" w:eastAsia="Yu Mincho" w:hAnsi="Yu Mincho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3"/>
    <w:rPr>
      <w:rFonts w:ascii="Lucida Grande" w:hAnsi="Lucida Grande" w:cs="Lucida Grande"/>
      <w:sz w:val="18"/>
      <w:szCs w:val="18"/>
      <w:u w:val="none"/>
      <w:lang w:val="en-GB"/>
    </w:rPr>
  </w:style>
  <w:style w:type="paragraph" w:styleId="Revision">
    <w:name w:val="Revision"/>
    <w:hidden/>
    <w:uiPriority w:val="99"/>
    <w:semiHidden/>
    <w:rsid w:val="00E80949"/>
    <w:pPr>
      <w:spacing w:after="0" w:line="240" w:lineRule="auto"/>
    </w:pPr>
    <w:rPr>
      <w:rFonts w:ascii="Arial" w:hAnsi="Arial" w:cs="Arial"/>
      <w:sz w:val="22"/>
      <w:u w:val="non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49"/>
    <w:rPr>
      <w:rFonts w:ascii="Arial" w:hAnsi="Arial" w:cs="Arial"/>
      <w:sz w:val="22"/>
      <w:u w:val="non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49"/>
    <w:rPr>
      <w:rFonts w:ascii="Arial" w:hAnsi="Arial" w:cs="Arial"/>
      <w:b/>
      <w:bCs/>
      <w:sz w:val="22"/>
      <w:u w:val="none"/>
      <w:lang w:val="en-GB"/>
    </w:rPr>
  </w:style>
  <w:style w:type="character" w:styleId="Hyperlink">
    <w:name w:val="Hyperlink"/>
    <w:basedOn w:val="DefaultParagraphFont"/>
    <w:uiPriority w:val="99"/>
    <w:unhideWhenUsed/>
    <w:rsid w:val="00E809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Gothic" w:eastAsia="Yu Gothic" w:hAnsi="Yu Gothic" w:cstheme="minorBidi"/>
        <w:kern w:val="2"/>
        <w:sz w:val="21"/>
        <w:szCs w:val="22"/>
        <w:u w:val="single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1D"/>
    <w:pPr>
      <w:spacing w:after="0" w:line="480" w:lineRule="auto"/>
    </w:pPr>
    <w:rPr>
      <w:rFonts w:ascii="Arial" w:hAnsi="Arial" w:cs="Arial"/>
      <w:sz w:val="22"/>
      <w:u w:val="non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892"/>
    <w:pPr>
      <w:keepNext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DC"/>
    <w:pPr>
      <w:keepNext/>
      <w:spacing w:line="240" w:lineRule="auto"/>
      <w:outlineLvl w:val="1"/>
    </w:pPr>
    <w:rPr>
      <w:rFonts w:eastAsiaTheme="majorEastAsi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7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717B"/>
  </w:style>
  <w:style w:type="paragraph" w:styleId="Footer">
    <w:name w:val="footer"/>
    <w:basedOn w:val="Normal"/>
    <w:link w:val="FooterChar"/>
    <w:uiPriority w:val="99"/>
    <w:unhideWhenUsed/>
    <w:rsid w:val="00DC717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717B"/>
  </w:style>
  <w:style w:type="character" w:customStyle="1" w:styleId="Heading1Char">
    <w:name w:val="Heading 1 Char"/>
    <w:basedOn w:val="DefaultParagraphFont"/>
    <w:link w:val="Heading1"/>
    <w:uiPriority w:val="9"/>
    <w:rsid w:val="00027892"/>
    <w:rPr>
      <w:rFonts w:ascii="Arial" w:eastAsiaTheme="majorEastAsia" w:hAnsi="Arial" w:cs="Arial"/>
      <w:b/>
      <w:sz w:val="24"/>
      <w:szCs w:val="24"/>
      <w:u w:val="non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3BDC"/>
    <w:rPr>
      <w:rFonts w:ascii="Arial" w:eastAsiaTheme="majorEastAsia" w:hAnsi="Arial" w:cs="Arial"/>
      <w:b/>
      <w:sz w:val="24"/>
      <w:u w:val="none"/>
      <w:lang w:val="en-GB"/>
    </w:rPr>
  </w:style>
  <w:style w:type="paragraph" w:styleId="ListParagraph">
    <w:name w:val="List Paragraph"/>
    <w:basedOn w:val="Normal"/>
    <w:uiPriority w:val="34"/>
    <w:qFormat/>
    <w:rsid w:val="00970B1D"/>
    <w:pPr>
      <w:ind w:leftChars="400" w:left="720"/>
    </w:pPr>
  </w:style>
  <w:style w:type="table" w:styleId="TableGrid">
    <w:name w:val="Table Grid"/>
    <w:basedOn w:val="TableNormal"/>
    <w:uiPriority w:val="39"/>
    <w:rsid w:val="00032CCD"/>
    <w:pPr>
      <w:spacing w:after="0" w:line="240" w:lineRule="auto"/>
    </w:pPr>
    <w:rPr>
      <w:rFonts w:ascii="Yu Mincho" w:eastAsia="Yu Mincho" w:hAnsi="Yu Mincho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3"/>
    <w:rPr>
      <w:rFonts w:ascii="Lucida Grande" w:hAnsi="Lucida Grande" w:cs="Lucida Grande"/>
      <w:sz w:val="18"/>
      <w:szCs w:val="18"/>
      <w:u w:val="none"/>
      <w:lang w:val="en-GB"/>
    </w:rPr>
  </w:style>
  <w:style w:type="paragraph" w:styleId="Revision">
    <w:name w:val="Revision"/>
    <w:hidden/>
    <w:uiPriority w:val="99"/>
    <w:semiHidden/>
    <w:rsid w:val="00E80949"/>
    <w:pPr>
      <w:spacing w:after="0" w:line="240" w:lineRule="auto"/>
    </w:pPr>
    <w:rPr>
      <w:rFonts w:ascii="Arial" w:hAnsi="Arial" w:cs="Arial"/>
      <w:sz w:val="22"/>
      <w:u w:val="non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49"/>
    <w:rPr>
      <w:rFonts w:ascii="Arial" w:hAnsi="Arial" w:cs="Arial"/>
      <w:sz w:val="22"/>
      <w:u w:val="non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49"/>
    <w:rPr>
      <w:rFonts w:ascii="Arial" w:hAnsi="Arial" w:cs="Arial"/>
      <w:b/>
      <w:bCs/>
      <w:sz w:val="22"/>
      <w:u w:val="none"/>
      <w:lang w:val="en-GB"/>
    </w:rPr>
  </w:style>
  <w:style w:type="character" w:styleId="Hyperlink">
    <w:name w:val="Hyperlink"/>
    <w:basedOn w:val="DefaultParagraphFont"/>
    <w:uiPriority w:val="99"/>
    <w:unhideWhenUsed/>
    <w:rsid w:val="00E8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sato@ks.kyorin-u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06E1-B99A-414C-8327-E9F53EA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Masato</dc:creator>
  <cp:lastModifiedBy>JCVILLEGAS</cp:lastModifiedBy>
  <cp:revision>5</cp:revision>
  <dcterms:created xsi:type="dcterms:W3CDTF">2018-06-07T13:06:00Z</dcterms:created>
  <dcterms:modified xsi:type="dcterms:W3CDTF">2018-08-22T16:35:00Z</dcterms:modified>
</cp:coreProperties>
</file>