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7A" w:rsidRPr="00EF6C3A" w:rsidRDefault="00215D68" w:rsidP="00EF6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Additional file</w:t>
      </w:r>
      <w:r w:rsidRPr="00215D68" w:rsidDel="00215D68">
        <w:rPr>
          <w:rFonts w:ascii="Times New Roman" w:hAnsi="Times New Roman" w:cs="Times New Roman"/>
          <w:sz w:val="24"/>
          <w:szCs w:val="24"/>
        </w:rPr>
        <w:t xml:space="preserve"> </w:t>
      </w:r>
      <w:r w:rsidR="0034083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0623D" w:rsidRPr="00EF6C3A">
        <w:rPr>
          <w:rFonts w:ascii="Times New Roman" w:hAnsi="Times New Roman" w:cs="Times New Roman"/>
          <w:sz w:val="24"/>
          <w:szCs w:val="24"/>
        </w:rPr>
        <w:t xml:space="preserve">. </w:t>
      </w:r>
      <w:r w:rsidR="003B6C75" w:rsidRPr="00EF6C3A">
        <w:rPr>
          <w:rFonts w:ascii="Times New Roman" w:hAnsi="Times New Roman" w:cs="Times New Roman"/>
          <w:sz w:val="24"/>
          <w:szCs w:val="24"/>
        </w:rPr>
        <w:t>A</w:t>
      </w:r>
      <w:r w:rsidR="0000623D" w:rsidRPr="00EF6C3A">
        <w:rPr>
          <w:rFonts w:ascii="Times New Roman" w:hAnsi="Times New Roman" w:cs="Times New Roman"/>
          <w:sz w:val="24"/>
          <w:szCs w:val="24"/>
        </w:rPr>
        <w:t xml:space="preserve">djusted hazard ratios based on </w:t>
      </w:r>
      <w:r w:rsidR="00AC7981" w:rsidRPr="00EF6C3A">
        <w:rPr>
          <w:rFonts w:ascii="Times New Roman" w:hAnsi="Times New Roman" w:cs="Times New Roman"/>
          <w:sz w:val="24"/>
          <w:szCs w:val="24"/>
        </w:rPr>
        <w:t xml:space="preserve">the Cox proportional hazards model </w:t>
      </w:r>
      <w:r w:rsidR="0000623D" w:rsidRPr="00EF6C3A">
        <w:rPr>
          <w:rFonts w:ascii="Times New Roman" w:hAnsi="Times New Roman" w:cs="Times New Roman"/>
          <w:sz w:val="24"/>
          <w:szCs w:val="24"/>
        </w:rPr>
        <w:t xml:space="preserve">of </w:t>
      </w:r>
      <w:r w:rsidR="00F37B1B" w:rsidRPr="00EF6C3A">
        <w:rPr>
          <w:rFonts w:ascii="Times New Roman" w:hAnsi="Times New Roman" w:cs="Times New Roman"/>
          <w:sz w:val="24"/>
          <w:szCs w:val="24"/>
        </w:rPr>
        <w:t xml:space="preserve">2-year </w:t>
      </w:r>
      <w:r w:rsidR="0000623D" w:rsidRPr="00EF6C3A">
        <w:rPr>
          <w:rFonts w:ascii="Times New Roman" w:hAnsi="Times New Roman" w:cs="Times New Roman"/>
          <w:sz w:val="24"/>
          <w:szCs w:val="24"/>
        </w:rPr>
        <w:t>mortality in chronic obstructive pulmonary disease (N = 4231)</w:t>
      </w:r>
    </w:p>
    <w:tbl>
      <w:tblPr>
        <w:tblStyle w:val="a3"/>
        <w:tblW w:w="65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1205"/>
        <w:gridCol w:w="992"/>
      </w:tblGrid>
      <w:tr w:rsidR="003B6C75" w:rsidRPr="00BD557F" w:rsidTr="00EF6C3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Adjusted HR</w:t>
            </w:r>
            <w:r w:rsidR="00EC2175" w:rsidRPr="00EC2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3B6C75" w:rsidRPr="00BD557F" w:rsidTr="00EF6C3A">
        <w:tc>
          <w:tcPr>
            <w:tcW w:w="2835" w:type="dxa"/>
            <w:tcBorders>
              <w:top w:val="single" w:sz="4" w:space="0" w:color="auto"/>
            </w:tcBorders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1.15-2.28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Age, ≥65 years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1.11-2.76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Male gender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0.59-1.35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0.584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GOLD stage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2 vs. 1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0.70-1.43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3 vs. 1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0.72-1.71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4 vs. 1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0.75-3.17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Comorbidity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Hypertension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0.82-1.52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Cerebrovascular disease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0.52-1.38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Heart failure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1.02-2.21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Coronary artery disease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0.59-1.22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Malignancy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1.89-3.57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 xml:space="preserve">    Chronic kidney disease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1.27-2.79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3B6C75" w:rsidRPr="00BD557F" w:rsidTr="00EF6C3A">
        <w:tc>
          <w:tcPr>
            <w:tcW w:w="283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Hospitalization, No.</w:t>
            </w:r>
            <w:r w:rsidRPr="00EF6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  <w:r w:rsidR="00EC2175" w:rsidRPr="00EC217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59" w:type="dxa"/>
          </w:tcPr>
          <w:p w:rsidR="003B6C75" w:rsidRPr="00EF6C3A" w:rsidRDefault="003B6C75" w:rsidP="00EF6C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205" w:type="dxa"/>
          </w:tcPr>
          <w:p w:rsidR="003B6C75" w:rsidRPr="00EF6C3A" w:rsidRDefault="003B6C75" w:rsidP="00EF6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1.95-5.11</w:t>
            </w:r>
          </w:p>
        </w:tc>
        <w:tc>
          <w:tcPr>
            <w:tcW w:w="992" w:type="dxa"/>
          </w:tcPr>
          <w:p w:rsidR="003B6C75" w:rsidRPr="00EF6C3A" w:rsidRDefault="003B6C75" w:rsidP="00EF6C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0A0C0E" w:rsidRPr="00EF6C3A" w:rsidRDefault="000A0C0E" w:rsidP="00EF6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C3A">
        <w:rPr>
          <w:rFonts w:ascii="Times New Roman" w:hAnsi="Times New Roman" w:cs="Times New Roman"/>
          <w:sz w:val="24"/>
          <w:szCs w:val="24"/>
        </w:rPr>
        <w:t>CI, confidence interval; GOLD, Global Initiative for Chronic Obstructive Lung Disease; HR, hazard ratio.</w:t>
      </w:r>
    </w:p>
    <w:p w:rsidR="000A0C0E" w:rsidRPr="00EF6C3A" w:rsidRDefault="00EC2175" w:rsidP="00EF6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17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0C0E" w:rsidRPr="00EF6C3A">
        <w:rPr>
          <w:rFonts w:ascii="Times New Roman" w:hAnsi="Times New Roman" w:cs="Times New Roman"/>
          <w:sz w:val="24"/>
          <w:szCs w:val="24"/>
        </w:rPr>
        <w:t xml:space="preserve"> Adjusted for all variables included in the table.</w:t>
      </w:r>
    </w:p>
    <w:p w:rsidR="00960FF5" w:rsidRPr="00EF6C3A" w:rsidRDefault="00EC2175" w:rsidP="00EF6C3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60FF5" w:rsidRPr="00EF6C3A" w:rsidSect="00EF6C3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EC2175">
        <w:rPr>
          <w:rFonts w:ascii="Times New Roman" w:hAnsi="Times New Roman" w:cs="Times New Roman" w:hint="eastAsia"/>
          <w:sz w:val="24"/>
          <w:szCs w:val="24"/>
          <w:vertAlign w:val="superscript"/>
        </w:rPr>
        <w:t>‡</w:t>
      </w:r>
      <w:r w:rsidR="000A0C0E" w:rsidRPr="00EF6C3A">
        <w:rPr>
          <w:rFonts w:ascii="Times New Roman" w:hAnsi="Times New Roman" w:cs="Times New Roman"/>
          <w:sz w:val="24"/>
          <w:szCs w:val="24"/>
        </w:rPr>
        <w:t xml:space="preserve"> Within 1 year after the index date.</w:t>
      </w:r>
    </w:p>
    <w:p w:rsidR="003B47F5" w:rsidRPr="00EF6C3A" w:rsidRDefault="003B47F5" w:rsidP="00EF6C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7F5" w:rsidRPr="00EF6C3A" w:rsidSect="00EF6C3A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60" w:rsidRDefault="002F5160" w:rsidP="000A0C0E">
      <w:pPr>
        <w:spacing w:after="0" w:line="240" w:lineRule="auto"/>
      </w:pPr>
      <w:r>
        <w:separator/>
      </w:r>
    </w:p>
  </w:endnote>
  <w:endnote w:type="continuationSeparator" w:id="0">
    <w:p w:rsidR="002F5160" w:rsidRDefault="002F5160" w:rsidP="000A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60" w:rsidRDefault="002F5160" w:rsidP="000A0C0E">
      <w:pPr>
        <w:spacing w:after="0" w:line="240" w:lineRule="auto"/>
      </w:pPr>
      <w:r>
        <w:separator/>
      </w:r>
    </w:p>
  </w:footnote>
  <w:footnote w:type="continuationSeparator" w:id="0">
    <w:p w:rsidR="002F5160" w:rsidRDefault="002F5160" w:rsidP="000A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2"/>
    <w:rsid w:val="0000623D"/>
    <w:rsid w:val="00025A18"/>
    <w:rsid w:val="000953C2"/>
    <w:rsid w:val="000A0C0E"/>
    <w:rsid w:val="000C3465"/>
    <w:rsid w:val="000F2A8A"/>
    <w:rsid w:val="00104EC5"/>
    <w:rsid w:val="001061F8"/>
    <w:rsid w:val="0014275E"/>
    <w:rsid w:val="0014457A"/>
    <w:rsid w:val="001459DC"/>
    <w:rsid w:val="00153AC9"/>
    <w:rsid w:val="00153B57"/>
    <w:rsid w:val="00156C99"/>
    <w:rsid w:val="00162342"/>
    <w:rsid w:val="001973CD"/>
    <w:rsid w:val="001A6E66"/>
    <w:rsid w:val="001B3981"/>
    <w:rsid w:val="001E1FAC"/>
    <w:rsid w:val="00215D68"/>
    <w:rsid w:val="00230128"/>
    <w:rsid w:val="00236120"/>
    <w:rsid w:val="00242521"/>
    <w:rsid w:val="002B467F"/>
    <w:rsid w:val="002B7CFC"/>
    <w:rsid w:val="002F5160"/>
    <w:rsid w:val="00314DD9"/>
    <w:rsid w:val="0031501A"/>
    <w:rsid w:val="00326C6D"/>
    <w:rsid w:val="00331AF9"/>
    <w:rsid w:val="00340838"/>
    <w:rsid w:val="0037187D"/>
    <w:rsid w:val="00376BDA"/>
    <w:rsid w:val="003B47F5"/>
    <w:rsid w:val="003B6C75"/>
    <w:rsid w:val="003D652E"/>
    <w:rsid w:val="004144CF"/>
    <w:rsid w:val="00424AEB"/>
    <w:rsid w:val="00433733"/>
    <w:rsid w:val="00475589"/>
    <w:rsid w:val="00490BCD"/>
    <w:rsid w:val="00492FA8"/>
    <w:rsid w:val="004A1BCE"/>
    <w:rsid w:val="004C317A"/>
    <w:rsid w:val="004D6325"/>
    <w:rsid w:val="00505939"/>
    <w:rsid w:val="00532965"/>
    <w:rsid w:val="005500EB"/>
    <w:rsid w:val="00561FD3"/>
    <w:rsid w:val="00596070"/>
    <w:rsid w:val="005B1C00"/>
    <w:rsid w:val="005F33F3"/>
    <w:rsid w:val="005F3B9E"/>
    <w:rsid w:val="005F7EBD"/>
    <w:rsid w:val="00601715"/>
    <w:rsid w:val="00624649"/>
    <w:rsid w:val="006354F1"/>
    <w:rsid w:val="00655612"/>
    <w:rsid w:val="00677F05"/>
    <w:rsid w:val="00696981"/>
    <w:rsid w:val="006A5758"/>
    <w:rsid w:val="006B54BD"/>
    <w:rsid w:val="006C2290"/>
    <w:rsid w:val="006D0B41"/>
    <w:rsid w:val="006D72D1"/>
    <w:rsid w:val="006F00C8"/>
    <w:rsid w:val="007303AC"/>
    <w:rsid w:val="00783B0D"/>
    <w:rsid w:val="007937B0"/>
    <w:rsid w:val="007A036D"/>
    <w:rsid w:val="007A79C4"/>
    <w:rsid w:val="007B563B"/>
    <w:rsid w:val="007F06CC"/>
    <w:rsid w:val="008140C1"/>
    <w:rsid w:val="008312F8"/>
    <w:rsid w:val="00875D74"/>
    <w:rsid w:val="00884C72"/>
    <w:rsid w:val="008871E3"/>
    <w:rsid w:val="00892755"/>
    <w:rsid w:val="00894826"/>
    <w:rsid w:val="008A34A4"/>
    <w:rsid w:val="008A5E46"/>
    <w:rsid w:val="008D1D22"/>
    <w:rsid w:val="008F1DE6"/>
    <w:rsid w:val="008F2DD5"/>
    <w:rsid w:val="0090331C"/>
    <w:rsid w:val="00936C4E"/>
    <w:rsid w:val="00960FF5"/>
    <w:rsid w:val="00987B7F"/>
    <w:rsid w:val="009979FA"/>
    <w:rsid w:val="009D01F8"/>
    <w:rsid w:val="00A134AD"/>
    <w:rsid w:val="00A13BB9"/>
    <w:rsid w:val="00A34691"/>
    <w:rsid w:val="00A3765F"/>
    <w:rsid w:val="00A6323D"/>
    <w:rsid w:val="00A6548B"/>
    <w:rsid w:val="00A91BB6"/>
    <w:rsid w:val="00AA4F96"/>
    <w:rsid w:val="00AC7981"/>
    <w:rsid w:val="00AD6F63"/>
    <w:rsid w:val="00B01B4A"/>
    <w:rsid w:val="00B02162"/>
    <w:rsid w:val="00B13CD2"/>
    <w:rsid w:val="00B56801"/>
    <w:rsid w:val="00B570BD"/>
    <w:rsid w:val="00B746CC"/>
    <w:rsid w:val="00B80793"/>
    <w:rsid w:val="00B86F6B"/>
    <w:rsid w:val="00BD557F"/>
    <w:rsid w:val="00C046E5"/>
    <w:rsid w:val="00C26C8E"/>
    <w:rsid w:val="00C47175"/>
    <w:rsid w:val="00C52AEC"/>
    <w:rsid w:val="00C568A9"/>
    <w:rsid w:val="00C61BE0"/>
    <w:rsid w:val="00CB199A"/>
    <w:rsid w:val="00CE532F"/>
    <w:rsid w:val="00CF1275"/>
    <w:rsid w:val="00D46BD1"/>
    <w:rsid w:val="00D70E4E"/>
    <w:rsid w:val="00D8309A"/>
    <w:rsid w:val="00D8644D"/>
    <w:rsid w:val="00DC6819"/>
    <w:rsid w:val="00DF5351"/>
    <w:rsid w:val="00E1507A"/>
    <w:rsid w:val="00E264DF"/>
    <w:rsid w:val="00E45527"/>
    <w:rsid w:val="00E65353"/>
    <w:rsid w:val="00E90EB2"/>
    <w:rsid w:val="00EA1121"/>
    <w:rsid w:val="00EB686B"/>
    <w:rsid w:val="00EC12AC"/>
    <w:rsid w:val="00EC2175"/>
    <w:rsid w:val="00EC5B3D"/>
    <w:rsid w:val="00EF6C3A"/>
    <w:rsid w:val="00F00814"/>
    <w:rsid w:val="00F00E37"/>
    <w:rsid w:val="00F015A9"/>
    <w:rsid w:val="00F16661"/>
    <w:rsid w:val="00F37B1B"/>
    <w:rsid w:val="00F870E9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36BEB"/>
  <w15:chartTrackingRefBased/>
  <w15:docId w15:val="{CFCF5D20-2E90-48B5-ABBA-51A266E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32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532F"/>
    <w:rPr>
      <w:rFonts w:ascii="Microsoft JhengHei UI" w:eastAsia="Microsoft JhengHei UI"/>
      <w:sz w:val="18"/>
      <w:szCs w:val="18"/>
    </w:rPr>
  </w:style>
  <w:style w:type="paragraph" w:styleId="a6">
    <w:name w:val="Revision"/>
    <w:hidden/>
    <w:uiPriority w:val="99"/>
    <w:semiHidden/>
    <w:rsid w:val="0043373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0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0A0C0E"/>
  </w:style>
  <w:style w:type="paragraph" w:styleId="a9">
    <w:name w:val="footer"/>
    <w:basedOn w:val="a"/>
    <w:link w:val="aa"/>
    <w:uiPriority w:val="99"/>
    <w:unhideWhenUsed/>
    <w:rsid w:val="000A0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0A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45F5-BAC8-470F-B475-43D10B41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Company>Toshiba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R30-A</dc:creator>
  <cp:keywords/>
  <dc:description/>
  <cp:lastModifiedBy>User</cp:lastModifiedBy>
  <cp:revision>9</cp:revision>
  <dcterms:created xsi:type="dcterms:W3CDTF">2018-11-23T00:07:00Z</dcterms:created>
  <dcterms:modified xsi:type="dcterms:W3CDTF">2019-02-16T00:35:00Z</dcterms:modified>
</cp:coreProperties>
</file>