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C1" w:rsidRPr="006F11FA" w:rsidRDefault="004C6FC1" w:rsidP="004C6FC1">
      <w:pPr>
        <w:tabs>
          <w:tab w:val="left" w:pos="1329"/>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Additional file 1</w:t>
      </w:r>
    </w:p>
    <w:p w:rsidR="004C6FC1" w:rsidRPr="006F11FA" w:rsidRDefault="004C6FC1" w:rsidP="004C6FC1">
      <w:pPr>
        <w:tabs>
          <w:tab w:val="left" w:pos="1329"/>
        </w:tabs>
        <w:spacing w:line="360" w:lineRule="auto"/>
        <w:rPr>
          <w:rFonts w:cs="Times New Roman"/>
          <w:sz w:val="24"/>
          <w:szCs w:val="24"/>
          <w:lang w:val="en-US"/>
        </w:rPr>
      </w:pPr>
      <w:proofErr w:type="gramStart"/>
      <w:r w:rsidRPr="006F11FA">
        <w:rPr>
          <w:rFonts w:cs="Times New Roman"/>
          <w:sz w:val="24"/>
          <w:szCs w:val="24"/>
          <w:lang w:val="en-US"/>
        </w:rPr>
        <w:t>Development of the BEST diary.</w:t>
      </w:r>
      <w:proofErr w:type="gramEnd"/>
    </w:p>
    <w:p w:rsidR="004C6FC1" w:rsidRPr="006F11FA" w:rsidRDefault="004C6FC1" w:rsidP="004C6FC1">
      <w:pPr>
        <w:tabs>
          <w:tab w:val="left" w:pos="1329"/>
        </w:tabs>
        <w:spacing w:line="360" w:lineRule="auto"/>
        <w:rPr>
          <w:rFonts w:ascii="Times New Roman" w:hAnsi="Times New Roman" w:cs="Times New Roman"/>
          <w:color w:val="000000"/>
          <w:sz w:val="21"/>
          <w:szCs w:val="21"/>
          <w:shd w:val="clear" w:color="auto" w:fill="FFFFFF"/>
          <w:lang w:val="en-US"/>
        </w:rPr>
      </w:pPr>
      <w:r w:rsidRPr="006F11FA">
        <w:rPr>
          <w:rFonts w:ascii="Helvetica" w:hAnsi="Helvetica" w:cs="Helvetica"/>
          <w:color w:val="000000"/>
          <w:sz w:val="21"/>
          <w:szCs w:val="21"/>
          <w:shd w:val="clear" w:color="auto" w:fill="FFFFFF"/>
          <w:lang w:val="en-US"/>
        </w:rPr>
        <w:t>A systematic review of exacerbation definitions used in clinical research from January 2000 until December 2013, involving adults with bronchiectasis not related to CF, was conducted. The search was subsequently updated in December 2015 for the EMBARC/BRR definition of exacerbation project.</w:t>
      </w:r>
    </w:p>
    <w:p w:rsidR="004C6FC1" w:rsidRPr="006F11FA" w:rsidRDefault="004C6FC1" w:rsidP="004C6FC1">
      <w:pPr>
        <w:tabs>
          <w:tab w:val="left" w:pos="1329"/>
        </w:tabs>
        <w:spacing w:line="360" w:lineRule="auto"/>
        <w:rPr>
          <w:rFonts w:ascii="Times New Roman" w:hAnsi="Times New Roman" w:cs="Times New Roman"/>
          <w:sz w:val="24"/>
          <w:szCs w:val="24"/>
          <w:lang w:val="en-US"/>
        </w:rPr>
      </w:pPr>
      <w:r w:rsidRPr="006F11FA">
        <w:rPr>
          <w:rFonts w:ascii="Helvetica" w:hAnsi="Helvetica" w:cs="Helvetica"/>
          <w:color w:val="000000"/>
          <w:sz w:val="21"/>
          <w:szCs w:val="21"/>
          <w:shd w:val="clear" w:color="auto" w:fill="FFFFFF"/>
          <w:lang w:val="en-US"/>
        </w:rPr>
        <w:t xml:space="preserve">Search terms used from a PubMed search were “definition” and “exacerbation” and “exacerbation definition”. Studies related to review </w:t>
      </w:r>
      <w:proofErr w:type="gramStart"/>
      <w:r w:rsidRPr="006F11FA">
        <w:rPr>
          <w:rFonts w:ascii="Helvetica" w:hAnsi="Helvetica" w:cs="Helvetica"/>
          <w:color w:val="000000"/>
          <w:sz w:val="21"/>
          <w:szCs w:val="21"/>
          <w:shd w:val="clear" w:color="auto" w:fill="FFFFFF"/>
          <w:lang w:val="en-US"/>
        </w:rPr>
        <w:t>articles,</w:t>
      </w:r>
      <w:proofErr w:type="gramEnd"/>
      <w:r w:rsidRPr="006F11FA">
        <w:rPr>
          <w:rFonts w:ascii="Helvetica" w:hAnsi="Helvetica" w:cs="Helvetica"/>
          <w:color w:val="000000"/>
          <w:sz w:val="21"/>
          <w:szCs w:val="21"/>
          <w:shd w:val="clear" w:color="auto" w:fill="FFFFFF"/>
          <w:lang w:val="en-US"/>
        </w:rPr>
        <w:t xml:space="preserve"> descriptive cohorts and editorials were excluded.</w:t>
      </w:r>
    </w:p>
    <w:p w:rsidR="004C6FC1" w:rsidRPr="006F11FA" w:rsidRDefault="004C6FC1" w:rsidP="004C6FC1">
      <w:pPr>
        <w:tabs>
          <w:tab w:val="left" w:pos="1329"/>
        </w:tabs>
        <w:spacing w:line="360" w:lineRule="auto"/>
        <w:rPr>
          <w:rFonts w:ascii="Times New Roman" w:hAnsi="Times New Roman" w:cs="Times New Roman"/>
          <w:color w:val="000000"/>
          <w:sz w:val="21"/>
          <w:szCs w:val="21"/>
          <w:shd w:val="clear" w:color="auto" w:fill="FFFFFF"/>
          <w:lang w:val="en-US"/>
        </w:rPr>
      </w:pPr>
      <w:r w:rsidRPr="006F11FA">
        <w:rPr>
          <w:rFonts w:ascii="Helvetica" w:hAnsi="Helvetica" w:cs="Helvetica"/>
          <w:color w:val="000000"/>
          <w:sz w:val="21"/>
          <w:szCs w:val="21"/>
          <w:shd w:val="clear" w:color="auto" w:fill="FFFFFF"/>
          <w:lang w:val="en-US"/>
        </w:rPr>
        <w:t>The systematic review identified 50 articles with 19 different definitions of exacerbation identified.</w:t>
      </w:r>
    </w:p>
    <w:tbl>
      <w:tblPr>
        <w:tblW w:w="5000" w:type="pct"/>
        <w:tblLook w:val="0600" w:firstRow="0" w:lastRow="0" w:firstColumn="0" w:lastColumn="0" w:noHBand="1" w:noVBand="1"/>
      </w:tblPr>
      <w:tblGrid>
        <w:gridCol w:w="1012"/>
        <w:gridCol w:w="810"/>
        <w:gridCol w:w="364"/>
        <w:gridCol w:w="1170"/>
        <w:gridCol w:w="6220"/>
      </w:tblGrid>
      <w:tr w:rsidR="004C6FC1" w:rsidRPr="006F11FA" w:rsidTr="00D473FB">
        <w:tc>
          <w:tcPr>
            <w:tcW w:w="761" w:type="pct"/>
            <w:shd w:val="clear" w:color="000000" w:fill="FF0000"/>
            <w:noWrap/>
            <w:vAlign w:val="center"/>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Reference</w:t>
            </w:r>
          </w:p>
        </w:tc>
        <w:tc>
          <w:tcPr>
            <w:tcW w:w="733" w:type="pct"/>
            <w:shd w:val="clear" w:color="000000" w:fill="FF0000"/>
            <w:noWrap/>
            <w:vAlign w:val="center"/>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trial</w:t>
            </w:r>
          </w:p>
        </w:tc>
        <w:tc>
          <w:tcPr>
            <w:tcW w:w="500" w:type="pct"/>
            <w:shd w:val="clear" w:color="000000" w:fill="FF0000"/>
            <w:noWrap/>
            <w:vAlign w:val="center"/>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Center</w:t>
            </w:r>
          </w:p>
        </w:tc>
        <w:tc>
          <w:tcPr>
            <w:tcW w:w="763" w:type="pct"/>
            <w:shd w:val="clear" w:color="000000" w:fill="FF0000"/>
            <w:noWrap/>
            <w:vAlign w:val="center"/>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Country</w:t>
            </w:r>
          </w:p>
        </w:tc>
        <w:tc>
          <w:tcPr>
            <w:tcW w:w="2243" w:type="pct"/>
            <w:shd w:val="clear" w:color="000000" w:fill="FFFF00"/>
            <w:noWrap/>
            <w:vAlign w:val="center"/>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Definition</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Altenburg J</w:t>
            </w:r>
            <w:proofErr w:type="gramStart"/>
            <w:r w:rsidRPr="006F11FA">
              <w:rPr>
                <w:rFonts w:ascii="Times New Roman" w:eastAsia="Times New Roman" w:hAnsi="Times New Roman" w:cs="Times New Roman"/>
                <w:color w:val="000000"/>
                <w:sz w:val="16"/>
                <w:szCs w:val="16"/>
                <w:lang w:val="en-US" w:eastAsia="en-GB"/>
              </w:rPr>
              <w:t>,  et</w:t>
            </w:r>
            <w:proofErr w:type="gramEnd"/>
            <w:r w:rsidRPr="006F11FA">
              <w:rPr>
                <w:rFonts w:ascii="Times New Roman" w:eastAsia="Times New Roman" w:hAnsi="Times New Roman" w:cs="Times New Roman"/>
                <w:color w:val="000000"/>
                <w:sz w:val="16"/>
                <w:szCs w:val="16"/>
                <w:lang w:val="en-US" w:eastAsia="en-GB"/>
              </w:rPr>
              <w:t xml:space="preserve"> al. Jama. 2013</w:t>
            </w:r>
            <w:proofErr w:type="gramStart"/>
            <w:r w:rsidRPr="006F11FA">
              <w:rPr>
                <w:rFonts w:ascii="Times New Roman" w:eastAsia="Times New Roman" w:hAnsi="Times New Roman" w:cs="Times New Roman"/>
                <w:color w:val="000000"/>
                <w:sz w:val="16"/>
                <w:szCs w:val="16"/>
                <w:lang w:val="en-US" w:eastAsia="en-GB"/>
              </w:rPr>
              <w:t>;309</w:t>
            </w:r>
            <w:proofErr w:type="gramEnd"/>
            <w:r w:rsidRPr="006F11FA">
              <w:rPr>
                <w:rFonts w:ascii="Times New Roman" w:eastAsia="Times New Roman" w:hAnsi="Times New Roman" w:cs="Times New Roman"/>
                <w:color w:val="000000"/>
                <w:sz w:val="16"/>
                <w:szCs w:val="16"/>
                <w:lang w:val="en-US" w:eastAsia="en-GB"/>
              </w:rPr>
              <w:t>(12):1251-9.</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BAT</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Netherlands</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Presence of at least 4 of 9 symptoms/signs/findings</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Bilton</w:t>
            </w:r>
            <w:proofErr w:type="spellEnd"/>
            <w:r w:rsidRPr="006F11FA">
              <w:rPr>
                <w:rFonts w:ascii="Times New Roman" w:eastAsia="Times New Roman" w:hAnsi="Times New Roman" w:cs="Times New Roman"/>
                <w:color w:val="000000"/>
                <w:sz w:val="16"/>
                <w:szCs w:val="16"/>
                <w:lang w:val="en-US" w:eastAsia="en-GB"/>
              </w:rPr>
              <w:t xml:space="preserve"> et al. Chest. 2013;144(1):215-25</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Efficacy and safety mannitol</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UK, Australia, New Zealand</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Antibiotic use for flare of disease and pulmonary exacerbation (using a </w:t>
            </w:r>
            <w:proofErr w:type="spellStart"/>
            <w:r w:rsidRPr="006F11FA">
              <w:rPr>
                <w:rFonts w:ascii="Times New Roman" w:eastAsia="Times New Roman" w:hAnsi="Times New Roman" w:cs="Times New Roman"/>
                <w:color w:val="000000"/>
                <w:sz w:val="16"/>
                <w:szCs w:val="16"/>
                <w:lang w:val="en-US" w:eastAsia="en-GB"/>
              </w:rPr>
              <w:t>nonvalidated</w:t>
            </w:r>
            <w:proofErr w:type="spellEnd"/>
            <w:r w:rsidRPr="006F11FA">
              <w:rPr>
                <w:rFonts w:ascii="Times New Roman" w:eastAsia="Times New Roman" w:hAnsi="Times New Roman" w:cs="Times New Roman"/>
                <w:color w:val="000000"/>
                <w:sz w:val="16"/>
                <w:szCs w:val="16"/>
                <w:lang w:val="en-US" w:eastAsia="en-GB"/>
              </w:rPr>
              <w:t xml:space="preserve"> study-designed protocol definition based on the Fuchs definition): Fuchs = presence of 4 of 12 symptoms</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Bilton</w:t>
            </w:r>
            <w:proofErr w:type="spellEnd"/>
            <w:r w:rsidRPr="006F11FA">
              <w:rPr>
                <w:rFonts w:ascii="Times New Roman" w:eastAsia="Times New Roman" w:hAnsi="Times New Roman" w:cs="Times New Roman"/>
                <w:color w:val="000000"/>
                <w:sz w:val="16"/>
                <w:szCs w:val="16"/>
                <w:lang w:val="en-US" w:eastAsia="en-GB"/>
              </w:rPr>
              <w:t xml:space="preserve"> et al. Thorax. 2014;69(12):1073-9</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RCT mannitol</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UK, US, Belgium, Australia, Netherlands, New Zealand, Argentina, Germany</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Worsening of signs and symptoms requiring antibiotic treatment</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Chalmers et al. Am J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Crit</w:t>
            </w:r>
            <w:proofErr w:type="spellEnd"/>
            <w:r w:rsidRPr="006F11FA">
              <w:rPr>
                <w:rFonts w:ascii="Times New Roman" w:eastAsia="Times New Roman" w:hAnsi="Times New Roman" w:cs="Times New Roman"/>
                <w:color w:val="000000"/>
                <w:sz w:val="16"/>
                <w:szCs w:val="16"/>
                <w:lang w:val="en-US" w:eastAsia="en-GB"/>
              </w:rPr>
              <w:t xml:space="preserve"> Care Med. 2012</w:t>
            </w:r>
            <w:proofErr w:type="gramStart"/>
            <w:r w:rsidRPr="006F11FA">
              <w:rPr>
                <w:rFonts w:ascii="Times New Roman" w:eastAsia="Times New Roman" w:hAnsi="Times New Roman" w:cs="Times New Roman"/>
                <w:color w:val="000000"/>
                <w:sz w:val="16"/>
                <w:szCs w:val="16"/>
                <w:lang w:val="en-US" w:eastAsia="en-GB"/>
              </w:rPr>
              <w:t>;186</w:t>
            </w:r>
            <w:proofErr w:type="gramEnd"/>
            <w:r w:rsidRPr="006F11FA">
              <w:rPr>
                <w:rFonts w:ascii="Times New Roman" w:eastAsia="Times New Roman" w:hAnsi="Times New Roman" w:cs="Times New Roman"/>
                <w:color w:val="000000"/>
                <w:sz w:val="16"/>
                <w:szCs w:val="16"/>
                <w:lang w:val="en-US" w:eastAsia="en-GB"/>
              </w:rPr>
              <w:t>(7):657-65.</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short and </w:t>
            </w:r>
            <w:proofErr w:type="spellStart"/>
            <w:r w:rsidRPr="006F11FA">
              <w:rPr>
                <w:rFonts w:ascii="Times New Roman" w:eastAsia="Times New Roman" w:hAnsi="Times New Roman" w:cs="Times New Roman"/>
                <w:color w:val="000000"/>
                <w:sz w:val="16"/>
                <w:szCs w:val="16"/>
                <w:lang w:val="en-US" w:eastAsia="en-GB"/>
              </w:rPr>
              <w:t>longterm</w:t>
            </w:r>
            <w:proofErr w:type="spellEnd"/>
            <w:r w:rsidRPr="006F11FA">
              <w:rPr>
                <w:rFonts w:ascii="Times New Roman" w:eastAsia="Times New Roman" w:hAnsi="Times New Roman" w:cs="Times New Roman"/>
                <w:color w:val="000000"/>
                <w:sz w:val="16"/>
                <w:szCs w:val="16"/>
                <w:lang w:val="en-US" w:eastAsia="en-GB"/>
              </w:rPr>
              <w:t xml:space="preserve"> AB for inflammation</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UK</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Patient reported exacerbation without further definition though antibiotic use was key</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Kellett et al.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Med. </w:t>
            </w:r>
            <w:r w:rsidRPr="006F11FA">
              <w:rPr>
                <w:rFonts w:ascii="Times New Roman" w:eastAsia="Times New Roman" w:hAnsi="Times New Roman" w:cs="Times New Roman"/>
                <w:color w:val="000000"/>
                <w:sz w:val="16"/>
                <w:szCs w:val="16"/>
                <w:lang w:val="en-US" w:eastAsia="en-GB"/>
              </w:rPr>
              <w:lastRenderedPageBreak/>
              <w:t>2011;105(12):1831-5</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 xml:space="preserve">Hypertonic </w:t>
            </w:r>
            <w:r w:rsidRPr="006F11FA">
              <w:rPr>
                <w:rFonts w:ascii="Times New Roman" w:eastAsia="Times New Roman" w:hAnsi="Times New Roman" w:cs="Times New Roman"/>
                <w:color w:val="000000"/>
                <w:sz w:val="16"/>
                <w:szCs w:val="16"/>
                <w:lang w:val="en-US" w:eastAsia="en-GB"/>
              </w:rPr>
              <w:lastRenderedPageBreak/>
              <w:t>saline 7%</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Mul</w:t>
            </w:r>
            <w:r w:rsidRPr="006F11FA">
              <w:rPr>
                <w:rFonts w:ascii="Times New Roman" w:eastAsia="Times New Roman" w:hAnsi="Times New Roman" w:cs="Times New Roman"/>
                <w:color w:val="000000"/>
                <w:sz w:val="16"/>
                <w:szCs w:val="16"/>
                <w:lang w:val="en-US" w:eastAsia="en-GB"/>
              </w:rPr>
              <w:lastRenderedPageBreak/>
              <w:t>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UK</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Antibiotic use or steroid prescription</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 xml:space="preserve">Mandal et al. Lancet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Med. 2014</w:t>
            </w:r>
            <w:proofErr w:type="gramStart"/>
            <w:r w:rsidRPr="006F11FA">
              <w:rPr>
                <w:rFonts w:ascii="Times New Roman" w:eastAsia="Times New Roman" w:hAnsi="Times New Roman" w:cs="Times New Roman"/>
                <w:color w:val="000000"/>
                <w:sz w:val="16"/>
                <w:szCs w:val="16"/>
                <w:lang w:val="en-US" w:eastAsia="en-GB"/>
              </w:rPr>
              <w:t>;2</w:t>
            </w:r>
            <w:proofErr w:type="gramEnd"/>
            <w:r w:rsidRPr="006F11FA">
              <w:rPr>
                <w:rFonts w:ascii="Times New Roman" w:eastAsia="Times New Roman" w:hAnsi="Times New Roman" w:cs="Times New Roman"/>
                <w:color w:val="000000"/>
                <w:sz w:val="16"/>
                <w:szCs w:val="16"/>
                <w:lang w:val="en-US" w:eastAsia="en-GB"/>
              </w:rPr>
              <w:t>(6):455-63.</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Atorvastatin</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UK</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Using "BTS" criteria = start of antibiotic treatment</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Hernando et al. </w:t>
            </w:r>
            <w:proofErr w:type="spellStart"/>
            <w:r w:rsidRPr="006F11FA">
              <w:rPr>
                <w:rFonts w:ascii="Times New Roman" w:eastAsia="Times New Roman" w:hAnsi="Times New Roman" w:cs="Times New Roman"/>
                <w:color w:val="000000"/>
                <w:sz w:val="16"/>
                <w:szCs w:val="16"/>
                <w:lang w:val="en-US" w:eastAsia="en-GB"/>
              </w:rPr>
              <w:t>Int</w:t>
            </w:r>
            <w:proofErr w:type="spellEnd"/>
            <w:r w:rsidRPr="006F11FA">
              <w:rPr>
                <w:rFonts w:ascii="Times New Roman" w:eastAsia="Times New Roman" w:hAnsi="Times New Roman" w:cs="Times New Roman"/>
                <w:color w:val="000000"/>
                <w:sz w:val="16"/>
                <w:szCs w:val="16"/>
                <w:lang w:val="en-US" w:eastAsia="en-GB"/>
              </w:rPr>
              <w:t xml:space="preserve"> J </w:t>
            </w:r>
            <w:proofErr w:type="spellStart"/>
            <w:r w:rsidRPr="006F11FA">
              <w:rPr>
                <w:rFonts w:ascii="Times New Roman" w:eastAsia="Times New Roman" w:hAnsi="Times New Roman" w:cs="Times New Roman"/>
                <w:color w:val="000000"/>
                <w:sz w:val="16"/>
                <w:szCs w:val="16"/>
                <w:lang w:val="en-US" w:eastAsia="en-GB"/>
              </w:rPr>
              <w:t>Clin</w:t>
            </w:r>
            <w:proofErr w:type="spellEnd"/>
            <w:r w:rsidRPr="006F11FA">
              <w:rPr>
                <w:rFonts w:ascii="Times New Roman" w:eastAsia="Times New Roman" w:hAnsi="Times New Roman" w:cs="Times New Roman"/>
                <w:color w:val="000000"/>
                <w:sz w:val="16"/>
                <w:szCs w:val="16"/>
                <w:lang w:val="en-US" w:eastAsia="en-GB"/>
              </w:rPr>
              <w:t xml:space="preserve"> Pharm. 2012</w:t>
            </w:r>
            <w:proofErr w:type="gramStart"/>
            <w:r w:rsidRPr="006F11FA">
              <w:rPr>
                <w:rFonts w:ascii="Times New Roman" w:eastAsia="Times New Roman" w:hAnsi="Times New Roman" w:cs="Times New Roman"/>
                <w:color w:val="000000"/>
                <w:sz w:val="16"/>
                <w:szCs w:val="16"/>
                <w:lang w:val="en-US" w:eastAsia="en-GB"/>
              </w:rPr>
              <w:t>;34</w:t>
            </w:r>
            <w:proofErr w:type="gramEnd"/>
            <w:r w:rsidRPr="006F11FA">
              <w:rPr>
                <w:rFonts w:ascii="Times New Roman" w:eastAsia="Times New Roman" w:hAnsi="Times New Roman" w:cs="Times New Roman"/>
                <w:color w:val="000000"/>
                <w:sz w:val="16"/>
                <w:szCs w:val="16"/>
                <w:lang w:val="en-US" w:eastAsia="en-GB"/>
              </w:rPr>
              <w:t>(4):644-50.</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Budesonide efficacy and safety</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Spain</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Worsening of at least 3 of 4 symptoms for at least 48h and </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Lee et al.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Res. 2014;15:44</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Exercise training</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Australia</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Four or more symptoms for more than 48h with OR without antibiotics</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Barker et al. Lancet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Med. 2014;2(9):738-49</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Aztreonam</w:t>
            </w:r>
            <w:proofErr w:type="spellEnd"/>
            <w:r w:rsidRPr="006F11FA">
              <w:rPr>
                <w:rFonts w:ascii="Times New Roman" w:eastAsia="Times New Roman" w:hAnsi="Times New Roman" w:cs="Times New Roman"/>
                <w:color w:val="000000"/>
                <w:sz w:val="16"/>
                <w:szCs w:val="16"/>
                <w:lang w:val="en-US" w:eastAsia="en-GB"/>
              </w:rPr>
              <w:t xml:space="preserve"> inhalation solution</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US, Australia, Spain, Netherlands, UK</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gramStart"/>
            <w:r w:rsidRPr="006F11FA">
              <w:rPr>
                <w:rFonts w:ascii="Times New Roman" w:eastAsia="Times New Roman" w:hAnsi="Times New Roman" w:cs="Times New Roman"/>
                <w:color w:val="000000"/>
                <w:sz w:val="16"/>
                <w:szCs w:val="16"/>
                <w:lang w:val="en-US" w:eastAsia="en-GB"/>
              </w:rPr>
              <w:t>acute</w:t>
            </w:r>
            <w:proofErr w:type="gramEnd"/>
            <w:r w:rsidRPr="006F11FA">
              <w:rPr>
                <w:rFonts w:ascii="Times New Roman" w:eastAsia="Times New Roman" w:hAnsi="Times New Roman" w:cs="Times New Roman"/>
                <w:color w:val="000000"/>
                <w:sz w:val="16"/>
                <w:szCs w:val="16"/>
                <w:lang w:val="en-US" w:eastAsia="en-GB"/>
              </w:rPr>
              <w:t xml:space="preserve"> worsening of respiratory disease meeting at least three major (or two major and at least two minor) criteria. Major criteria were increased sputum production, change in sputum </w:t>
            </w:r>
            <w:proofErr w:type="spellStart"/>
            <w:r w:rsidRPr="006F11FA">
              <w:rPr>
                <w:rFonts w:ascii="Times New Roman" w:eastAsia="Times New Roman" w:hAnsi="Times New Roman" w:cs="Times New Roman"/>
                <w:color w:val="000000"/>
                <w:sz w:val="16"/>
                <w:szCs w:val="16"/>
                <w:lang w:val="en-US" w:eastAsia="en-GB"/>
              </w:rPr>
              <w:t>colour</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dyspnoea</w:t>
            </w:r>
            <w:proofErr w:type="spellEnd"/>
            <w:r w:rsidRPr="006F11FA">
              <w:rPr>
                <w:rFonts w:ascii="Times New Roman" w:eastAsia="Times New Roman" w:hAnsi="Times New Roman" w:cs="Times New Roman"/>
                <w:color w:val="000000"/>
                <w:sz w:val="16"/>
                <w:szCs w:val="16"/>
                <w:lang w:val="en-US" w:eastAsia="en-GB"/>
              </w:rPr>
              <w:t xml:space="preserve">, and cough. Minor criteria were fever (&gt;38°C) at clinic visit, increased malaise or fatigue, FEV1 (L) or forced vital capacity decreased by more than 10% from baseline, and new or increased </w:t>
            </w:r>
            <w:proofErr w:type="spellStart"/>
            <w:r w:rsidRPr="006F11FA">
              <w:rPr>
                <w:rFonts w:ascii="Times New Roman" w:eastAsia="Times New Roman" w:hAnsi="Times New Roman" w:cs="Times New Roman"/>
                <w:color w:val="000000"/>
                <w:sz w:val="16"/>
                <w:szCs w:val="16"/>
                <w:lang w:val="en-US" w:eastAsia="en-GB"/>
              </w:rPr>
              <w:t>haemoptysis</w:t>
            </w:r>
            <w:proofErr w:type="spellEnd"/>
            <w:r w:rsidRPr="006F11FA">
              <w:rPr>
                <w:rFonts w:ascii="Times New Roman" w:eastAsia="Times New Roman" w:hAnsi="Times New Roman" w:cs="Times New Roman"/>
                <w:color w:val="000000"/>
                <w:sz w:val="16"/>
                <w:szCs w:val="16"/>
                <w:lang w:val="en-US" w:eastAsia="en-GB"/>
              </w:rPr>
              <w:t>.</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Martinez-Garcia et al. Chest. 2012</w:t>
            </w:r>
            <w:proofErr w:type="gramStart"/>
            <w:r w:rsidRPr="006F11FA">
              <w:rPr>
                <w:rFonts w:ascii="Times New Roman" w:eastAsia="Times New Roman" w:hAnsi="Times New Roman" w:cs="Times New Roman"/>
                <w:color w:val="000000"/>
                <w:sz w:val="16"/>
                <w:szCs w:val="16"/>
                <w:lang w:val="en-US" w:eastAsia="en-GB"/>
              </w:rPr>
              <w:t>;141</w:t>
            </w:r>
            <w:proofErr w:type="gramEnd"/>
            <w:r w:rsidRPr="006F11FA">
              <w:rPr>
                <w:rFonts w:ascii="Times New Roman" w:eastAsia="Times New Roman" w:hAnsi="Times New Roman" w:cs="Times New Roman"/>
                <w:color w:val="000000"/>
                <w:sz w:val="16"/>
                <w:szCs w:val="16"/>
                <w:lang w:val="en-US" w:eastAsia="en-GB"/>
              </w:rPr>
              <w:t>(2):461-8.</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Budesonide/</w:t>
            </w:r>
            <w:proofErr w:type="spellStart"/>
            <w:r w:rsidRPr="006F11FA">
              <w:rPr>
                <w:rFonts w:ascii="Times New Roman" w:eastAsia="Times New Roman" w:hAnsi="Times New Roman" w:cs="Times New Roman"/>
                <w:color w:val="000000"/>
                <w:sz w:val="16"/>
                <w:szCs w:val="16"/>
                <w:lang w:val="en-US" w:eastAsia="en-GB"/>
              </w:rPr>
              <w:t>formoterl</w:t>
            </w:r>
            <w:proofErr w:type="spellEnd"/>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Monocenter</w:t>
            </w:r>
            <w:proofErr w:type="spellEnd"/>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Spain</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subjective and persistent (&gt; 24 h) deterioration in at least three respiratory symptoms, including cough, dyspnea, hemoptysis, increased sputum purulence or volume, chest pain (with or without fever), radiographic deterioration, systemic disturbances, or changes in chest auscultation</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Murray et al. </w:t>
            </w:r>
            <w:proofErr w:type="spellStart"/>
            <w:r w:rsidRPr="006F11FA">
              <w:rPr>
                <w:rFonts w:ascii="Times New Roman" w:eastAsia="Times New Roman" w:hAnsi="Times New Roman" w:cs="Times New Roman"/>
                <w:color w:val="000000"/>
                <w:sz w:val="16"/>
                <w:szCs w:val="16"/>
                <w:lang w:val="en-US" w:eastAsia="en-GB"/>
              </w:rPr>
              <w:t>Eur</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J. 2009</w:t>
            </w:r>
            <w:proofErr w:type="gramStart"/>
            <w:r w:rsidRPr="006F11FA">
              <w:rPr>
                <w:rFonts w:ascii="Times New Roman" w:eastAsia="Times New Roman" w:hAnsi="Times New Roman" w:cs="Times New Roman"/>
                <w:color w:val="000000"/>
                <w:sz w:val="16"/>
                <w:szCs w:val="16"/>
                <w:lang w:val="en-US" w:eastAsia="en-GB"/>
              </w:rPr>
              <w:t>;34</w:t>
            </w:r>
            <w:proofErr w:type="gramEnd"/>
            <w:r w:rsidRPr="006F11FA">
              <w:rPr>
                <w:rFonts w:ascii="Times New Roman" w:eastAsia="Times New Roman" w:hAnsi="Times New Roman" w:cs="Times New Roman"/>
                <w:color w:val="000000"/>
                <w:sz w:val="16"/>
                <w:szCs w:val="16"/>
                <w:lang w:val="en-US" w:eastAsia="en-GB"/>
              </w:rPr>
              <w:t>(5):1086-92.</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physiotherapy</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Monocenter</w:t>
            </w:r>
            <w:proofErr w:type="spellEnd"/>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UK</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An exacerbation was defined as a clinical deterioration with all of the following: increasing cough, increasing sputum volume and worsening sputum purulence. All patients subsequently received antibiotics for 14d</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Murray et al. 1. Am J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Crit</w:t>
            </w:r>
            <w:proofErr w:type="spellEnd"/>
            <w:r w:rsidRPr="006F11FA">
              <w:rPr>
                <w:rFonts w:ascii="Times New Roman" w:eastAsia="Times New Roman" w:hAnsi="Times New Roman" w:cs="Times New Roman"/>
                <w:color w:val="000000"/>
                <w:sz w:val="16"/>
                <w:szCs w:val="16"/>
                <w:lang w:val="en-US" w:eastAsia="en-GB"/>
              </w:rPr>
              <w:t xml:space="preserve"> Care Med. </w:t>
            </w:r>
            <w:r w:rsidRPr="006F11FA">
              <w:rPr>
                <w:rFonts w:ascii="Times New Roman" w:eastAsia="Times New Roman" w:hAnsi="Times New Roman" w:cs="Times New Roman"/>
                <w:color w:val="000000"/>
                <w:sz w:val="16"/>
                <w:szCs w:val="16"/>
                <w:lang w:val="en-US" w:eastAsia="en-GB"/>
              </w:rPr>
              <w:lastRenderedPageBreak/>
              <w:t>2011</w:t>
            </w:r>
            <w:proofErr w:type="gramStart"/>
            <w:r w:rsidRPr="006F11FA">
              <w:rPr>
                <w:rFonts w:ascii="Times New Roman" w:eastAsia="Times New Roman" w:hAnsi="Times New Roman" w:cs="Times New Roman"/>
                <w:color w:val="000000"/>
                <w:sz w:val="16"/>
                <w:szCs w:val="16"/>
                <w:lang w:val="en-US" w:eastAsia="en-GB"/>
              </w:rPr>
              <w:t>;183</w:t>
            </w:r>
            <w:proofErr w:type="gramEnd"/>
            <w:r w:rsidRPr="006F11FA">
              <w:rPr>
                <w:rFonts w:ascii="Times New Roman" w:eastAsia="Times New Roman" w:hAnsi="Times New Roman" w:cs="Times New Roman"/>
                <w:color w:val="000000"/>
                <w:sz w:val="16"/>
                <w:szCs w:val="16"/>
                <w:lang w:val="en-US" w:eastAsia="en-GB"/>
              </w:rPr>
              <w:t>(4):491-9.</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Gentamycin</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w:t>
            </w:r>
            <w:r w:rsidRPr="006F11FA">
              <w:rPr>
                <w:rFonts w:ascii="Times New Roman" w:eastAsia="Times New Roman" w:hAnsi="Times New Roman" w:cs="Times New Roman"/>
                <w:color w:val="000000"/>
                <w:sz w:val="16"/>
                <w:szCs w:val="16"/>
                <w:lang w:val="en-US" w:eastAsia="en-GB"/>
              </w:rPr>
              <w:lastRenderedPageBreak/>
              <w:t>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UK</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An exacerbation was defined as a clinical deterioration with all of the following: increasing cough, increasing sputum volume and worsening sputum purulence. All patients subsequently received antibiotics for 14d</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 xml:space="preserve">Nicolson et al.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Med. 2012</w:t>
            </w:r>
            <w:proofErr w:type="gramStart"/>
            <w:r w:rsidRPr="006F11FA">
              <w:rPr>
                <w:rFonts w:ascii="Times New Roman" w:eastAsia="Times New Roman" w:hAnsi="Times New Roman" w:cs="Times New Roman"/>
                <w:color w:val="000000"/>
                <w:sz w:val="16"/>
                <w:szCs w:val="16"/>
                <w:lang w:val="en-US" w:eastAsia="en-GB"/>
              </w:rPr>
              <w:t>;106</w:t>
            </w:r>
            <w:proofErr w:type="gramEnd"/>
            <w:r w:rsidRPr="006F11FA">
              <w:rPr>
                <w:rFonts w:ascii="Times New Roman" w:eastAsia="Times New Roman" w:hAnsi="Times New Roman" w:cs="Times New Roman"/>
                <w:color w:val="000000"/>
                <w:sz w:val="16"/>
                <w:szCs w:val="16"/>
                <w:lang w:val="en-US" w:eastAsia="en-GB"/>
              </w:rPr>
              <w:t>(5):661-7.</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inhaled hypertonic saline 6% </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Australia</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recording at least three symptoms in one day for two or more consecutive days</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Patterson et al. </w:t>
            </w:r>
            <w:proofErr w:type="spellStart"/>
            <w:r w:rsidRPr="006F11FA">
              <w:rPr>
                <w:rFonts w:ascii="Times New Roman" w:eastAsia="Times New Roman" w:hAnsi="Times New Roman" w:cs="Times New Roman"/>
                <w:color w:val="000000"/>
                <w:sz w:val="16"/>
                <w:szCs w:val="16"/>
                <w:lang w:val="en-US" w:eastAsia="en-GB"/>
              </w:rPr>
              <w:t>Chron</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Dis. 2007</w:t>
            </w:r>
            <w:proofErr w:type="gramStart"/>
            <w:r w:rsidRPr="006F11FA">
              <w:rPr>
                <w:rFonts w:ascii="Times New Roman" w:eastAsia="Times New Roman" w:hAnsi="Times New Roman" w:cs="Times New Roman"/>
                <w:color w:val="000000"/>
                <w:sz w:val="16"/>
                <w:szCs w:val="16"/>
                <w:lang w:val="en-US" w:eastAsia="en-GB"/>
              </w:rPr>
              <w:t>;4</w:t>
            </w:r>
            <w:proofErr w:type="gramEnd"/>
            <w:r w:rsidRPr="006F11FA">
              <w:rPr>
                <w:rFonts w:ascii="Times New Roman" w:eastAsia="Times New Roman" w:hAnsi="Times New Roman" w:cs="Times New Roman"/>
                <w:color w:val="000000"/>
                <w:sz w:val="16"/>
                <w:szCs w:val="16"/>
                <w:lang w:val="en-US" w:eastAsia="en-GB"/>
              </w:rPr>
              <w:t>(2):67-74.</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Acapella vs usual clearance techniques</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Monocenter</w:t>
            </w:r>
            <w:proofErr w:type="spellEnd"/>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Northern Ireland</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presence of at least 4 of 12 symptoms/signs/findings and antibiotic treatment</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Serisier</w:t>
            </w:r>
            <w:proofErr w:type="spellEnd"/>
            <w:r w:rsidRPr="006F11FA">
              <w:rPr>
                <w:rFonts w:ascii="Times New Roman" w:eastAsia="Times New Roman" w:hAnsi="Times New Roman" w:cs="Times New Roman"/>
                <w:color w:val="000000"/>
                <w:sz w:val="16"/>
                <w:szCs w:val="16"/>
                <w:lang w:val="en-US" w:eastAsia="en-GB"/>
              </w:rPr>
              <w:t xml:space="preserve"> et al. Jama. 2013</w:t>
            </w:r>
            <w:proofErr w:type="gramStart"/>
            <w:r w:rsidRPr="006F11FA">
              <w:rPr>
                <w:rFonts w:ascii="Times New Roman" w:eastAsia="Times New Roman" w:hAnsi="Times New Roman" w:cs="Times New Roman"/>
                <w:color w:val="000000"/>
                <w:sz w:val="16"/>
                <w:szCs w:val="16"/>
                <w:lang w:val="en-US" w:eastAsia="en-GB"/>
              </w:rPr>
              <w:t>;309</w:t>
            </w:r>
            <w:proofErr w:type="gramEnd"/>
            <w:r w:rsidRPr="006F11FA">
              <w:rPr>
                <w:rFonts w:ascii="Times New Roman" w:eastAsia="Times New Roman" w:hAnsi="Times New Roman" w:cs="Times New Roman"/>
                <w:color w:val="000000"/>
                <w:sz w:val="16"/>
                <w:szCs w:val="16"/>
                <w:lang w:val="en-US" w:eastAsia="en-GB"/>
              </w:rPr>
              <w:t>(12):1260-7.</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BLESS</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Australia</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gramStart"/>
            <w:r w:rsidRPr="006F11FA">
              <w:rPr>
                <w:rFonts w:ascii="Times New Roman" w:eastAsia="Times New Roman" w:hAnsi="Times New Roman" w:cs="Times New Roman"/>
                <w:color w:val="000000"/>
                <w:sz w:val="16"/>
                <w:szCs w:val="16"/>
                <w:lang w:val="en-US" w:eastAsia="en-GB"/>
              </w:rPr>
              <w:t>antibiotic</w:t>
            </w:r>
            <w:proofErr w:type="gramEnd"/>
            <w:r w:rsidRPr="006F11FA">
              <w:rPr>
                <w:rFonts w:ascii="Times New Roman" w:eastAsia="Times New Roman" w:hAnsi="Times New Roman" w:cs="Times New Roman"/>
                <w:color w:val="000000"/>
                <w:sz w:val="16"/>
                <w:szCs w:val="16"/>
                <w:lang w:val="en-US" w:eastAsia="en-GB"/>
              </w:rPr>
              <w:t xml:space="preserve"> treatment for a sustained (more than 24h) increase in sputum volume or purulence accompanied by new deteriorations in at least 2 additional symptoms: sputum volume, sputum purulence, cough, dyspnea, chest pain, or hemoptysis.</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Serisier</w:t>
            </w:r>
            <w:proofErr w:type="spellEnd"/>
            <w:r w:rsidRPr="006F11FA">
              <w:rPr>
                <w:rFonts w:ascii="Times New Roman" w:eastAsia="Times New Roman" w:hAnsi="Times New Roman" w:cs="Times New Roman"/>
                <w:color w:val="000000"/>
                <w:sz w:val="16"/>
                <w:szCs w:val="16"/>
                <w:lang w:val="en-US" w:eastAsia="en-GB"/>
              </w:rPr>
              <w:t xml:space="preserve"> et al. Thorax. 2013</w:t>
            </w:r>
            <w:proofErr w:type="gramStart"/>
            <w:r w:rsidRPr="006F11FA">
              <w:rPr>
                <w:rFonts w:ascii="Times New Roman" w:eastAsia="Times New Roman" w:hAnsi="Times New Roman" w:cs="Times New Roman"/>
                <w:color w:val="000000"/>
                <w:sz w:val="16"/>
                <w:szCs w:val="16"/>
                <w:lang w:val="en-US" w:eastAsia="en-GB"/>
              </w:rPr>
              <w:t>;68</w:t>
            </w:r>
            <w:proofErr w:type="gramEnd"/>
            <w:r w:rsidRPr="006F11FA">
              <w:rPr>
                <w:rFonts w:ascii="Times New Roman" w:eastAsia="Times New Roman" w:hAnsi="Times New Roman" w:cs="Times New Roman"/>
                <w:color w:val="000000"/>
                <w:sz w:val="16"/>
                <w:szCs w:val="16"/>
                <w:lang w:val="en-US" w:eastAsia="en-GB"/>
              </w:rPr>
              <w:t>(9):812-7.</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ORBIT-2</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Australia, UK, New Zealand</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was defined as deterioration in at least four of the following nine symptoms or signs: sputum production (volume, </w:t>
            </w:r>
            <w:proofErr w:type="spellStart"/>
            <w:r w:rsidRPr="006F11FA">
              <w:rPr>
                <w:rFonts w:ascii="Times New Roman" w:eastAsia="Times New Roman" w:hAnsi="Times New Roman" w:cs="Times New Roman"/>
                <w:color w:val="000000"/>
                <w:sz w:val="16"/>
                <w:szCs w:val="16"/>
                <w:lang w:val="en-US" w:eastAsia="en-GB"/>
              </w:rPr>
              <w:t>colour</w:t>
            </w:r>
            <w:proofErr w:type="spellEnd"/>
            <w:r w:rsidRPr="006F11FA">
              <w:rPr>
                <w:rFonts w:ascii="Times New Roman" w:eastAsia="Times New Roman" w:hAnsi="Times New Roman" w:cs="Times New Roman"/>
                <w:color w:val="000000"/>
                <w:sz w:val="16"/>
                <w:szCs w:val="16"/>
                <w:lang w:val="en-US" w:eastAsia="en-GB"/>
              </w:rPr>
              <w:t xml:space="preserve">, consistency or </w:t>
            </w:r>
            <w:proofErr w:type="spellStart"/>
            <w:r w:rsidRPr="006F11FA">
              <w:rPr>
                <w:rFonts w:ascii="Times New Roman" w:eastAsia="Times New Roman" w:hAnsi="Times New Roman" w:cs="Times New Roman"/>
                <w:color w:val="000000"/>
                <w:sz w:val="16"/>
                <w:szCs w:val="16"/>
                <w:lang w:val="en-US" w:eastAsia="en-GB"/>
              </w:rPr>
              <w:t>haemoptysis</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dyspnoea</w:t>
            </w:r>
            <w:proofErr w:type="spellEnd"/>
            <w:r w:rsidRPr="006F11FA">
              <w:rPr>
                <w:rFonts w:ascii="Times New Roman" w:eastAsia="Times New Roman" w:hAnsi="Times New Roman" w:cs="Times New Roman"/>
                <w:color w:val="000000"/>
                <w:sz w:val="16"/>
                <w:szCs w:val="16"/>
                <w:lang w:val="en-US" w:eastAsia="en-GB"/>
              </w:rPr>
              <w:t>, cough, lever, wheezing, exercise tolerance (or fatigue/lethargy/ malaise), FEV1 or FVC fall of at least 10%, new changes on chest radiograph and changes in chest sounds on auscultation</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Valery et al. Lancet </w:t>
            </w:r>
            <w:proofErr w:type="spellStart"/>
            <w:r w:rsidRPr="006F11FA">
              <w:rPr>
                <w:rFonts w:ascii="Times New Roman" w:eastAsia="Times New Roman" w:hAnsi="Times New Roman" w:cs="Times New Roman"/>
                <w:color w:val="000000"/>
                <w:sz w:val="16"/>
                <w:szCs w:val="16"/>
                <w:lang w:val="en-US" w:eastAsia="en-GB"/>
              </w:rPr>
              <w:t>Respir</w:t>
            </w:r>
            <w:proofErr w:type="spellEnd"/>
            <w:r w:rsidRPr="006F11FA">
              <w:rPr>
                <w:rFonts w:ascii="Times New Roman" w:eastAsia="Times New Roman" w:hAnsi="Times New Roman" w:cs="Times New Roman"/>
                <w:color w:val="000000"/>
                <w:sz w:val="16"/>
                <w:szCs w:val="16"/>
                <w:lang w:val="en-US" w:eastAsia="en-GB"/>
              </w:rPr>
              <w:t xml:space="preserve"> Med. 2013</w:t>
            </w:r>
            <w:proofErr w:type="gramStart"/>
            <w:r w:rsidRPr="006F11FA">
              <w:rPr>
                <w:rFonts w:ascii="Times New Roman" w:eastAsia="Times New Roman" w:hAnsi="Times New Roman" w:cs="Times New Roman"/>
                <w:color w:val="000000"/>
                <w:sz w:val="16"/>
                <w:szCs w:val="16"/>
                <w:lang w:val="en-US" w:eastAsia="en-GB"/>
              </w:rPr>
              <w:t>;1</w:t>
            </w:r>
            <w:proofErr w:type="gramEnd"/>
            <w:r w:rsidRPr="006F11FA">
              <w:rPr>
                <w:rFonts w:ascii="Times New Roman" w:eastAsia="Times New Roman" w:hAnsi="Times New Roman" w:cs="Times New Roman"/>
                <w:color w:val="000000"/>
                <w:sz w:val="16"/>
                <w:szCs w:val="16"/>
                <w:lang w:val="en-US" w:eastAsia="en-GB"/>
              </w:rPr>
              <w:t>(8):610-20.</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Long-term azithromycin for Indigenous children </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Australia, New Zealand</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We defined pulmonary exacerbation as treatment by clinic or hospital staff with antibiotics for any of the following (as recorded in the medical chart): increased cough, </w:t>
            </w:r>
            <w:proofErr w:type="spellStart"/>
            <w:r w:rsidRPr="006F11FA">
              <w:rPr>
                <w:rFonts w:ascii="Times New Roman" w:eastAsia="Times New Roman" w:hAnsi="Times New Roman" w:cs="Times New Roman"/>
                <w:color w:val="000000"/>
                <w:sz w:val="16"/>
                <w:szCs w:val="16"/>
                <w:lang w:val="en-US" w:eastAsia="en-GB"/>
              </w:rPr>
              <w:t>dyspnoea</w:t>
            </w:r>
            <w:proofErr w:type="spellEnd"/>
            <w:r w:rsidRPr="006F11FA">
              <w:rPr>
                <w:rFonts w:ascii="Times New Roman" w:eastAsia="Times New Roman" w:hAnsi="Times New Roman" w:cs="Times New Roman"/>
                <w:color w:val="000000"/>
                <w:sz w:val="16"/>
                <w:szCs w:val="16"/>
                <w:lang w:val="en-US" w:eastAsia="en-GB"/>
              </w:rPr>
              <w:t xml:space="preserve">, increased sputum volume or </w:t>
            </w:r>
            <w:proofErr w:type="spellStart"/>
            <w:r w:rsidRPr="006F11FA">
              <w:rPr>
                <w:rFonts w:ascii="Times New Roman" w:eastAsia="Times New Roman" w:hAnsi="Times New Roman" w:cs="Times New Roman"/>
                <w:color w:val="000000"/>
                <w:sz w:val="16"/>
                <w:szCs w:val="16"/>
                <w:lang w:val="en-US" w:eastAsia="en-GB"/>
              </w:rPr>
              <w:t>colour</w:t>
            </w:r>
            <w:proofErr w:type="spellEnd"/>
            <w:r w:rsidRPr="006F11FA">
              <w:rPr>
                <w:rFonts w:ascii="Times New Roman" w:eastAsia="Times New Roman" w:hAnsi="Times New Roman" w:cs="Times New Roman"/>
                <w:color w:val="000000"/>
                <w:sz w:val="16"/>
                <w:szCs w:val="16"/>
                <w:lang w:val="en-US" w:eastAsia="en-GB"/>
              </w:rPr>
              <w:t xml:space="preserve"> intensity, new chest examination or radiographic findings, deterioration in predicted forced expiratory volume in 1-second (FEV1) percentage by more than 10%, or </w:t>
            </w:r>
            <w:proofErr w:type="spellStart"/>
            <w:r w:rsidRPr="006F11FA">
              <w:rPr>
                <w:rFonts w:ascii="Times New Roman" w:eastAsia="Times New Roman" w:hAnsi="Times New Roman" w:cs="Times New Roman"/>
                <w:color w:val="000000"/>
                <w:sz w:val="16"/>
                <w:szCs w:val="16"/>
                <w:lang w:val="en-US" w:eastAsia="en-GB"/>
              </w:rPr>
              <w:t>haemoptysis</w:t>
            </w:r>
            <w:proofErr w:type="spellEnd"/>
            <w:r w:rsidRPr="006F11FA">
              <w:rPr>
                <w:rFonts w:ascii="Times New Roman" w:eastAsia="Times New Roman" w:hAnsi="Times New Roman" w:cs="Times New Roman"/>
                <w:color w:val="000000"/>
                <w:sz w:val="16"/>
                <w:szCs w:val="16"/>
                <w:lang w:val="en-US" w:eastAsia="en-GB"/>
              </w:rPr>
              <w:t>.</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Wong et al. Lancet. 2012</w:t>
            </w:r>
            <w:proofErr w:type="gramStart"/>
            <w:r w:rsidRPr="006F11FA">
              <w:rPr>
                <w:rFonts w:ascii="Times New Roman" w:eastAsia="Times New Roman" w:hAnsi="Times New Roman" w:cs="Times New Roman"/>
                <w:color w:val="000000"/>
                <w:sz w:val="16"/>
                <w:szCs w:val="16"/>
                <w:lang w:val="en-US" w:eastAsia="en-GB"/>
              </w:rPr>
              <w:t>;380</w:t>
            </w:r>
            <w:proofErr w:type="gramEnd"/>
            <w:r w:rsidRPr="006F11FA">
              <w:rPr>
                <w:rFonts w:ascii="Times New Roman" w:eastAsia="Times New Roman" w:hAnsi="Times New Roman" w:cs="Times New Roman"/>
                <w:color w:val="000000"/>
                <w:sz w:val="16"/>
                <w:szCs w:val="16"/>
                <w:lang w:val="en-US" w:eastAsia="en-GB"/>
              </w:rPr>
              <w:t>(9842):660-7.</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EMBRACE</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Multicenter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Australia, New Zealand</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TWO definitions: An event-based exacerbation was defined as an increase in or new onset of more than one pulmonary symptom (sputum volume, sputum purulence, or </w:t>
            </w:r>
            <w:proofErr w:type="spellStart"/>
            <w:r w:rsidRPr="006F11FA">
              <w:rPr>
                <w:rFonts w:ascii="Times New Roman" w:eastAsia="Times New Roman" w:hAnsi="Times New Roman" w:cs="Times New Roman"/>
                <w:color w:val="000000"/>
                <w:sz w:val="16"/>
                <w:szCs w:val="16"/>
                <w:lang w:val="en-US" w:eastAsia="en-GB"/>
              </w:rPr>
              <w:t>dyspnoea</w:t>
            </w:r>
            <w:proofErr w:type="spellEnd"/>
            <w:r w:rsidRPr="006F11FA">
              <w:rPr>
                <w:rFonts w:ascii="Times New Roman" w:eastAsia="Times New Roman" w:hAnsi="Times New Roman" w:cs="Times New Roman"/>
                <w:color w:val="000000"/>
                <w:sz w:val="16"/>
                <w:szCs w:val="16"/>
                <w:lang w:val="en-US" w:eastAsia="en-GB"/>
              </w:rPr>
              <w:t>) requiring treatment with antibiotics. For a symptom-based exacerbation to be recorded, the patient had to have an increase in or new onset of more than one pulmonary symptom reported on the daily diary card and the mean of the three symptom scores from the daily diary card on 2 consecutive days had to increase by at least one point (on a five-point scale) compared with the same calculation 1 week earlier.</w:t>
            </w:r>
          </w:p>
        </w:tc>
      </w:tr>
      <w:tr w:rsidR="004C6FC1" w:rsidRPr="006F11FA" w:rsidTr="00D473FB">
        <w:tc>
          <w:tcPr>
            <w:tcW w:w="761"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proofErr w:type="spellStart"/>
            <w:r w:rsidRPr="006F11FA">
              <w:rPr>
                <w:rFonts w:ascii="Times New Roman" w:eastAsia="Times New Roman" w:hAnsi="Times New Roman" w:cs="Times New Roman"/>
                <w:color w:val="000000"/>
                <w:sz w:val="16"/>
                <w:szCs w:val="16"/>
                <w:lang w:val="en-US" w:eastAsia="en-GB"/>
              </w:rPr>
              <w:t>Kapur</w:t>
            </w:r>
            <w:proofErr w:type="spellEnd"/>
            <w:r w:rsidRPr="006F11FA">
              <w:rPr>
                <w:rFonts w:ascii="Times New Roman" w:eastAsia="Times New Roman" w:hAnsi="Times New Roman" w:cs="Times New Roman"/>
                <w:color w:val="000000"/>
                <w:sz w:val="16"/>
                <w:szCs w:val="16"/>
                <w:lang w:val="en-US" w:eastAsia="en-GB"/>
              </w:rPr>
              <w:t xml:space="preserve"> et al. </w:t>
            </w:r>
            <w:proofErr w:type="spellStart"/>
            <w:r w:rsidRPr="006F11FA">
              <w:rPr>
                <w:rFonts w:ascii="Times New Roman" w:eastAsia="Times New Roman" w:hAnsi="Times New Roman" w:cs="Times New Roman"/>
                <w:color w:val="000000"/>
                <w:sz w:val="16"/>
                <w:szCs w:val="16"/>
                <w:lang w:val="en-US" w:eastAsia="en-GB"/>
              </w:rPr>
              <w:t>Pediatr</w:t>
            </w:r>
            <w:proofErr w:type="spellEnd"/>
            <w:r w:rsidRPr="006F11FA">
              <w:rPr>
                <w:rFonts w:ascii="Times New Roman" w:eastAsia="Times New Roman" w:hAnsi="Times New Roman" w:cs="Times New Roman"/>
                <w:color w:val="000000"/>
                <w:sz w:val="16"/>
                <w:szCs w:val="16"/>
                <w:lang w:val="en-US" w:eastAsia="en-GB"/>
              </w:rPr>
              <w:t xml:space="preserve"> </w:t>
            </w:r>
            <w:proofErr w:type="spellStart"/>
            <w:r w:rsidRPr="006F11FA">
              <w:rPr>
                <w:rFonts w:ascii="Times New Roman" w:eastAsia="Times New Roman" w:hAnsi="Times New Roman" w:cs="Times New Roman"/>
                <w:color w:val="000000"/>
                <w:sz w:val="16"/>
                <w:szCs w:val="16"/>
                <w:lang w:val="en-US" w:eastAsia="en-GB"/>
              </w:rPr>
              <w:t>Pulmonol</w:t>
            </w:r>
            <w:proofErr w:type="spellEnd"/>
            <w:r w:rsidRPr="006F11FA">
              <w:rPr>
                <w:rFonts w:ascii="Times New Roman" w:eastAsia="Times New Roman" w:hAnsi="Times New Roman" w:cs="Times New Roman"/>
                <w:color w:val="000000"/>
                <w:sz w:val="16"/>
                <w:szCs w:val="16"/>
                <w:lang w:val="en-US" w:eastAsia="en-GB"/>
              </w:rPr>
              <w:t>. 2012 Jan</w:t>
            </w:r>
            <w:proofErr w:type="gramStart"/>
            <w:r w:rsidRPr="006F11FA">
              <w:rPr>
                <w:rFonts w:ascii="Times New Roman" w:eastAsia="Times New Roman" w:hAnsi="Times New Roman" w:cs="Times New Roman"/>
                <w:color w:val="000000"/>
                <w:sz w:val="16"/>
                <w:szCs w:val="16"/>
                <w:lang w:val="en-US" w:eastAsia="en-GB"/>
              </w:rPr>
              <w:t>;47</w:t>
            </w:r>
            <w:proofErr w:type="gramEnd"/>
            <w:r w:rsidRPr="006F11FA">
              <w:rPr>
                <w:rFonts w:ascii="Times New Roman" w:eastAsia="Times New Roman" w:hAnsi="Times New Roman" w:cs="Times New Roman"/>
                <w:color w:val="000000"/>
                <w:sz w:val="16"/>
                <w:szCs w:val="16"/>
                <w:lang w:val="en-US" w:eastAsia="en-GB"/>
              </w:rPr>
              <w:t>(1):6</w:t>
            </w:r>
            <w:r w:rsidRPr="006F11FA">
              <w:rPr>
                <w:rFonts w:ascii="Times New Roman" w:eastAsia="Times New Roman" w:hAnsi="Times New Roman" w:cs="Times New Roman"/>
                <w:color w:val="000000"/>
                <w:sz w:val="16"/>
                <w:szCs w:val="16"/>
                <w:lang w:val="en-US" w:eastAsia="en-GB"/>
              </w:rPr>
              <w:lastRenderedPageBreak/>
              <w:t xml:space="preserve">8-75. </w:t>
            </w:r>
          </w:p>
        </w:tc>
        <w:tc>
          <w:tcPr>
            <w:tcW w:w="73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 xml:space="preserve">To define NCFB exacerbation in </w:t>
            </w:r>
            <w:r w:rsidRPr="006F11FA">
              <w:rPr>
                <w:rFonts w:ascii="Times New Roman" w:eastAsia="Times New Roman" w:hAnsi="Times New Roman" w:cs="Times New Roman"/>
                <w:color w:val="000000"/>
                <w:sz w:val="16"/>
                <w:szCs w:val="16"/>
                <w:lang w:val="en-US" w:eastAsia="en-GB"/>
              </w:rPr>
              <w:lastRenderedPageBreak/>
              <w:t>children</w:t>
            </w:r>
          </w:p>
        </w:tc>
        <w:tc>
          <w:tcPr>
            <w:tcW w:w="500"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Multicent</w:t>
            </w:r>
            <w:r w:rsidRPr="006F11FA">
              <w:rPr>
                <w:rFonts w:ascii="Times New Roman" w:eastAsia="Times New Roman" w:hAnsi="Times New Roman" w:cs="Times New Roman"/>
                <w:color w:val="000000"/>
                <w:sz w:val="16"/>
                <w:szCs w:val="16"/>
                <w:lang w:val="en-US" w:eastAsia="en-GB"/>
              </w:rPr>
              <w:lastRenderedPageBreak/>
              <w:t>er</w:t>
            </w:r>
          </w:p>
        </w:tc>
        <w:tc>
          <w:tcPr>
            <w:tcW w:w="76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lastRenderedPageBreak/>
              <w:t>Australia</w:t>
            </w:r>
          </w:p>
        </w:tc>
        <w:tc>
          <w:tcPr>
            <w:tcW w:w="2243" w:type="pct"/>
            <w:shd w:val="clear" w:color="auto" w:fill="auto"/>
            <w:noWrap/>
            <w:vAlign w:val="bottom"/>
            <w:hideMark/>
          </w:tcPr>
          <w:p w:rsidR="004C6FC1" w:rsidRPr="006F11FA" w:rsidRDefault="004C6FC1" w:rsidP="00D473FB">
            <w:pPr>
              <w:spacing w:after="0" w:line="360" w:lineRule="auto"/>
              <w:rPr>
                <w:rFonts w:ascii="Times New Roman" w:eastAsia="Times New Roman" w:hAnsi="Times New Roman" w:cs="Times New Roman"/>
                <w:color w:val="000000"/>
                <w:sz w:val="16"/>
                <w:szCs w:val="16"/>
                <w:lang w:val="en-US" w:eastAsia="en-GB"/>
              </w:rPr>
            </w:pPr>
            <w:r w:rsidRPr="006F11FA">
              <w:rPr>
                <w:rFonts w:ascii="Times New Roman" w:eastAsia="Times New Roman" w:hAnsi="Times New Roman" w:cs="Times New Roman"/>
                <w:color w:val="000000"/>
                <w:sz w:val="16"/>
                <w:szCs w:val="16"/>
                <w:lang w:val="en-US" w:eastAsia="en-GB"/>
              </w:rPr>
              <w:t xml:space="preserve">For the study they used a very broad definition as their goal was to "define an exacerbation". Therefore they considered exacerbations as: A sustained worsening of the patient’s condition from stable state and beyond normal day to day variations that is acute in onset and necessitates a change in regular medication. However I will use their results of the study here as exacerbation! Their results show the use of Major, minor and lab results. </w:t>
            </w:r>
          </w:p>
        </w:tc>
      </w:tr>
    </w:tbl>
    <w:p w:rsidR="004C6FC1" w:rsidRPr="006F11FA" w:rsidRDefault="004C6FC1" w:rsidP="004C6FC1">
      <w:pPr>
        <w:tabs>
          <w:tab w:val="left" w:pos="1329"/>
        </w:tabs>
        <w:spacing w:line="360" w:lineRule="auto"/>
        <w:rPr>
          <w:rFonts w:ascii="Times New Roman" w:hAnsi="Times New Roman" w:cs="Times New Roman"/>
          <w:sz w:val="16"/>
          <w:szCs w:val="16"/>
          <w:lang w:val="en-US"/>
        </w:rPr>
      </w:pPr>
    </w:p>
    <w:p w:rsidR="004C6FC1" w:rsidRPr="006F11FA" w:rsidRDefault="004C6FC1" w:rsidP="004C6FC1">
      <w:pPr>
        <w:tabs>
          <w:tab w:val="left" w:pos="1329"/>
        </w:tabs>
        <w:spacing w:line="360" w:lineRule="auto"/>
        <w:rPr>
          <w:rFonts w:cs="Times New Roman"/>
          <w:sz w:val="24"/>
          <w:szCs w:val="24"/>
          <w:lang w:val="en-US"/>
        </w:rPr>
      </w:pPr>
      <w:r w:rsidRPr="006F11FA">
        <w:rPr>
          <w:rFonts w:cs="Times New Roman"/>
          <w:sz w:val="24"/>
          <w:szCs w:val="24"/>
          <w:lang w:val="en-US"/>
        </w:rPr>
        <w:t xml:space="preserve">The symptoms most frequently used in prior definitions, and rated by Delphi process as most important were sputum volume, cough, sputum </w:t>
      </w:r>
      <w:proofErr w:type="spellStart"/>
      <w:r w:rsidRPr="006F11FA">
        <w:rPr>
          <w:rFonts w:cs="Times New Roman"/>
          <w:sz w:val="24"/>
          <w:szCs w:val="24"/>
          <w:lang w:val="en-US"/>
        </w:rPr>
        <w:t>colour</w:t>
      </w:r>
      <w:proofErr w:type="spellEnd"/>
      <w:r w:rsidRPr="006F11FA">
        <w:rPr>
          <w:rFonts w:cs="Times New Roman"/>
          <w:sz w:val="24"/>
          <w:szCs w:val="24"/>
          <w:lang w:val="en-US"/>
        </w:rPr>
        <w:t xml:space="preserve">, </w:t>
      </w:r>
      <w:proofErr w:type="spellStart"/>
      <w:r w:rsidRPr="006F11FA">
        <w:rPr>
          <w:rFonts w:cs="Times New Roman"/>
          <w:sz w:val="24"/>
          <w:szCs w:val="24"/>
          <w:lang w:val="en-US"/>
        </w:rPr>
        <w:t>dyspnoea</w:t>
      </w:r>
      <w:proofErr w:type="spellEnd"/>
      <w:r w:rsidRPr="006F11FA">
        <w:rPr>
          <w:rFonts w:cs="Times New Roman"/>
          <w:sz w:val="24"/>
          <w:szCs w:val="24"/>
          <w:lang w:val="en-US"/>
        </w:rPr>
        <w:t xml:space="preserve">, fatigue and systemic disturbance. Appropriate wording of the diary was modified through feedback with the </w:t>
      </w:r>
      <w:proofErr w:type="spellStart"/>
      <w:r w:rsidRPr="006F11FA">
        <w:rPr>
          <w:rFonts w:cs="Times New Roman"/>
          <w:sz w:val="24"/>
          <w:szCs w:val="24"/>
          <w:lang w:val="en-US"/>
        </w:rPr>
        <w:t>Tayside</w:t>
      </w:r>
      <w:proofErr w:type="spellEnd"/>
      <w:r w:rsidRPr="006F11FA">
        <w:rPr>
          <w:rFonts w:cs="Times New Roman"/>
          <w:sz w:val="24"/>
          <w:szCs w:val="24"/>
          <w:lang w:val="en-US"/>
        </w:rPr>
        <w:t xml:space="preserve"> patient support group and the European Lung Foundation patient support group who provided input into diary design.</w:t>
      </w:r>
    </w:p>
    <w:p w:rsidR="004C6FC1" w:rsidRPr="006F11FA" w:rsidRDefault="004C6FC1" w:rsidP="004C6FC1">
      <w:pPr>
        <w:tabs>
          <w:tab w:val="left" w:pos="1329"/>
        </w:tabs>
        <w:spacing w:line="360" w:lineRule="auto"/>
        <w:rPr>
          <w:rFonts w:ascii="Times New Roman" w:hAnsi="Times New Roman" w:cs="Times New Roman"/>
          <w:sz w:val="16"/>
          <w:szCs w:val="16"/>
          <w:lang w:val="en-US"/>
        </w:rPr>
      </w:pPr>
    </w:p>
    <w:p w:rsidR="004C6FC1" w:rsidRPr="006F11FA" w:rsidRDefault="004C6FC1" w:rsidP="004C6FC1">
      <w:pPr>
        <w:tabs>
          <w:tab w:val="left" w:pos="1329"/>
        </w:tabs>
        <w:spacing w:line="360" w:lineRule="auto"/>
        <w:rPr>
          <w:rFonts w:ascii="Times New Roman" w:hAnsi="Times New Roman" w:cs="Times New Roman"/>
          <w:sz w:val="16"/>
          <w:szCs w:val="16"/>
          <w:lang w:val="en-US"/>
        </w:rPr>
      </w:pPr>
    </w:p>
    <w:p w:rsidR="009E2537" w:rsidRDefault="009E2537">
      <w:bookmarkStart w:id="0" w:name="_GoBack"/>
      <w:bookmarkEnd w:id="0"/>
    </w:p>
    <w:sectPr w:rsidR="009E2537" w:rsidSect="00BF4E50">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40733"/>
      <w:docPartObj>
        <w:docPartGallery w:val="Page Numbers (Bottom of Page)"/>
        <w:docPartUnique/>
      </w:docPartObj>
    </w:sdtPr>
    <w:sdtEndPr/>
    <w:sdtContent>
      <w:p w:rsidR="0090369F" w:rsidRPr="006F11FA" w:rsidRDefault="00F22B92" w:rsidP="006F11FA">
        <w:pPr>
          <w:pStyle w:val="Footer"/>
          <w:spacing w:line="360" w:lineRule="auto"/>
          <w:jc w:val="right"/>
        </w:pPr>
        <w:r w:rsidRPr="006F11FA">
          <w:fldChar w:fldCharType="begin"/>
        </w:r>
        <w:r w:rsidRPr="006F11FA">
          <w:instrText>PAGE   \* MERGEFORMAT</w:instrText>
        </w:r>
        <w:r w:rsidRPr="006F11FA">
          <w:fldChar w:fldCharType="separate"/>
        </w:r>
        <w:r w:rsidR="004C6FC1" w:rsidRPr="004C6FC1">
          <w:rPr>
            <w:noProof/>
            <w:lang w:val="es-ES"/>
          </w:rPr>
          <w:t>1</w:t>
        </w:r>
        <w:r w:rsidRPr="006F11FA">
          <w:fldChar w:fldCharType="end"/>
        </w:r>
      </w:p>
    </w:sdtContent>
  </w:sdt>
  <w:p w:rsidR="0090369F" w:rsidRPr="006F11FA" w:rsidRDefault="00F22B92" w:rsidP="006F11FA">
    <w:pPr>
      <w:pStyle w:val="Footer"/>
      <w:spacing w:line="360" w:lineRule="auto"/>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C1"/>
    <w:rsid w:val="004C6FC1"/>
    <w:rsid w:val="00844314"/>
    <w:rsid w:val="009E2537"/>
    <w:rsid w:val="00F22B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C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F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4C6FC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C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F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4C6F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5862</Characters>
  <Application>Microsoft Office Word</Application>
  <DocSecurity>0</DocSecurity>
  <Lines>390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OF47</dc:creator>
  <cp:lastModifiedBy>OF47</cp:lastModifiedBy>
  <cp:revision>2</cp:revision>
  <dcterms:created xsi:type="dcterms:W3CDTF">2019-12-30T16:07:00Z</dcterms:created>
  <dcterms:modified xsi:type="dcterms:W3CDTF">2019-12-30T16:07:00Z</dcterms:modified>
</cp:coreProperties>
</file>