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2EB9" w14:textId="00EDCAF8" w:rsidR="006E3ED6" w:rsidRPr="009F07AE" w:rsidRDefault="00BD62B1" w:rsidP="00740686">
      <w:pPr>
        <w:pStyle w:val="Heading1"/>
        <w:rPr>
          <w:lang w:val="en-US"/>
        </w:rPr>
      </w:pPr>
      <w:r w:rsidRPr="009F07AE">
        <w:rPr>
          <w:lang w:val="en-US"/>
        </w:rPr>
        <w:t>Additional file 1</w:t>
      </w:r>
    </w:p>
    <w:p w14:paraId="757F3CEE" w14:textId="0856D8B4" w:rsidR="006C32CB" w:rsidRPr="009F07AE" w:rsidRDefault="00364AEB" w:rsidP="006C32CB">
      <w:r w:rsidRPr="009F07AE">
        <w:rPr>
          <w:b/>
        </w:rPr>
        <w:t xml:space="preserve">File A1. </w:t>
      </w:r>
      <w:r w:rsidRPr="009F07AE">
        <w:t xml:space="preserve">Results – </w:t>
      </w:r>
      <w:r w:rsidR="006C32CB" w:rsidRPr="009F07AE">
        <w:t>Safety</w:t>
      </w:r>
    </w:p>
    <w:p w14:paraId="4123D29B" w14:textId="61C5AD42" w:rsidR="006C32CB" w:rsidRPr="009F07AE" w:rsidRDefault="006C32CB" w:rsidP="006C32CB">
      <w:r w:rsidRPr="009F07AE">
        <w:t xml:space="preserve">Twelve deaths were reported in the pooled safety population, with the following causes of death: cardiac arrest, metastatic neoplasm, </w:t>
      </w:r>
      <w:r w:rsidR="00CB33B2" w:rsidRPr="009F07AE">
        <w:t xml:space="preserve">fatal </w:t>
      </w:r>
      <w:r w:rsidRPr="009F07AE">
        <w:t>gunshot woun</w:t>
      </w:r>
      <w:r w:rsidR="00CB33B2" w:rsidRPr="009F07AE">
        <w:t xml:space="preserve">d, acute myocardial infarction, </w:t>
      </w:r>
      <w:r w:rsidRPr="009F07AE">
        <w:t>cardiovascular death</w:t>
      </w:r>
      <w:r w:rsidR="00CB33B2" w:rsidRPr="009F07AE">
        <w:t xml:space="preserve"> of unknown cause</w:t>
      </w:r>
      <w:r w:rsidRPr="009F07AE">
        <w:t xml:space="preserve">, metastatic lung cancer (GFF MDI); </w:t>
      </w:r>
      <w:r w:rsidR="00CB33B2" w:rsidRPr="009F07AE">
        <w:t>aspiration pneumonia,</w:t>
      </w:r>
      <w:r w:rsidRPr="009F07AE">
        <w:t xml:space="preserve"> hemorrhagic stroke (GP MDI); peripheral artery thrombos</w:t>
      </w:r>
      <w:r w:rsidR="00CB33B2" w:rsidRPr="009F07AE">
        <w:t xml:space="preserve">is, hypoglycemic coma (FF MDI); </w:t>
      </w:r>
      <w:r w:rsidRPr="009F07AE">
        <w:t xml:space="preserve">unknown cause of death, metastatic lung cancer (placebo MDI). </w:t>
      </w:r>
      <w:r w:rsidR="00CB33B2" w:rsidRPr="009F07AE">
        <w:t>The deaths resulting from metastatic neoplasm</w:t>
      </w:r>
      <w:r w:rsidR="009644F3" w:rsidRPr="009F07AE">
        <w:t>, acute myocardial infarction,</w:t>
      </w:r>
      <w:r w:rsidR="00CB33B2" w:rsidRPr="009F07AE">
        <w:t xml:space="preserve"> and aspiration pneumonia occurred in the post-treatment period. </w:t>
      </w:r>
    </w:p>
    <w:p w14:paraId="5C4C5129" w14:textId="77777777" w:rsidR="00380396" w:rsidRPr="009F07AE" w:rsidRDefault="00380396">
      <w:pPr>
        <w:spacing w:line="259" w:lineRule="auto"/>
        <w:rPr>
          <w:b/>
          <w:bCs/>
        </w:rPr>
      </w:pPr>
      <w:r w:rsidRPr="009F07AE">
        <w:rPr>
          <w:b/>
          <w:bCs/>
        </w:rPr>
        <w:br w:type="page"/>
      </w:r>
    </w:p>
    <w:p w14:paraId="07233E4D" w14:textId="336AE0CB" w:rsidR="00F972A6" w:rsidRPr="009F07AE" w:rsidRDefault="00364AEB" w:rsidP="00F972A6">
      <w:r w:rsidRPr="009F07AE">
        <w:rPr>
          <w:b/>
          <w:bCs/>
        </w:rPr>
        <w:lastRenderedPageBreak/>
        <w:t>Table A</w:t>
      </w:r>
      <w:r w:rsidR="00F972A6" w:rsidRPr="009F07AE">
        <w:rPr>
          <w:b/>
          <w:bCs/>
        </w:rPr>
        <w:t>1.</w:t>
      </w:r>
      <w:r w:rsidR="00F972A6" w:rsidRPr="009F07AE">
        <w:rPr>
          <w:bCs/>
        </w:rPr>
        <w:t xml:space="preserve"> Moderate or severe COPD</w:t>
      </w:r>
      <w:r w:rsidR="00493C04" w:rsidRPr="009F07AE">
        <w:rPr>
          <w:bCs/>
        </w:rPr>
        <w:t xml:space="preserve"> annuali</w:t>
      </w:r>
      <w:r w:rsidR="00FD6822" w:rsidRPr="009F07AE">
        <w:rPr>
          <w:bCs/>
        </w:rPr>
        <w:t>z</w:t>
      </w:r>
      <w:r w:rsidR="00493C04" w:rsidRPr="009F07AE">
        <w:rPr>
          <w:bCs/>
        </w:rPr>
        <w:t>ed</w:t>
      </w:r>
      <w:r w:rsidR="00F972A6" w:rsidRPr="009F07AE">
        <w:rPr>
          <w:bCs/>
        </w:rPr>
        <w:t xml:space="preserve"> exacerbations </w:t>
      </w:r>
      <w:r w:rsidR="00F972A6" w:rsidRPr="009F07AE">
        <w:t xml:space="preserve">rate (pooled ITT, </w:t>
      </w:r>
      <w:r w:rsidR="00D44239" w:rsidRPr="009F07AE">
        <w:t xml:space="preserve">exacerbation history, and </w:t>
      </w:r>
      <w:r w:rsidR="00F972A6" w:rsidRPr="009F07AE">
        <w:t xml:space="preserve">CAT </w:t>
      </w:r>
      <w:r w:rsidR="00F972A6" w:rsidRPr="009F07AE">
        <w:rPr>
          <w:rFonts w:cs="Times New Roman"/>
        </w:rPr>
        <w:t>≥</w:t>
      </w:r>
      <w:r w:rsidR="00F972A6" w:rsidRPr="009F07AE">
        <w:t>15 populations)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2694"/>
        <w:gridCol w:w="1656"/>
        <w:gridCol w:w="1613"/>
        <w:gridCol w:w="1755"/>
        <w:gridCol w:w="1524"/>
      </w:tblGrid>
      <w:tr w:rsidR="00D34E62" w:rsidRPr="009F07AE" w14:paraId="623E3BA8" w14:textId="77777777" w:rsidTr="0066420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C6191" w14:textId="77777777" w:rsidR="00D34E62" w:rsidRPr="009F07AE" w:rsidRDefault="00D34E62" w:rsidP="00157744">
            <w:pPr>
              <w:spacing w:before="40" w:after="40" w:line="23" w:lineRule="atLeast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1603C2" w14:textId="77777777" w:rsidR="00D34E62" w:rsidRPr="009F07AE" w:rsidRDefault="00D34E62" w:rsidP="00D34E62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GFF MDI</w:t>
            </w:r>
          </w:p>
          <w:p w14:paraId="7AF7EE36" w14:textId="2B9AEDBD" w:rsidR="00D34E62" w:rsidRPr="009F07AE" w:rsidRDefault="00D34E62" w:rsidP="00D34E62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18/9.6 µg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6026A4BF" w14:textId="77777777" w:rsidR="00D34E62" w:rsidRPr="009F07AE" w:rsidRDefault="00D34E62" w:rsidP="00157744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GP MDI</w:t>
            </w:r>
          </w:p>
          <w:p w14:paraId="147A8C19" w14:textId="458B0AD4" w:rsidR="00D34E62" w:rsidRPr="009F07AE" w:rsidRDefault="00D34E62" w:rsidP="00157744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18 µg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EB5B4" w14:textId="0C49D437" w:rsidR="00D34E62" w:rsidRPr="009F07AE" w:rsidRDefault="00D34E62" w:rsidP="00D34E62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FF MDI</w:t>
            </w:r>
          </w:p>
          <w:p w14:paraId="661C6D45" w14:textId="2B6DC20F" w:rsidR="00D34E62" w:rsidRPr="009F07AE" w:rsidRDefault="00D34E62" w:rsidP="00D34E62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9.6 µg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8DC09" w14:textId="77777777" w:rsidR="00D34E62" w:rsidRPr="009F07AE" w:rsidRDefault="00D34E62" w:rsidP="00157744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Placebo MDI</w:t>
            </w:r>
          </w:p>
        </w:tc>
      </w:tr>
      <w:tr w:rsidR="00D34E62" w:rsidRPr="009F07AE" w14:paraId="36423E34" w14:textId="77777777" w:rsidTr="00F45149"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14:paraId="08837593" w14:textId="1E23682B" w:rsidR="00D34E62" w:rsidRPr="009F07AE" w:rsidRDefault="00D34E62" w:rsidP="00157744">
            <w:pPr>
              <w:spacing w:before="60" w:after="40"/>
              <w:rPr>
                <w:b/>
              </w:rPr>
            </w:pPr>
            <w:r w:rsidRPr="009F07AE">
              <w:rPr>
                <w:b/>
              </w:rPr>
              <w:t xml:space="preserve">Patients with </w:t>
            </w:r>
            <w:r w:rsidR="00F45149" w:rsidRPr="009F07AE">
              <w:rPr>
                <w:b/>
              </w:rPr>
              <w:t xml:space="preserve">moderate or </w:t>
            </w:r>
            <w:r w:rsidRPr="009F07AE">
              <w:rPr>
                <w:b/>
              </w:rPr>
              <w:t>severe COPD exacerbations, n (%)</w:t>
            </w:r>
          </w:p>
        </w:tc>
      </w:tr>
      <w:tr w:rsidR="00D44239" w:rsidRPr="009F07AE" w14:paraId="48F2AD8B" w14:textId="77777777" w:rsidTr="00664206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3CF153B7" w14:textId="4D4B2963" w:rsidR="00D44239" w:rsidRPr="009F07AE" w:rsidRDefault="00D44239" w:rsidP="00D44239">
            <w:pPr>
              <w:spacing w:before="40" w:after="40" w:line="276" w:lineRule="auto"/>
            </w:pPr>
            <w:r w:rsidRPr="009F07AE">
              <w:t>Pooled ITT</w:t>
            </w:r>
            <w:r w:rsidRPr="009F07AE">
              <w:rPr>
                <w:vertAlign w:val="superscript"/>
              </w:rPr>
              <w:t>a</w:t>
            </w:r>
          </w:p>
        </w:tc>
        <w:tc>
          <w:tcPr>
            <w:tcW w:w="1656" w:type="dxa"/>
            <w:tcBorders>
              <w:left w:val="nil"/>
            </w:tcBorders>
            <w:shd w:val="clear" w:color="auto" w:fill="auto"/>
            <w:vAlign w:val="center"/>
          </w:tcPr>
          <w:p w14:paraId="112574D1" w14:textId="41813FA8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281 (17.7)</w:t>
            </w:r>
          </w:p>
        </w:tc>
        <w:tc>
          <w:tcPr>
            <w:tcW w:w="1613" w:type="dxa"/>
            <w:vAlign w:val="center"/>
          </w:tcPr>
          <w:p w14:paraId="64FF2787" w14:textId="1673E574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275 (20.2)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B9C4953" w14:textId="77364950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260 (19.1)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B5C27B" w14:textId="78A76869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146 (21.6)</w:t>
            </w:r>
          </w:p>
        </w:tc>
      </w:tr>
      <w:tr w:rsidR="00D44239" w:rsidRPr="009F07AE" w14:paraId="30A5F85A" w14:textId="77777777" w:rsidTr="00664206">
        <w:tc>
          <w:tcPr>
            <w:tcW w:w="2694" w:type="dxa"/>
            <w:shd w:val="clear" w:color="auto" w:fill="auto"/>
            <w:vAlign w:val="center"/>
          </w:tcPr>
          <w:p w14:paraId="1621330F" w14:textId="242035C9" w:rsidR="00D44239" w:rsidRPr="009F07AE" w:rsidRDefault="00D44239" w:rsidP="00E64E3E">
            <w:pPr>
              <w:spacing w:before="40" w:after="40" w:line="276" w:lineRule="auto"/>
            </w:pPr>
            <w:r w:rsidRPr="009F07AE">
              <w:t>Exac. history</w:t>
            </w:r>
            <w:r w:rsidRPr="009F07AE">
              <w:rPr>
                <w:vertAlign w:val="superscript"/>
              </w:rPr>
              <w:t>b</w:t>
            </w:r>
          </w:p>
        </w:tc>
        <w:tc>
          <w:tcPr>
            <w:tcW w:w="1656" w:type="dxa"/>
            <w:tcBorders>
              <w:left w:val="nil"/>
            </w:tcBorders>
            <w:shd w:val="clear" w:color="auto" w:fill="auto"/>
            <w:vAlign w:val="center"/>
          </w:tcPr>
          <w:p w14:paraId="12B08F48" w14:textId="77777777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119 (28.9)</w:t>
            </w:r>
          </w:p>
        </w:tc>
        <w:tc>
          <w:tcPr>
            <w:tcW w:w="1613" w:type="dxa"/>
            <w:vAlign w:val="center"/>
          </w:tcPr>
          <w:p w14:paraId="1A7585EA" w14:textId="57C1D5B3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109 (33.4)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99F23CC" w14:textId="2B6B8B0A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104 (32.8)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92D0F04" w14:textId="77777777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63 (33.0)</w:t>
            </w:r>
          </w:p>
        </w:tc>
      </w:tr>
      <w:tr w:rsidR="00D44239" w:rsidRPr="009F07AE" w14:paraId="0B2AFA96" w14:textId="77777777" w:rsidTr="00664206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D929E" w14:textId="0F8B0A3C" w:rsidR="00D44239" w:rsidRPr="009F07AE" w:rsidRDefault="00D44239" w:rsidP="00D44239">
            <w:pPr>
              <w:spacing w:before="40" w:after="40" w:line="276" w:lineRule="auto"/>
            </w:pPr>
            <w:r w:rsidRPr="009F07AE">
              <w:t>CAT ≥15</w:t>
            </w:r>
            <w:r w:rsidRPr="009F07AE">
              <w:rPr>
                <w:vertAlign w:val="superscript"/>
              </w:rPr>
              <w:t>c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6E8E9E" w14:textId="058DE1AC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182 (18.7)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1262075D" w14:textId="2F1744AC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199 (23.3)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12498" w14:textId="2AB25560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182 (21.5)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C2B1" w14:textId="16820404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101 (24.8)</w:t>
            </w:r>
          </w:p>
        </w:tc>
      </w:tr>
      <w:tr w:rsidR="00D44239" w:rsidRPr="009F07AE" w14:paraId="46958947" w14:textId="77777777" w:rsidTr="00F45149"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14:paraId="184267D1" w14:textId="46DB67A2" w:rsidR="00D44239" w:rsidRPr="009F07AE" w:rsidRDefault="00D44239" w:rsidP="00D44239">
            <w:pPr>
              <w:spacing w:before="60" w:after="40"/>
              <w:rPr>
                <w:b/>
              </w:rPr>
            </w:pPr>
            <w:r w:rsidRPr="009F07AE">
              <w:rPr>
                <w:b/>
              </w:rPr>
              <w:t>Adjusted rate of moderate or severe COPD exacerbations, per year</w:t>
            </w:r>
          </w:p>
        </w:tc>
      </w:tr>
      <w:tr w:rsidR="00D44239" w:rsidRPr="009F07AE" w14:paraId="606D5ED2" w14:textId="77777777" w:rsidTr="00664206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6CDC916B" w14:textId="51E4643F" w:rsidR="00D44239" w:rsidRPr="009F07AE" w:rsidRDefault="00D44239" w:rsidP="00D66ECF">
            <w:pPr>
              <w:spacing w:before="40" w:after="40" w:line="276" w:lineRule="auto"/>
            </w:pPr>
            <w:r w:rsidRPr="009F07AE">
              <w:t>Pooled ITT</w:t>
            </w:r>
            <w:r w:rsidR="00D66ECF" w:rsidRPr="009F07AE">
              <w:rPr>
                <w:vertAlign w:val="superscript"/>
              </w:rPr>
              <w:t>a</w:t>
            </w:r>
          </w:p>
        </w:tc>
        <w:tc>
          <w:tcPr>
            <w:tcW w:w="1656" w:type="dxa"/>
            <w:tcBorders>
              <w:left w:val="nil"/>
            </w:tcBorders>
            <w:shd w:val="clear" w:color="auto" w:fill="auto"/>
            <w:vAlign w:val="center"/>
          </w:tcPr>
          <w:p w14:paraId="64C3ADD4" w14:textId="0FCD9EAA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0.48</w:t>
            </w:r>
          </w:p>
        </w:tc>
        <w:tc>
          <w:tcPr>
            <w:tcW w:w="1613" w:type="dxa"/>
            <w:vAlign w:val="center"/>
          </w:tcPr>
          <w:p w14:paraId="41F096E0" w14:textId="5E4C9149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0.55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5D8E8B1" w14:textId="3A6E79D5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0.54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D63958F" w14:textId="3B44B1D4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0.66</w:t>
            </w:r>
          </w:p>
        </w:tc>
      </w:tr>
      <w:tr w:rsidR="00D44239" w:rsidRPr="009F07AE" w14:paraId="115F78FB" w14:textId="77777777" w:rsidTr="00664206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3E09FD0C" w14:textId="4BDB9E3A" w:rsidR="00D44239" w:rsidRPr="009F07AE" w:rsidRDefault="00D44239" w:rsidP="00664206">
            <w:pPr>
              <w:spacing w:before="40" w:after="40" w:line="276" w:lineRule="auto"/>
              <w:ind w:left="142"/>
            </w:pPr>
            <w:r w:rsidRPr="009F07AE">
              <w:rPr>
                <w:i/>
              </w:rPr>
              <w:t>Rate ratio for GFF MDI vs</w:t>
            </w:r>
            <w:r w:rsidR="00B20D36" w:rsidRPr="009F07AE">
              <w:rPr>
                <w:i/>
              </w:rPr>
              <w:t>.</w:t>
            </w:r>
            <w:r w:rsidRPr="009F07AE">
              <w:rPr>
                <w:i/>
              </w:rPr>
              <w:t xml:space="preserve"> comparators (95% CI)</w:t>
            </w:r>
          </w:p>
        </w:tc>
        <w:tc>
          <w:tcPr>
            <w:tcW w:w="1656" w:type="dxa"/>
            <w:tcBorders>
              <w:left w:val="nil"/>
            </w:tcBorders>
            <w:shd w:val="clear" w:color="auto" w:fill="auto"/>
            <w:vAlign w:val="center"/>
          </w:tcPr>
          <w:p w14:paraId="203D83F7" w14:textId="0E62B23A" w:rsidR="00D44239" w:rsidRPr="009F07AE" w:rsidRDefault="003B495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 w:cs="Times New Roman"/>
                <w:lang w:eastAsia="en-GB"/>
              </w:rPr>
              <w:t>–</w:t>
            </w:r>
          </w:p>
        </w:tc>
        <w:tc>
          <w:tcPr>
            <w:tcW w:w="1613" w:type="dxa"/>
            <w:vAlign w:val="center"/>
          </w:tcPr>
          <w:p w14:paraId="5AC587FC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0.88</w:t>
            </w:r>
          </w:p>
          <w:p w14:paraId="72FC5399" w14:textId="66FEA516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(0.73, 1.05)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2103554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0.89</w:t>
            </w:r>
          </w:p>
          <w:p w14:paraId="55200F9D" w14:textId="52DAA66A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(0.75, 1.07)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92F149D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0.74</w:t>
            </w:r>
          </w:p>
          <w:p w14:paraId="4A03DDC4" w14:textId="71FC39BF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rFonts w:eastAsia="TimesNewRoman"/>
                <w:lang w:eastAsia="en-GB"/>
              </w:rPr>
              <w:t>(0.59, 0.92)</w:t>
            </w:r>
            <w:r w:rsidR="00B12709" w:rsidRPr="009F07AE">
              <w:rPr>
                <w:rFonts w:eastAsia="TimesNewRoman"/>
                <w:vertAlign w:val="superscript"/>
                <w:lang w:eastAsia="en-GB"/>
              </w:rPr>
              <w:t>**</w:t>
            </w:r>
          </w:p>
        </w:tc>
      </w:tr>
      <w:tr w:rsidR="00D44239" w:rsidRPr="009F07AE" w14:paraId="1DAEBA43" w14:textId="77777777" w:rsidTr="00664206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0A617D7B" w14:textId="1770F421" w:rsidR="00D44239" w:rsidRPr="009F07AE" w:rsidRDefault="00D44239" w:rsidP="00D44239">
            <w:pPr>
              <w:spacing w:before="40" w:after="40" w:line="276" w:lineRule="auto"/>
              <w:rPr>
                <w:vertAlign w:val="superscript"/>
              </w:rPr>
            </w:pPr>
            <w:r w:rsidRPr="009F07AE">
              <w:t>Exac. history</w:t>
            </w:r>
            <w:r w:rsidRPr="009F07AE">
              <w:rPr>
                <w:vertAlign w:val="superscript"/>
              </w:rPr>
              <w:t>b</w:t>
            </w:r>
          </w:p>
        </w:tc>
        <w:tc>
          <w:tcPr>
            <w:tcW w:w="1656" w:type="dxa"/>
            <w:tcBorders>
              <w:left w:val="nil"/>
            </w:tcBorders>
            <w:shd w:val="clear" w:color="auto" w:fill="auto"/>
            <w:vAlign w:val="center"/>
          </w:tcPr>
          <w:p w14:paraId="59177E87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0.96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55DED5E" w14:textId="1402A703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1.15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F6829E2" w14:textId="5BDBA2D5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1.02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1B8AF5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1.21</w:t>
            </w:r>
          </w:p>
        </w:tc>
      </w:tr>
      <w:tr w:rsidR="00D44239" w:rsidRPr="009F07AE" w14:paraId="40D45C41" w14:textId="77777777" w:rsidTr="00664206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532C6D56" w14:textId="3775CBA9" w:rsidR="00D44239" w:rsidRPr="009F07AE" w:rsidRDefault="00D44239" w:rsidP="00D44239">
            <w:pPr>
              <w:spacing w:before="40" w:after="40" w:line="276" w:lineRule="auto"/>
              <w:ind w:left="142"/>
            </w:pPr>
            <w:r w:rsidRPr="009F07AE">
              <w:rPr>
                <w:i/>
              </w:rPr>
              <w:t>Rate ratio for GFF MDI vs</w:t>
            </w:r>
            <w:r w:rsidR="00B20D36" w:rsidRPr="009F07AE">
              <w:rPr>
                <w:i/>
              </w:rPr>
              <w:t>.</w:t>
            </w:r>
            <w:r w:rsidRPr="009F07AE">
              <w:rPr>
                <w:i/>
              </w:rPr>
              <w:t xml:space="preserve"> comparators (95% CI)</w:t>
            </w:r>
          </w:p>
        </w:tc>
        <w:tc>
          <w:tcPr>
            <w:tcW w:w="1656" w:type="dxa"/>
            <w:tcBorders>
              <w:left w:val="nil"/>
            </w:tcBorders>
            <w:shd w:val="clear" w:color="auto" w:fill="auto"/>
            <w:vAlign w:val="center"/>
          </w:tcPr>
          <w:p w14:paraId="6A6B63A4" w14:textId="3788D382" w:rsidR="00D44239" w:rsidRPr="009F07AE" w:rsidRDefault="003B495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 w:cs="Times New Roman"/>
                <w:lang w:eastAsia="en-GB"/>
              </w:rPr>
              <w:t>–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CEA0B09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0.83</w:t>
            </w:r>
          </w:p>
          <w:p w14:paraId="34DA7DE5" w14:textId="09B600F6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(0.63, 1.10)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16B7A22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0.94</w:t>
            </w:r>
          </w:p>
          <w:p w14:paraId="09CA06B7" w14:textId="2F8F8EF1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(0.71, 1.25)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6704EA2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0.79</w:t>
            </w:r>
          </w:p>
          <w:p w14:paraId="3D856083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(0.57, 1.09)</w:t>
            </w:r>
          </w:p>
        </w:tc>
      </w:tr>
      <w:tr w:rsidR="00D44239" w:rsidRPr="009F07AE" w14:paraId="66DEAF41" w14:textId="77777777" w:rsidTr="00664206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359C433B" w14:textId="01FC647B" w:rsidR="00D44239" w:rsidRPr="009F07AE" w:rsidRDefault="00D44239" w:rsidP="00D44239">
            <w:pPr>
              <w:spacing w:before="40" w:after="40" w:line="276" w:lineRule="auto"/>
              <w:rPr>
                <w:i/>
              </w:rPr>
            </w:pPr>
            <w:r w:rsidRPr="009F07AE">
              <w:t>CAT ≥15</w:t>
            </w:r>
            <w:r w:rsidR="00664206" w:rsidRPr="009F07AE">
              <w:rPr>
                <w:vertAlign w:val="superscript"/>
              </w:rPr>
              <w:t>c</w:t>
            </w:r>
          </w:p>
        </w:tc>
        <w:tc>
          <w:tcPr>
            <w:tcW w:w="1656" w:type="dxa"/>
            <w:tcBorders>
              <w:left w:val="nil"/>
            </w:tcBorders>
            <w:shd w:val="clear" w:color="auto" w:fill="auto"/>
            <w:vAlign w:val="center"/>
          </w:tcPr>
          <w:p w14:paraId="46CC0008" w14:textId="0528B710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t>0.52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B2A0554" w14:textId="0603882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t>0.66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61B39DD" w14:textId="508B0181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t>0.62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D879EAA" w14:textId="7FC59AAF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t>0.77</w:t>
            </w:r>
          </w:p>
        </w:tc>
      </w:tr>
      <w:tr w:rsidR="00D44239" w:rsidRPr="009F07AE" w14:paraId="5270BF63" w14:textId="77777777" w:rsidTr="00664206">
        <w:trPr>
          <w:trHeight w:val="42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4A571" w14:textId="6C555EE9" w:rsidR="00D44239" w:rsidRPr="009F07AE" w:rsidRDefault="00D44239" w:rsidP="00D44239">
            <w:pPr>
              <w:spacing w:before="40" w:after="40" w:line="276" w:lineRule="auto"/>
              <w:ind w:left="142"/>
              <w:rPr>
                <w:i/>
              </w:rPr>
            </w:pPr>
            <w:r w:rsidRPr="009F07AE">
              <w:rPr>
                <w:i/>
              </w:rPr>
              <w:t>Rate ratio for GFF MDI vs</w:t>
            </w:r>
            <w:r w:rsidR="00B20D36" w:rsidRPr="009F07AE">
              <w:rPr>
                <w:i/>
              </w:rPr>
              <w:t>.</w:t>
            </w:r>
            <w:r w:rsidRPr="009F07AE">
              <w:rPr>
                <w:i/>
              </w:rPr>
              <w:t xml:space="preserve"> comparators (95% CI)</w:t>
            </w:r>
          </w:p>
        </w:tc>
        <w:tc>
          <w:tcPr>
            <w:tcW w:w="16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CB82D1" w14:textId="0373ACCA" w:rsidR="00D44239" w:rsidRPr="009F07AE" w:rsidRDefault="003B495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 w:cs="Times New Roman"/>
                <w:lang w:eastAsia="en-GB"/>
              </w:rPr>
              <w:t>–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DFE69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0.80</w:t>
            </w:r>
          </w:p>
          <w:p w14:paraId="6D66708D" w14:textId="5EE0244B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(0.64, 0.98)</w:t>
            </w:r>
            <w:r w:rsidR="00B12709" w:rsidRPr="009F07AE">
              <w:rPr>
                <w:rFonts w:eastAsia="TimesNewRoman"/>
                <w:vertAlign w:val="superscript"/>
                <w:lang w:eastAsia="en-GB"/>
              </w:rPr>
              <w:t>*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B6056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0.84</w:t>
            </w:r>
          </w:p>
          <w:p w14:paraId="0DF8CF55" w14:textId="619BBA74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 xml:space="preserve">(0.68, 1.04) 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CCDAE" w14:textId="77777777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0.68</w:t>
            </w:r>
          </w:p>
          <w:p w14:paraId="1D3697F8" w14:textId="5C7D09E9" w:rsidR="00D44239" w:rsidRPr="009F07AE" w:rsidRDefault="00D44239" w:rsidP="00D44239">
            <w:pPr>
              <w:spacing w:before="40" w:after="40" w:line="276" w:lineRule="auto"/>
              <w:jc w:val="center"/>
              <w:rPr>
                <w:rFonts w:eastAsia="TimesNewRoman"/>
                <w:lang w:eastAsia="en-GB"/>
              </w:rPr>
            </w:pPr>
            <w:r w:rsidRPr="009F07AE">
              <w:rPr>
                <w:rFonts w:eastAsia="TimesNewRoman"/>
                <w:lang w:eastAsia="en-GB"/>
              </w:rPr>
              <w:t>(0.53, 0.88)</w:t>
            </w:r>
            <w:r w:rsidR="00B12709" w:rsidRPr="009F07AE">
              <w:rPr>
                <w:rFonts w:eastAsia="TimesNewRoman"/>
                <w:vertAlign w:val="superscript"/>
                <w:lang w:eastAsia="en-GB"/>
              </w:rPr>
              <w:t>**</w:t>
            </w:r>
          </w:p>
        </w:tc>
      </w:tr>
    </w:tbl>
    <w:p w14:paraId="7D505C1D" w14:textId="77777777" w:rsidR="00D34E62" w:rsidRPr="009F07AE" w:rsidRDefault="00D34E62" w:rsidP="00D34E62">
      <w:pPr>
        <w:spacing w:after="60"/>
      </w:pPr>
    </w:p>
    <w:p w14:paraId="197845C0" w14:textId="0020D565" w:rsidR="00D44239" w:rsidRPr="009F07AE" w:rsidRDefault="00D44239" w:rsidP="00D44239">
      <w:pPr>
        <w:spacing w:after="60"/>
      </w:pPr>
      <w:r w:rsidRPr="009F07AE">
        <w:rPr>
          <w:vertAlign w:val="superscript"/>
        </w:rPr>
        <w:t>a</w:t>
      </w:r>
      <w:r w:rsidRPr="009F07AE">
        <w:t>GFF MDI (</w:t>
      </w:r>
      <w:r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1585), GP MDI (</w:t>
      </w:r>
      <w:r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1362), FF MDI (</w:t>
      </w:r>
      <w:r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1360), Placebo MDI (</w:t>
      </w:r>
      <w:r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676)</w:t>
      </w:r>
      <w:commentRangeStart w:id="0"/>
      <w:commentRangeEnd w:id="0"/>
      <w:r w:rsidR="00B20D36" w:rsidRPr="009F07AE">
        <w:t>.</w:t>
      </w:r>
    </w:p>
    <w:p w14:paraId="1DF50075" w14:textId="19344185" w:rsidR="00F45149" w:rsidRPr="009F07AE" w:rsidRDefault="00F45149" w:rsidP="00F45149">
      <w:pPr>
        <w:spacing w:after="60"/>
        <w:rPr>
          <w:vertAlign w:val="superscript"/>
        </w:rPr>
      </w:pPr>
      <w:r w:rsidRPr="009F07AE">
        <w:rPr>
          <w:vertAlign w:val="superscript"/>
        </w:rPr>
        <w:t>b</w:t>
      </w:r>
      <w:r w:rsidR="00D34E62" w:rsidRPr="009F07AE">
        <w:t>GFF MDI (</w:t>
      </w:r>
      <w:r w:rsidR="00D34E62" w:rsidRPr="009F07AE">
        <w:rPr>
          <w:i/>
        </w:rPr>
        <w:t>n</w:t>
      </w:r>
      <w:r w:rsidR="00B20D36" w:rsidRPr="009F07AE">
        <w:t xml:space="preserve"> </w:t>
      </w:r>
      <w:r w:rsidR="00D34E62" w:rsidRPr="009F07AE">
        <w:t>=</w:t>
      </w:r>
      <w:r w:rsidR="00B20D36" w:rsidRPr="009F07AE">
        <w:t xml:space="preserve"> </w:t>
      </w:r>
      <w:r w:rsidR="00D34E62" w:rsidRPr="009F07AE">
        <w:t>412), GP MDI (</w:t>
      </w:r>
      <w:r w:rsidR="00D34E62" w:rsidRPr="009F07AE">
        <w:rPr>
          <w:i/>
        </w:rPr>
        <w:t>n</w:t>
      </w:r>
      <w:r w:rsidR="00B20D36" w:rsidRPr="009F07AE">
        <w:t xml:space="preserve"> </w:t>
      </w:r>
      <w:r w:rsidR="00D34E62" w:rsidRPr="009F07AE">
        <w:t>=</w:t>
      </w:r>
      <w:r w:rsidR="00B20D36" w:rsidRPr="009F07AE">
        <w:t xml:space="preserve"> </w:t>
      </w:r>
      <w:r w:rsidR="00D34E62" w:rsidRPr="009F07AE">
        <w:t xml:space="preserve">326), </w:t>
      </w:r>
      <w:r w:rsidR="003E16A2" w:rsidRPr="009F07AE">
        <w:t>FF MDI (</w:t>
      </w:r>
      <w:r w:rsidR="003E16A2" w:rsidRPr="009F07AE">
        <w:rPr>
          <w:i/>
        </w:rPr>
        <w:t>n</w:t>
      </w:r>
      <w:r w:rsidR="00B20D36" w:rsidRPr="009F07AE">
        <w:t xml:space="preserve"> </w:t>
      </w:r>
      <w:r w:rsidR="003E16A2" w:rsidRPr="009F07AE">
        <w:t>=</w:t>
      </w:r>
      <w:r w:rsidR="00B20D36" w:rsidRPr="009F07AE">
        <w:t xml:space="preserve"> </w:t>
      </w:r>
      <w:r w:rsidR="003E16A2" w:rsidRPr="009F07AE">
        <w:t xml:space="preserve">317), </w:t>
      </w:r>
      <w:r w:rsidR="00D34E62" w:rsidRPr="009F07AE">
        <w:t>Placebo MDI (</w:t>
      </w:r>
      <w:r w:rsidR="00D34E62" w:rsidRPr="009F07AE">
        <w:rPr>
          <w:i/>
        </w:rPr>
        <w:t>n</w:t>
      </w:r>
      <w:r w:rsidR="00B20D36" w:rsidRPr="009F07AE">
        <w:t xml:space="preserve"> </w:t>
      </w:r>
      <w:r w:rsidR="00D34E62" w:rsidRPr="009F07AE">
        <w:t>=</w:t>
      </w:r>
      <w:r w:rsidR="00B20D36" w:rsidRPr="009F07AE">
        <w:t xml:space="preserve"> </w:t>
      </w:r>
      <w:r w:rsidR="00D34E62" w:rsidRPr="009F07AE">
        <w:t>191)</w:t>
      </w:r>
      <w:r w:rsidR="00B20D36" w:rsidRPr="009F07AE">
        <w:t>.</w:t>
      </w:r>
    </w:p>
    <w:p w14:paraId="38AD33D2" w14:textId="069B6718" w:rsidR="00D44239" w:rsidRPr="009F07AE" w:rsidRDefault="00D44239" w:rsidP="00D34E62">
      <w:pPr>
        <w:spacing w:after="60"/>
      </w:pPr>
      <w:r w:rsidRPr="009F07AE">
        <w:rPr>
          <w:vertAlign w:val="superscript"/>
        </w:rPr>
        <w:t>c</w:t>
      </w:r>
      <w:r w:rsidRPr="009F07AE">
        <w:t>GFF MDI (</w:t>
      </w:r>
      <w:r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974), GP MDI (</w:t>
      </w:r>
      <w:r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853), FF MDI (</w:t>
      </w:r>
      <w:r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848), Placebo MDI (</w:t>
      </w:r>
      <w:r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407)</w:t>
      </w:r>
      <w:r w:rsidR="00B20D36" w:rsidRPr="009F07AE">
        <w:t>.</w:t>
      </w:r>
    </w:p>
    <w:p w14:paraId="7E705DC9" w14:textId="6E78AE3D" w:rsidR="00B12709" w:rsidRPr="009F07AE" w:rsidRDefault="00B12709" w:rsidP="00D34E62">
      <w:pPr>
        <w:spacing w:after="60"/>
      </w:pPr>
      <w:r w:rsidRPr="009F07AE">
        <w:rPr>
          <w:vertAlign w:val="superscript"/>
        </w:rPr>
        <w:t>*</w:t>
      </w:r>
      <w:r w:rsidRPr="009F07AE">
        <w:rPr>
          <w:i/>
        </w:rPr>
        <w:t>p</w:t>
      </w:r>
      <w:r w:rsidR="00B20D36" w:rsidRPr="009F07AE">
        <w:t xml:space="preserve"> </w:t>
      </w:r>
      <w:r w:rsidRPr="009F07AE">
        <w:t>&lt;</w:t>
      </w:r>
      <w:r w:rsidR="008265AC" w:rsidRPr="009F07AE">
        <w:t xml:space="preserve"> </w:t>
      </w:r>
      <w:r w:rsidRPr="009F07AE">
        <w:t xml:space="preserve">0.05; </w:t>
      </w:r>
      <w:r w:rsidRPr="009F07AE">
        <w:rPr>
          <w:vertAlign w:val="superscript"/>
        </w:rPr>
        <w:t>**</w:t>
      </w:r>
      <w:r w:rsidRPr="009F07AE">
        <w:rPr>
          <w:i/>
        </w:rPr>
        <w:t>p</w:t>
      </w:r>
      <w:r w:rsidR="00B20D36" w:rsidRPr="009F07AE">
        <w:t xml:space="preserve"> &lt;</w:t>
      </w:r>
      <w:r w:rsidR="008265AC" w:rsidRPr="009F07AE">
        <w:t xml:space="preserve"> </w:t>
      </w:r>
      <w:r w:rsidR="00B20D36" w:rsidRPr="009F07AE">
        <w:t>0.01</w:t>
      </w:r>
    </w:p>
    <w:p w14:paraId="2FDF1AC5" w14:textId="36A051C5" w:rsidR="00D34E62" w:rsidRPr="009F07AE" w:rsidRDefault="00D34E62" w:rsidP="00D34E62">
      <w:pPr>
        <w:spacing w:before="240" w:after="60"/>
        <w:rPr>
          <w:b/>
        </w:rPr>
      </w:pPr>
      <w:r w:rsidRPr="009F07AE">
        <w:t xml:space="preserve">CAT, COPD assessment test; CI, confidence interval; COPD, chronic obstructive pulmonary disease; </w:t>
      </w:r>
      <w:r w:rsidR="00E64E3E" w:rsidRPr="009F07AE">
        <w:t xml:space="preserve">Exac., exacerbation; </w:t>
      </w:r>
      <w:r w:rsidRPr="009F07AE">
        <w:t>FF, formoterol fumarate; GFF, glycopyrrolate/formoterol fumarate; GP, glycopyrrolate; ITT, intent-to-treat; MDI, metered dose inhaler</w:t>
      </w:r>
      <w:r w:rsidR="003B4959" w:rsidRPr="009F07AE">
        <w:t>.</w:t>
      </w:r>
    </w:p>
    <w:p w14:paraId="033D824C" w14:textId="257083CA" w:rsidR="00D34E62" w:rsidRPr="009F07AE" w:rsidRDefault="00672440" w:rsidP="00F972A6">
      <w:r w:rsidRPr="009F07AE">
        <w:rPr>
          <w:b/>
        </w:rPr>
        <w:br w:type="column"/>
      </w:r>
      <w:r w:rsidR="00364AEB" w:rsidRPr="009F07AE">
        <w:rPr>
          <w:b/>
        </w:rPr>
        <w:lastRenderedPageBreak/>
        <w:t>Table A</w:t>
      </w:r>
      <w:r w:rsidRPr="009F07AE">
        <w:rPr>
          <w:b/>
        </w:rPr>
        <w:t>2.</w:t>
      </w:r>
      <w:r w:rsidR="002A31F8" w:rsidRPr="009F07AE">
        <w:t xml:space="preserve"> Patients with treatment failure </w:t>
      </w:r>
      <w:r w:rsidR="00D30CEE" w:rsidRPr="009F07AE">
        <w:t xml:space="preserve">or CID </w:t>
      </w:r>
      <w:r w:rsidR="002A31F8" w:rsidRPr="009F07AE">
        <w:t xml:space="preserve">(pooled ITT, </w:t>
      </w:r>
      <w:r w:rsidR="00D44239" w:rsidRPr="009F07AE">
        <w:t xml:space="preserve">exacerbation history, and </w:t>
      </w:r>
      <w:r w:rsidR="002A31F8" w:rsidRPr="009F07AE">
        <w:t xml:space="preserve">CAT </w:t>
      </w:r>
      <w:r w:rsidR="002A31F8" w:rsidRPr="009F07AE">
        <w:rPr>
          <w:rFonts w:cs="Times New Roman"/>
        </w:rPr>
        <w:t>≥</w:t>
      </w:r>
      <w:r w:rsidR="002A31F8" w:rsidRPr="009F07AE">
        <w:t>15 populations)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2603"/>
        <w:gridCol w:w="1747"/>
        <w:gridCol w:w="1613"/>
        <w:gridCol w:w="1755"/>
        <w:gridCol w:w="1524"/>
      </w:tblGrid>
      <w:tr w:rsidR="002A31F8" w:rsidRPr="009F07AE" w14:paraId="181BBFCD" w14:textId="77777777" w:rsidTr="00157744"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46611" w14:textId="77777777" w:rsidR="002A31F8" w:rsidRPr="009F07AE" w:rsidRDefault="002A31F8" w:rsidP="00157744">
            <w:pPr>
              <w:spacing w:before="40" w:after="40" w:line="23" w:lineRule="atLeast"/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C97FB" w14:textId="77777777" w:rsidR="002A31F8" w:rsidRPr="009F07AE" w:rsidRDefault="002A31F8" w:rsidP="00157744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GFF MDI 18/9.6 µg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5216AF55" w14:textId="77777777" w:rsidR="002A31F8" w:rsidRPr="009F07AE" w:rsidRDefault="002A31F8" w:rsidP="002A31F8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 xml:space="preserve">GP MDI </w:t>
            </w:r>
          </w:p>
          <w:p w14:paraId="24BF510D" w14:textId="4B512945" w:rsidR="002A31F8" w:rsidRPr="009F07AE" w:rsidRDefault="002A31F8" w:rsidP="002A31F8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18 µg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DC88E" w14:textId="77777777" w:rsidR="002A31F8" w:rsidRPr="009F07AE" w:rsidRDefault="002A31F8" w:rsidP="002A31F8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FF MDI</w:t>
            </w:r>
          </w:p>
          <w:p w14:paraId="26810102" w14:textId="37E04397" w:rsidR="002A31F8" w:rsidRPr="009F07AE" w:rsidRDefault="002A31F8" w:rsidP="002A31F8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9.6 µg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07315" w14:textId="77777777" w:rsidR="002A31F8" w:rsidRPr="009F07AE" w:rsidRDefault="002A31F8" w:rsidP="00157744">
            <w:pPr>
              <w:spacing w:before="40" w:after="40" w:line="23" w:lineRule="atLeast"/>
              <w:jc w:val="center"/>
              <w:rPr>
                <w:b/>
              </w:rPr>
            </w:pPr>
            <w:r w:rsidRPr="009F07AE">
              <w:rPr>
                <w:b/>
              </w:rPr>
              <w:t>Placebo MDI</w:t>
            </w:r>
          </w:p>
        </w:tc>
      </w:tr>
      <w:tr w:rsidR="002A31F8" w:rsidRPr="009F07AE" w14:paraId="5A3728D3" w14:textId="77777777" w:rsidTr="00646E2E">
        <w:trPr>
          <w:trHeight w:val="397"/>
        </w:trPr>
        <w:tc>
          <w:tcPr>
            <w:tcW w:w="9242" w:type="dxa"/>
            <w:gridSpan w:val="5"/>
            <w:tcBorders>
              <w:top w:val="single" w:sz="4" w:space="0" w:color="auto"/>
            </w:tcBorders>
          </w:tcPr>
          <w:p w14:paraId="7B99E6C6" w14:textId="77777777" w:rsidR="002A31F8" w:rsidRPr="009F07AE" w:rsidRDefault="002A31F8" w:rsidP="00646E2E">
            <w:pPr>
              <w:spacing w:before="40" w:after="40" w:line="276" w:lineRule="auto"/>
              <w:rPr>
                <w:b/>
              </w:rPr>
            </w:pPr>
            <w:r w:rsidRPr="009F07AE">
              <w:rPr>
                <w:b/>
              </w:rPr>
              <w:t>Patients with treatment failure, n (%)</w:t>
            </w:r>
          </w:p>
        </w:tc>
      </w:tr>
      <w:tr w:rsidR="00D44239" w:rsidRPr="009F07AE" w14:paraId="1292A00E" w14:textId="77777777" w:rsidTr="00F45149">
        <w:trPr>
          <w:trHeight w:val="429"/>
        </w:trPr>
        <w:tc>
          <w:tcPr>
            <w:tcW w:w="2603" w:type="dxa"/>
            <w:shd w:val="clear" w:color="auto" w:fill="auto"/>
            <w:vAlign w:val="center"/>
          </w:tcPr>
          <w:p w14:paraId="5EF1C3E0" w14:textId="11A1372A" w:rsidR="00D44239" w:rsidRPr="009F07AE" w:rsidRDefault="00D44239" w:rsidP="00D44239">
            <w:pPr>
              <w:spacing w:before="40" w:after="40" w:line="276" w:lineRule="auto"/>
            </w:pPr>
            <w:r w:rsidRPr="009F07AE">
              <w:t>Pooled ITT</w:t>
            </w:r>
            <w:r w:rsidRPr="009F07AE">
              <w:rPr>
                <w:vertAlign w:val="superscript"/>
              </w:rPr>
              <w:t>a</w:t>
            </w:r>
          </w:p>
        </w:tc>
        <w:tc>
          <w:tcPr>
            <w:tcW w:w="1747" w:type="dxa"/>
            <w:tcBorders>
              <w:left w:val="nil"/>
            </w:tcBorders>
            <w:shd w:val="clear" w:color="auto" w:fill="auto"/>
            <w:vAlign w:val="center"/>
          </w:tcPr>
          <w:p w14:paraId="7BF44834" w14:textId="1F0C3513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438 (27.6)</w:t>
            </w:r>
          </w:p>
        </w:tc>
        <w:tc>
          <w:tcPr>
            <w:tcW w:w="1613" w:type="dxa"/>
            <w:vAlign w:val="center"/>
          </w:tcPr>
          <w:p w14:paraId="6582FF4E" w14:textId="325CDC71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431 (31.6)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D893C75" w14:textId="2F8199EB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416 (30.6)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4E14EA3" w14:textId="19FA8F0F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249 (36.8)</w:t>
            </w:r>
          </w:p>
        </w:tc>
      </w:tr>
      <w:tr w:rsidR="00D44239" w:rsidRPr="009F07AE" w14:paraId="64837FA6" w14:textId="77777777" w:rsidTr="0080653A">
        <w:tc>
          <w:tcPr>
            <w:tcW w:w="2603" w:type="dxa"/>
            <w:shd w:val="clear" w:color="auto" w:fill="auto"/>
            <w:vAlign w:val="center"/>
          </w:tcPr>
          <w:p w14:paraId="7D462660" w14:textId="0336A45A" w:rsidR="00D44239" w:rsidRPr="009F07AE" w:rsidRDefault="00D44239" w:rsidP="00D44239">
            <w:pPr>
              <w:spacing w:before="40" w:after="40" w:line="276" w:lineRule="auto"/>
            </w:pPr>
            <w:r w:rsidRPr="009F07AE">
              <w:t>Exac. history</w:t>
            </w:r>
            <w:r w:rsidRPr="009F07AE">
              <w:rPr>
                <w:vertAlign w:val="superscript"/>
              </w:rPr>
              <w:t>b</w:t>
            </w:r>
          </w:p>
        </w:tc>
        <w:tc>
          <w:tcPr>
            <w:tcW w:w="1747" w:type="dxa"/>
            <w:tcBorders>
              <w:left w:val="nil"/>
            </w:tcBorders>
            <w:shd w:val="clear" w:color="auto" w:fill="auto"/>
            <w:vAlign w:val="center"/>
          </w:tcPr>
          <w:p w14:paraId="073B3846" w14:textId="1D16AD39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lang w:eastAsia="en-GB"/>
              </w:rPr>
              <w:t>162 (39.3)</w:t>
            </w:r>
          </w:p>
        </w:tc>
        <w:tc>
          <w:tcPr>
            <w:tcW w:w="1613" w:type="dxa"/>
            <w:vAlign w:val="center"/>
          </w:tcPr>
          <w:p w14:paraId="05EA919A" w14:textId="4AD4B8FB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lang w:eastAsia="en-GB"/>
              </w:rPr>
              <w:t>151 (46.3)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2E06EF4" w14:textId="336AA44C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lang w:eastAsia="en-GB"/>
              </w:rPr>
              <w:t>135 (42.6)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70D4E59" w14:textId="2A603FA2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rPr>
                <w:lang w:eastAsia="en-GB"/>
              </w:rPr>
              <w:t>89 (46.6)</w:t>
            </w:r>
          </w:p>
        </w:tc>
      </w:tr>
      <w:tr w:rsidR="00D44239" w:rsidRPr="009F07AE" w14:paraId="1C27B895" w14:textId="77777777" w:rsidTr="0080653A"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479DF" w14:textId="4D15C4A5" w:rsidR="00D44239" w:rsidRPr="009F07AE" w:rsidRDefault="00D44239" w:rsidP="00D44239">
            <w:pPr>
              <w:spacing w:before="40" w:after="40" w:line="276" w:lineRule="auto"/>
            </w:pPr>
            <w:r w:rsidRPr="009F07AE">
              <w:t>CAT ≥15</w:t>
            </w:r>
            <w:r w:rsidRPr="009F07AE">
              <w:rPr>
                <w:vertAlign w:val="superscript"/>
              </w:rPr>
              <w:t>c</w:t>
            </w:r>
          </w:p>
        </w:tc>
        <w:tc>
          <w:tcPr>
            <w:tcW w:w="17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1426BF" w14:textId="389B898C" w:rsidR="00D44239" w:rsidRPr="009F07AE" w:rsidRDefault="00D44239" w:rsidP="00D44239">
            <w:pPr>
              <w:spacing w:before="40" w:after="40" w:line="276" w:lineRule="auto"/>
              <w:jc w:val="center"/>
              <w:rPr>
                <w:lang w:eastAsia="en-GB"/>
              </w:rPr>
            </w:pPr>
            <w:r w:rsidRPr="009F07AE">
              <w:t>294 (30.2)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621F32D8" w14:textId="41F89700" w:rsidR="00D44239" w:rsidRPr="009F07AE" w:rsidRDefault="00D44239" w:rsidP="00D44239">
            <w:pPr>
              <w:spacing w:before="40" w:after="40" w:line="276" w:lineRule="auto"/>
              <w:jc w:val="center"/>
              <w:rPr>
                <w:lang w:eastAsia="en-GB"/>
              </w:rPr>
            </w:pPr>
            <w:r w:rsidRPr="009F07AE">
              <w:t>307 (36.0)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E70EB" w14:textId="78C5BE5A" w:rsidR="00D44239" w:rsidRPr="009F07AE" w:rsidRDefault="00D44239" w:rsidP="00D44239">
            <w:pPr>
              <w:spacing w:before="40" w:after="40" w:line="276" w:lineRule="auto"/>
              <w:jc w:val="center"/>
              <w:rPr>
                <w:lang w:eastAsia="en-GB"/>
              </w:rPr>
            </w:pPr>
            <w:r w:rsidRPr="009F07AE">
              <w:t>292 (34.4)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EC928" w14:textId="55247D5A" w:rsidR="00D44239" w:rsidRPr="009F07AE" w:rsidRDefault="00D44239" w:rsidP="00D44239">
            <w:pPr>
              <w:spacing w:before="40" w:after="40" w:line="276" w:lineRule="auto"/>
              <w:jc w:val="center"/>
              <w:rPr>
                <w:lang w:eastAsia="en-GB"/>
              </w:rPr>
            </w:pPr>
            <w:r w:rsidRPr="009F07AE">
              <w:t>171 (42.0)</w:t>
            </w:r>
          </w:p>
        </w:tc>
      </w:tr>
      <w:tr w:rsidR="00D44239" w:rsidRPr="009F07AE" w14:paraId="51D3241E" w14:textId="77777777" w:rsidTr="0080653A"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E1098" w14:textId="616FADD1" w:rsidR="00D44239" w:rsidRPr="009F07AE" w:rsidRDefault="00D44239" w:rsidP="00646E2E">
            <w:pPr>
              <w:spacing w:before="40" w:after="40" w:line="276" w:lineRule="auto"/>
              <w:rPr>
                <w:b/>
              </w:rPr>
            </w:pPr>
            <w:r w:rsidRPr="009F07AE">
              <w:rPr>
                <w:b/>
              </w:rPr>
              <w:t>Patients with CID, n (%)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D9F608A" w14:textId="77777777" w:rsidR="00D44239" w:rsidRPr="009F07AE" w:rsidRDefault="00D44239" w:rsidP="00646E2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14:paraId="06474AA4" w14:textId="77777777" w:rsidR="00D44239" w:rsidRPr="009F07AE" w:rsidRDefault="00D44239" w:rsidP="00D44239">
            <w:pPr>
              <w:spacing w:before="40" w:after="40" w:line="276" w:lineRule="auto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72FC2" w14:textId="77777777" w:rsidR="00D44239" w:rsidRPr="009F07AE" w:rsidRDefault="00D44239" w:rsidP="00D44239">
            <w:pPr>
              <w:spacing w:before="40" w:after="40" w:line="276" w:lineRule="auto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0142F" w14:textId="77777777" w:rsidR="00D44239" w:rsidRPr="009F07AE" w:rsidRDefault="00D44239" w:rsidP="00D44239">
            <w:pPr>
              <w:spacing w:before="40" w:after="40" w:line="276" w:lineRule="auto"/>
              <w:jc w:val="center"/>
            </w:pPr>
          </w:p>
        </w:tc>
      </w:tr>
      <w:tr w:rsidR="00D44239" w:rsidRPr="009F07AE" w14:paraId="7ACB5C8D" w14:textId="77777777" w:rsidTr="00D30CEE">
        <w:tc>
          <w:tcPr>
            <w:tcW w:w="2603" w:type="dxa"/>
            <w:shd w:val="clear" w:color="auto" w:fill="auto"/>
            <w:vAlign w:val="center"/>
          </w:tcPr>
          <w:p w14:paraId="49722C8E" w14:textId="555C3F9A" w:rsidR="00D44239" w:rsidRPr="009F07AE" w:rsidRDefault="00D44239" w:rsidP="00D44239">
            <w:pPr>
              <w:spacing w:before="40" w:after="40" w:line="276" w:lineRule="auto"/>
            </w:pPr>
            <w:r w:rsidRPr="009F07AE">
              <w:t>Pooled ITT</w:t>
            </w:r>
            <w:r w:rsidRPr="009F07AE">
              <w:rPr>
                <w:vertAlign w:val="superscript"/>
              </w:rPr>
              <w:t xml:space="preserve">a </w:t>
            </w:r>
          </w:p>
        </w:tc>
        <w:tc>
          <w:tcPr>
            <w:tcW w:w="1747" w:type="dxa"/>
            <w:tcBorders>
              <w:left w:val="nil"/>
            </w:tcBorders>
            <w:shd w:val="clear" w:color="auto" w:fill="auto"/>
            <w:vAlign w:val="center"/>
          </w:tcPr>
          <w:p w14:paraId="3C2420A6" w14:textId="3B953AF5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925 (58.4)</w:t>
            </w:r>
          </w:p>
        </w:tc>
        <w:tc>
          <w:tcPr>
            <w:tcW w:w="1613" w:type="dxa"/>
            <w:vAlign w:val="center"/>
          </w:tcPr>
          <w:p w14:paraId="51054AB5" w14:textId="67038B17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899 (66.0)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30FE9C1" w14:textId="0DFBD324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845 (62.1)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876F73" w14:textId="10DFC121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503 (74.4)</w:t>
            </w:r>
          </w:p>
        </w:tc>
      </w:tr>
      <w:tr w:rsidR="00D44239" w:rsidRPr="009F07AE" w14:paraId="28E52687" w14:textId="77777777" w:rsidTr="00D30CEE">
        <w:tc>
          <w:tcPr>
            <w:tcW w:w="2603" w:type="dxa"/>
            <w:shd w:val="clear" w:color="auto" w:fill="auto"/>
            <w:vAlign w:val="center"/>
          </w:tcPr>
          <w:p w14:paraId="62590CB0" w14:textId="70315AEF" w:rsidR="00D44239" w:rsidRPr="009F07AE" w:rsidRDefault="00D44239" w:rsidP="00D44239">
            <w:pPr>
              <w:spacing w:before="40" w:after="40" w:line="276" w:lineRule="auto"/>
            </w:pPr>
            <w:r w:rsidRPr="009F07AE">
              <w:t>Exac. history</w:t>
            </w:r>
            <w:r w:rsidRPr="009F07AE">
              <w:rPr>
                <w:vertAlign w:val="superscript"/>
              </w:rPr>
              <w:t>b</w:t>
            </w:r>
          </w:p>
        </w:tc>
        <w:tc>
          <w:tcPr>
            <w:tcW w:w="1747" w:type="dxa"/>
            <w:tcBorders>
              <w:left w:val="nil"/>
            </w:tcBorders>
            <w:shd w:val="clear" w:color="auto" w:fill="auto"/>
            <w:vAlign w:val="center"/>
          </w:tcPr>
          <w:p w14:paraId="0D48B074" w14:textId="15A0004C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251 (60.9)</w:t>
            </w:r>
          </w:p>
        </w:tc>
        <w:tc>
          <w:tcPr>
            <w:tcW w:w="1613" w:type="dxa"/>
            <w:vAlign w:val="center"/>
          </w:tcPr>
          <w:p w14:paraId="38A616ED" w14:textId="56387696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230 (70.6)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6CA5232" w14:textId="53C38A64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213 (67.2)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AC028AC" w14:textId="5D0971A2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147 (77.0)</w:t>
            </w:r>
          </w:p>
        </w:tc>
      </w:tr>
      <w:tr w:rsidR="00D44239" w:rsidRPr="009F07AE" w14:paraId="3B4C6C12" w14:textId="77777777" w:rsidTr="00D30CEE"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0497D" w14:textId="4491F01C" w:rsidR="00D44239" w:rsidRPr="009F07AE" w:rsidRDefault="00D44239" w:rsidP="00D44239">
            <w:pPr>
              <w:spacing w:before="40" w:after="40" w:line="276" w:lineRule="auto"/>
            </w:pPr>
            <w:r w:rsidRPr="009F07AE">
              <w:t>CAT ≥15</w:t>
            </w:r>
            <w:r w:rsidRPr="009F07AE">
              <w:rPr>
                <w:vertAlign w:val="superscript"/>
              </w:rPr>
              <w:t>c</w:t>
            </w:r>
          </w:p>
        </w:tc>
        <w:tc>
          <w:tcPr>
            <w:tcW w:w="17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FFEF52" w14:textId="27A5B33F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576 (59.1)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14:paraId="468CC507" w14:textId="1ADA328F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559 (65.5)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F7146" w14:textId="3FD2540B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528 (62.3)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948D8" w14:textId="02EEF767" w:rsidR="00D44239" w:rsidRPr="009F07AE" w:rsidRDefault="00D44239" w:rsidP="00D44239">
            <w:pPr>
              <w:spacing w:before="40" w:after="40" w:line="276" w:lineRule="auto"/>
              <w:jc w:val="center"/>
            </w:pPr>
            <w:r w:rsidRPr="009F07AE">
              <w:t>304 (74.7)</w:t>
            </w:r>
          </w:p>
        </w:tc>
      </w:tr>
    </w:tbl>
    <w:p w14:paraId="65009B58" w14:textId="0B62A1FD" w:rsidR="002A31F8" w:rsidRPr="009F07AE" w:rsidRDefault="002A31F8" w:rsidP="00F972A6">
      <w:pPr>
        <w:rPr>
          <w:b/>
        </w:rPr>
      </w:pPr>
    </w:p>
    <w:p w14:paraId="6549B73C" w14:textId="30A0AC99" w:rsidR="00D44239" w:rsidRPr="009F07AE" w:rsidRDefault="00D44239" w:rsidP="00D44239">
      <w:pPr>
        <w:spacing w:after="60"/>
      </w:pPr>
      <w:r w:rsidRPr="009F07AE">
        <w:rPr>
          <w:vertAlign w:val="superscript"/>
        </w:rPr>
        <w:t>a</w:t>
      </w:r>
      <w:r w:rsidRPr="009F07AE">
        <w:t>GFF MDI (</w:t>
      </w:r>
      <w:r w:rsidR="003B4959" w:rsidRPr="009F07AE">
        <w:rPr>
          <w:i/>
        </w:rPr>
        <w:t>n</w:t>
      </w:r>
      <w:r w:rsidR="00B20D36" w:rsidRPr="009F07AE">
        <w:rPr>
          <w:i/>
        </w:rPr>
        <w:t xml:space="preserve"> </w:t>
      </w:r>
      <w:r w:rsidRPr="009F07AE">
        <w:t>=</w:t>
      </w:r>
      <w:r w:rsidR="00B20D36" w:rsidRPr="009F07AE">
        <w:t xml:space="preserve"> </w:t>
      </w:r>
      <w:r w:rsidRPr="009F07AE">
        <w:t>1585), GP MDI (</w:t>
      </w:r>
      <w:r w:rsidR="003B4959"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1362), FF MDI (</w:t>
      </w:r>
      <w:r w:rsidR="003B4959"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1360), Placebo MDI (</w:t>
      </w:r>
      <w:r w:rsidR="003B4959" w:rsidRPr="009F07AE">
        <w:rPr>
          <w:i/>
        </w:rPr>
        <w:t>n</w:t>
      </w:r>
      <w:r w:rsidR="00B20D36" w:rsidRPr="009F07AE">
        <w:t xml:space="preserve"> </w:t>
      </w:r>
      <w:r w:rsidRPr="009F07AE">
        <w:t>=</w:t>
      </w:r>
      <w:r w:rsidR="00B20D36" w:rsidRPr="009F07AE">
        <w:t xml:space="preserve"> </w:t>
      </w:r>
      <w:r w:rsidRPr="009F07AE">
        <w:t>676)</w:t>
      </w:r>
      <w:commentRangeStart w:id="1"/>
      <w:commentRangeEnd w:id="1"/>
      <w:r w:rsidR="00B20D36" w:rsidRPr="009F07AE">
        <w:t>.</w:t>
      </w:r>
    </w:p>
    <w:p w14:paraId="2953BB3B" w14:textId="6E028A7A" w:rsidR="002A31F8" w:rsidRPr="009F07AE" w:rsidRDefault="00F45149" w:rsidP="002A31F8">
      <w:pPr>
        <w:spacing w:after="60"/>
      </w:pPr>
      <w:r w:rsidRPr="009F07AE">
        <w:rPr>
          <w:vertAlign w:val="superscript"/>
        </w:rPr>
        <w:t>b</w:t>
      </w:r>
      <w:r w:rsidR="002A31F8" w:rsidRPr="009F07AE">
        <w:t>GFF MDI (</w:t>
      </w:r>
      <w:r w:rsidR="003B4959" w:rsidRPr="009F07AE">
        <w:rPr>
          <w:i/>
        </w:rPr>
        <w:t>n</w:t>
      </w:r>
      <w:r w:rsidR="00B20D36" w:rsidRPr="009F07AE">
        <w:t xml:space="preserve"> </w:t>
      </w:r>
      <w:r w:rsidR="002A31F8" w:rsidRPr="009F07AE">
        <w:t>=</w:t>
      </w:r>
      <w:r w:rsidR="00B20D36" w:rsidRPr="009F07AE">
        <w:t xml:space="preserve"> </w:t>
      </w:r>
      <w:r w:rsidR="002A31F8" w:rsidRPr="009F07AE">
        <w:t>412), GP MDI (</w:t>
      </w:r>
      <w:r w:rsidR="003B4959" w:rsidRPr="009F07AE">
        <w:rPr>
          <w:i/>
        </w:rPr>
        <w:t>n</w:t>
      </w:r>
      <w:r w:rsidR="00B20D36" w:rsidRPr="009F07AE">
        <w:t xml:space="preserve"> </w:t>
      </w:r>
      <w:r w:rsidR="002A31F8" w:rsidRPr="009F07AE">
        <w:t>=</w:t>
      </w:r>
      <w:r w:rsidR="00B20D36" w:rsidRPr="009F07AE">
        <w:t xml:space="preserve"> </w:t>
      </w:r>
      <w:r w:rsidR="002A31F8" w:rsidRPr="009F07AE">
        <w:t xml:space="preserve">326), </w:t>
      </w:r>
      <w:r w:rsidR="003E16A2" w:rsidRPr="009F07AE">
        <w:t>FF MDI (</w:t>
      </w:r>
      <w:r w:rsidR="003B4959" w:rsidRPr="009F07AE">
        <w:rPr>
          <w:i/>
        </w:rPr>
        <w:t>n</w:t>
      </w:r>
      <w:r w:rsidR="00B20D36" w:rsidRPr="009F07AE">
        <w:t xml:space="preserve"> </w:t>
      </w:r>
      <w:r w:rsidR="003E16A2" w:rsidRPr="009F07AE">
        <w:t>=</w:t>
      </w:r>
      <w:r w:rsidR="00B20D36" w:rsidRPr="009F07AE">
        <w:t xml:space="preserve"> </w:t>
      </w:r>
      <w:r w:rsidR="003E16A2" w:rsidRPr="009F07AE">
        <w:t xml:space="preserve">317), </w:t>
      </w:r>
      <w:r w:rsidR="002A31F8" w:rsidRPr="009F07AE">
        <w:t>Placebo MDI (</w:t>
      </w:r>
      <w:r w:rsidR="003B4959" w:rsidRPr="009F07AE">
        <w:rPr>
          <w:i/>
        </w:rPr>
        <w:t>n</w:t>
      </w:r>
      <w:r w:rsidR="00B20D36" w:rsidRPr="009F07AE">
        <w:t xml:space="preserve"> </w:t>
      </w:r>
      <w:r w:rsidR="002A31F8" w:rsidRPr="009F07AE">
        <w:t>=</w:t>
      </w:r>
      <w:r w:rsidR="00B20D36" w:rsidRPr="009F07AE">
        <w:t xml:space="preserve"> </w:t>
      </w:r>
      <w:r w:rsidR="002A31F8" w:rsidRPr="009F07AE">
        <w:t>191)</w:t>
      </w:r>
      <w:r w:rsidR="00B20D36" w:rsidRPr="009F07AE">
        <w:t>.</w:t>
      </w:r>
    </w:p>
    <w:p w14:paraId="0B419E16" w14:textId="141206E7" w:rsidR="00D44239" w:rsidRPr="009F07AE" w:rsidRDefault="00D44239" w:rsidP="00D44239">
      <w:pPr>
        <w:spacing w:after="60"/>
        <w:rPr>
          <w:b/>
        </w:rPr>
      </w:pPr>
      <w:r w:rsidRPr="009F07AE">
        <w:rPr>
          <w:vertAlign w:val="superscript"/>
        </w:rPr>
        <w:t>c</w:t>
      </w:r>
      <w:r w:rsidRPr="009F07AE">
        <w:t>GFF MDI (</w:t>
      </w:r>
      <w:r w:rsidR="003B4959" w:rsidRPr="009F07AE">
        <w:rPr>
          <w:i/>
        </w:rPr>
        <w:t>n</w:t>
      </w:r>
      <w:r w:rsidR="005607EC" w:rsidRPr="009F07AE">
        <w:t xml:space="preserve"> </w:t>
      </w:r>
      <w:r w:rsidRPr="009F07AE">
        <w:t>=</w:t>
      </w:r>
      <w:r w:rsidR="005607EC" w:rsidRPr="009F07AE">
        <w:t xml:space="preserve"> </w:t>
      </w:r>
      <w:r w:rsidRPr="009F07AE">
        <w:t>974), GP MDI (</w:t>
      </w:r>
      <w:r w:rsidR="003B4959" w:rsidRPr="009F07AE">
        <w:rPr>
          <w:i/>
        </w:rPr>
        <w:t>n</w:t>
      </w:r>
      <w:r w:rsidR="005607EC" w:rsidRPr="009F07AE">
        <w:t xml:space="preserve"> </w:t>
      </w:r>
      <w:r w:rsidRPr="009F07AE">
        <w:t>=</w:t>
      </w:r>
      <w:r w:rsidR="005607EC" w:rsidRPr="009F07AE">
        <w:t xml:space="preserve"> </w:t>
      </w:r>
      <w:r w:rsidRPr="009F07AE">
        <w:t>853), FF MDI (</w:t>
      </w:r>
      <w:r w:rsidR="003B4959" w:rsidRPr="009F07AE">
        <w:rPr>
          <w:i/>
        </w:rPr>
        <w:t>n</w:t>
      </w:r>
      <w:r w:rsidR="005607EC" w:rsidRPr="009F07AE">
        <w:t xml:space="preserve"> </w:t>
      </w:r>
      <w:r w:rsidRPr="009F07AE">
        <w:t>=</w:t>
      </w:r>
      <w:r w:rsidR="005607EC" w:rsidRPr="009F07AE">
        <w:t xml:space="preserve"> </w:t>
      </w:r>
      <w:r w:rsidRPr="009F07AE">
        <w:t>848), Placebo MDI (</w:t>
      </w:r>
      <w:r w:rsidR="003B4959" w:rsidRPr="009F07AE">
        <w:rPr>
          <w:i/>
        </w:rPr>
        <w:t>n</w:t>
      </w:r>
      <w:r w:rsidR="005607EC" w:rsidRPr="009F07AE">
        <w:t xml:space="preserve"> </w:t>
      </w:r>
      <w:r w:rsidRPr="009F07AE">
        <w:t>=</w:t>
      </w:r>
      <w:r w:rsidR="005607EC" w:rsidRPr="009F07AE">
        <w:t xml:space="preserve"> </w:t>
      </w:r>
      <w:r w:rsidRPr="009F07AE">
        <w:t>407).</w:t>
      </w:r>
    </w:p>
    <w:p w14:paraId="0C429650" w14:textId="555B7947" w:rsidR="002A31F8" w:rsidRPr="009F07AE" w:rsidRDefault="002A31F8" w:rsidP="002A31F8">
      <w:pPr>
        <w:spacing w:before="240" w:after="60"/>
        <w:rPr>
          <w:b/>
        </w:rPr>
      </w:pPr>
      <w:r w:rsidRPr="009F07AE">
        <w:t xml:space="preserve">CAT, COPD assessment test; </w:t>
      </w:r>
      <w:r w:rsidR="0041563B" w:rsidRPr="009F07AE">
        <w:t>CID, c</w:t>
      </w:r>
      <w:r w:rsidR="00053B14" w:rsidRPr="009F07AE">
        <w:t xml:space="preserve">linically important deterioration; </w:t>
      </w:r>
      <w:r w:rsidR="00D821A4" w:rsidRPr="009F07AE">
        <w:t xml:space="preserve">Exac., exacerbation; </w:t>
      </w:r>
      <w:r w:rsidRPr="009F07AE">
        <w:t>FF, formoterol fumarate; GFF, glycopyrrolate/formoterol fumarate; GP, glycopy</w:t>
      </w:r>
      <w:r w:rsidR="004D313A" w:rsidRPr="009F07AE">
        <w:t>rrolate; ITT, </w:t>
      </w:r>
      <w:r w:rsidRPr="009F07AE">
        <w:t>intent-to-treat; MDI, metered dose inhaler</w:t>
      </w:r>
      <w:r w:rsidR="003B4959" w:rsidRPr="009F07AE">
        <w:t>.</w:t>
      </w:r>
    </w:p>
    <w:p w14:paraId="61ED2446" w14:textId="77777777" w:rsidR="002A31F8" w:rsidRPr="009F07AE" w:rsidRDefault="002A31F8" w:rsidP="00F972A6">
      <w:pPr>
        <w:rPr>
          <w:b/>
        </w:rPr>
      </w:pPr>
    </w:p>
    <w:bookmarkStart w:id="2" w:name="_GoBack"/>
    <w:bookmarkEnd w:id="2"/>
    <w:p w14:paraId="78461D71" w14:textId="5E388226" w:rsidR="00F0017F" w:rsidRPr="009F07AE" w:rsidRDefault="00F0017F" w:rsidP="00F0017F">
      <w:pPr>
        <w:spacing w:line="480" w:lineRule="auto"/>
        <w:rPr>
          <w:rFonts w:eastAsia="Trebuchet MS"/>
          <w:szCs w:val="22"/>
        </w:rPr>
      </w:pPr>
    </w:p>
    <w:p w14:paraId="66B1FEA7" w14:textId="392C8F09" w:rsidR="001E3221" w:rsidRPr="009F07AE" w:rsidRDefault="001E3221">
      <w:pPr>
        <w:spacing w:line="259" w:lineRule="auto"/>
        <w:rPr>
          <w:b/>
        </w:rPr>
      </w:pPr>
      <w:r w:rsidRPr="009F07AE">
        <w:rPr>
          <w:b/>
        </w:rPr>
        <w:br w:type="page"/>
      </w:r>
    </w:p>
    <w:p w14:paraId="78DD8C31" w14:textId="68076D62" w:rsidR="005F3EFC" w:rsidRPr="009F07AE" w:rsidRDefault="005607EC" w:rsidP="005F3EFC">
      <w:pPr>
        <w:rPr>
          <w:lang w:val="fr-FR"/>
        </w:rPr>
      </w:pPr>
      <w:r w:rsidRPr="009F07AE">
        <w:rPr>
          <w:b/>
        </w:rPr>
        <w:t>F</w:t>
      </w:r>
      <w:r w:rsidRPr="009F07AE">
        <w:rPr>
          <w:b/>
        </w:rPr>
        <w:t>ig.</w:t>
      </w:r>
      <w:r w:rsidR="00364AEB" w:rsidRPr="009F07AE">
        <w:rPr>
          <w:b/>
        </w:rPr>
        <w:t xml:space="preserve"> A</w:t>
      </w:r>
      <w:r w:rsidR="00144288" w:rsidRPr="009F07AE">
        <w:rPr>
          <w:b/>
        </w:rPr>
        <w:t>1</w:t>
      </w:r>
      <w:r w:rsidRPr="009F07AE">
        <w:rPr>
          <w:b/>
        </w:rPr>
        <w:t xml:space="preserve"> </w:t>
      </w:r>
      <w:r w:rsidR="00144288" w:rsidRPr="009F07AE">
        <w:t>Lung function endpoints over 24 weeks.</w:t>
      </w:r>
      <w:r w:rsidR="00144288" w:rsidRPr="009F07AE">
        <w:rPr>
          <w:b/>
        </w:rPr>
        <w:t xml:space="preserve"> </w:t>
      </w:r>
      <w:r w:rsidR="00144288" w:rsidRPr="009F07AE">
        <w:t>C</w:t>
      </w:r>
      <w:r w:rsidR="005F3EFC" w:rsidRPr="009F07AE">
        <w:t>hange from baseline in morning pre-dose trough FEV</w:t>
      </w:r>
      <w:r w:rsidR="005F3EFC" w:rsidRPr="009F07AE">
        <w:rPr>
          <w:vertAlign w:val="subscript"/>
        </w:rPr>
        <w:t>1</w:t>
      </w:r>
      <w:r w:rsidR="005F3EFC" w:rsidRPr="009F07AE">
        <w:t xml:space="preserve"> </w:t>
      </w:r>
      <w:r w:rsidR="004B75E9" w:rsidRPr="009F07AE">
        <w:t xml:space="preserve">(A) </w:t>
      </w:r>
      <w:r w:rsidR="005F3EFC" w:rsidRPr="009F07AE">
        <w:t>and peak change from baseline in FEV</w:t>
      </w:r>
      <w:r w:rsidR="005F3EFC" w:rsidRPr="009F07AE">
        <w:rPr>
          <w:vertAlign w:val="subscript"/>
        </w:rPr>
        <w:t>1</w:t>
      </w:r>
      <w:r w:rsidR="005F3EFC" w:rsidRPr="009F07AE">
        <w:t xml:space="preserve"> within 2 hours</w:t>
      </w:r>
      <w:r w:rsidR="008265AC" w:rsidRPr="009F07AE">
        <w:t xml:space="preserve"> post-</w:t>
      </w:r>
      <w:r w:rsidR="005F3EFC" w:rsidRPr="009F07AE">
        <w:t>dose</w:t>
      </w:r>
      <w:r w:rsidR="004B75E9" w:rsidRPr="009F07AE">
        <w:t xml:space="preserve"> (B)</w:t>
      </w:r>
      <w:r w:rsidR="008752AF" w:rsidRPr="009F07AE">
        <w:rPr>
          <w:lang w:val="fr-FR"/>
        </w:rPr>
        <w:t xml:space="preserve"> (ITT population of the individual and pooled studies)</w:t>
      </w:r>
    </w:p>
    <w:p w14:paraId="601DA420" w14:textId="648A041D" w:rsidR="005F3EFC" w:rsidRPr="009F07AE" w:rsidRDefault="00B326E0" w:rsidP="005F3EFC">
      <w:pPr>
        <w:rPr>
          <w:lang w:val="fr-FR"/>
        </w:rPr>
      </w:pPr>
      <w:r w:rsidRPr="009F07AE">
        <w:rPr>
          <w:noProof/>
          <w:lang w:val="en-GB" w:eastAsia="en-GB"/>
        </w:rPr>
        <w:drawing>
          <wp:inline distT="0" distB="0" distL="0" distR="0" wp14:anchorId="1DCCC8C5" wp14:editId="188D99F5">
            <wp:extent cx="5535295" cy="4546812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5"/>
                    <a:stretch/>
                  </pic:blipFill>
                  <pic:spPr bwMode="auto">
                    <a:xfrm>
                      <a:off x="0" y="0"/>
                      <a:ext cx="5535564" cy="4547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E594E" w14:textId="186B703B" w:rsidR="005F3EFC" w:rsidRPr="009F07AE" w:rsidRDefault="005F3EFC" w:rsidP="006B6D36">
      <w:pPr>
        <w:rPr>
          <w:lang w:val="fr-FR"/>
        </w:rPr>
      </w:pPr>
      <w:r w:rsidRPr="009F07AE">
        <w:rPr>
          <w:lang w:val="fr-FR"/>
        </w:rPr>
        <w:t>Data are least squares mean treatment differences (95% confidence intervals)</w:t>
      </w:r>
      <w:r w:rsidR="00F93BE5" w:rsidRPr="009F07AE">
        <w:rPr>
          <w:lang w:val="fr-FR"/>
        </w:rPr>
        <w:t>, shown in mL</w:t>
      </w:r>
      <w:r w:rsidRPr="009F07AE">
        <w:rPr>
          <w:lang w:val="fr-FR"/>
        </w:rPr>
        <w:t>.</w:t>
      </w:r>
      <w:r w:rsidR="00FC4446" w:rsidRPr="009F07AE">
        <w:rPr>
          <w:lang w:val="fr-FR"/>
        </w:rPr>
        <w:t xml:space="preserve"> </w:t>
      </w:r>
      <w:r w:rsidR="00B326E0" w:rsidRPr="009F07AE">
        <w:rPr>
          <w:lang w:val="fr-FR"/>
        </w:rPr>
        <w:br/>
      </w:r>
      <w:r w:rsidR="006B6D36" w:rsidRPr="009F07AE">
        <w:rPr>
          <w:i/>
          <w:lang w:val="fr-FR"/>
        </w:rPr>
        <w:t>p</w:t>
      </w:r>
      <w:r w:rsidR="002D2C86" w:rsidRPr="009F07AE">
        <w:rPr>
          <w:lang w:val="fr-FR"/>
        </w:rPr>
        <w:t xml:space="preserve"> </w:t>
      </w:r>
      <w:r w:rsidR="006B6D36" w:rsidRPr="009F07AE">
        <w:rPr>
          <w:lang w:val="fr-FR"/>
        </w:rPr>
        <w:t>&lt;</w:t>
      </w:r>
      <w:r w:rsidR="002D2C86" w:rsidRPr="009F07AE">
        <w:rPr>
          <w:lang w:val="fr-FR"/>
        </w:rPr>
        <w:t xml:space="preserve"> </w:t>
      </w:r>
      <w:r w:rsidR="006B6D36" w:rsidRPr="009F07AE">
        <w:rPr>
          <w:lang w:val="fr-FR"/>
        </w:rPr>
        <w:t>0.0001 for all co</w:t>
      </w:r>
      <w:r w:rsidR="006B6D36" w:rsidRPr="009F07AE">
        <w:rPr>
          <w:lang w:val="fr-FR"/>
        </w:rPr>
        <w:t>mparisons.</w:t>
      </w:r>
    </w:p>
    <w:p w14:paraId="52E25DB5" w14:textId="1B78787E" w:rsidR="00986871" w:rsidRPr="00C81560" w:rsidRDefault="005F3EFC" w:rsidP="00947168">
      <w:pPr>
        <w:rPr>
          <w:lang w:val="fr-FR"/>
        </w:rPr>
      </w:pPr>
      <w:r w:rsidRPr="009F07AE">
        <w:rPr>
          <w:lang w:val="fr-FR"/>
        </w:rPr>
        <w:t>FEV</w:t>
      </w:r>
      <w:r w:rsidRPr="009F07AE">
        <w:rPr>
          <w:vertAlign w:val="subscript"/>
          <w:lang w:val="fr-FR"/>
        </w:rPr>
        <w:t>1</w:t>
      </w:r>
      <w:r w:rsidRPr="009F07AE">
        <w:rPr>
          <w:lang w:val="fr-FR"/>
        </w:rPr>
        <w:t>, forced expiratory volume in 1 s</w:t>
      </w:r>
      <w:r w:rsidR="00E72954" w:rsidRPr="009F07AE">
        <w:rPr>
          <w:lang w:val="fr-FR"/>
        </w:rPr>
        <w:t xml:space="preserve">econd; FF, formoterol fumarate; </w:t>
      </w:r>
      <w:r w:rsidRPr="009F07AE">
        <w:rPr>
          <w:lang w:val="fr-FR"/>
        </w:rPr>
        <w:t xml:space="preserve">GFF, glycopyrrolate/formoterol fumarate; GP, glycopyrrolate; </w:t>
      </w:r>
      <w:r w:rsidR="00E72954" w:rsidRPr="009F07AE">
        <w:rPr>
          <w:lang w:val="fr-FR"/>
        </w:rPr>
        <w:t>ITT, intent-to-treat;  MDI, metered dose inhaler</w:t>
      </w:r>
      <w:r w:rsidR="003B4959" w:rsidRPr="009F07AE">
        <w:rPr>
          <w:lang w:val="fr-FR"/>
        </w:rPr>
        <w:t>.</w:t>
      </w:r>
    </w:p>
    <w:sectPr w:rsidR="00986871" w:rsidRPr="00C81560" w:rsidSect="005F3EFC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A1A82" w14:textId="77777777" w:rsidR="00277B0D" w:rsidRDefault="00277B0D" w:rsidP="006E3ED6">
      <w:r>
        <w:separator/>
      </w:r>
    </w:p>
  </w:endnote>
  <w:endnote w:type="continuationSeparator" w:id="0">
    <w:p w14:paraId="7D9BD572" w14:textId="77777777" w:rsidR="00277B0D" w:rsidRDefault="00277B0D" w:rsidP="006E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39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BF4F0" w14:textId="26C31087" w:rsidR="00277B0D" w:rsidRDefault="00277B0D" w:rsidP="002A31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BDE9" w14:textId="77777777" w:rsidR="00277B0D" w:rsidRDefault="00277B0D" w:rsidP="006E3ED6">
      <w:r>
        <w:separator/>
      </w:r>
    </w:p>
  </w:footnote>
  <w:footnote w:type="continuationSeparator" w:id="0">
    <w:p w14:paraId="1950D371" w14:textId="77777777" w:rsidR="00277B0D" w:rsidRDefault="00277B0D" w:rsidP="006E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BE8"/>
    <w:multiLevelType w:val="hybridMultilevel"/>
    <w:tmpl w:val="E722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CDD"/>
    <w:multiLevelType w:val="hybridMultilevel"/>
    <w:tmpl w:val="30A4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2104B2B"/>
    <w:multiLevelType w:val="hybridMultilevel"/>
    <w:tmpl w:val="00143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31788"/>
    <w:multiLevelType w:val="hybridMultilevel"/>
    <w:tmpl w:val="01B0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2A93"/>
    <w:multiLevelType w:val="hybridMultilevel"/>
    <w:tmpl w:val="E4B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002E"/>
    <w:multiLevelType w:val="hybridMultilevel"/>
    <w:tmpl w:val="D7D0D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91B1D"/>
    <w:multiLevelType w:val="hybridMultilevel"/>
    <w:tmpl w:val="BA5A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EB0"/>
    <w:multiLevelType w:val="hybridMultilevel"/>
    <w:tmpl w:val="D8D03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0D44"/>
    <w:multiLevelType w:val="hybridMultilevel"/>
    <w:tmpl w:val="E1C4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C32A8"/>
    <w:multiLevelType w:val="hybridMultilevel"/>
    <w:tmpl w:val="07046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29319D"/>
    <w:multiLevelType w:val="hybridMultilevel"/>
    <w:tmpl w:val="843EB2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A2D2A"/>
    <w:multiLevelType w:val="hybridMultilevel"/>
    <w:tmpl w:val="4D26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D6C48"/>
    <w:multiLevelType w:val="hybridMultilevel"/>
    <w:tmpl w:val="2EEE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57219"/>
    <w:multiLevelType w:val="hybridMultilevel"/>
    <w:tmpl w:val="B8D2DD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B425F"/>
    <w:multiLevelType w:val="hybridMultilevel"/>
    <w:tmpl w:val="D640F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43966"/>
    <w:multiLevelType w:val="hybridMultilevel"/>
    <w:tmpl w:val="7678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122EB"/>
    <w:multiLevelType w:val="hybridMultilevel"/>
    <w:tmpl w:val="9978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C3EE9"/>
    <w:multiLevelType w:val="hybridMultilevel"/>
    <w:tmpl w:val="B2F4B978"/>
    <w:lvl w:ilvl="0" w:tplc="B3E04F7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F60AB"/>
    <w:multiLevelType w:val="hybridMultilevel"/>
    <w:tmpl w:val="8604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C5FA1"/>
    <w:multiLevelType w:val="hybridMultilevel"/>
    <w:tmpl w:val="133A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B450B"/>
    <w:multiLevelType w:val="hybridMultilevel"/>
    <w:tmpl w:val="0B42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20A24"/>
    <w:multiLevelType w:val="hybridMultilevel"/>
    <w:tmpl w:val="B964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12319"/>
    <w:multiLevelType w:val="hybridMultilevel"/>
    <w:tmpl w:val="7C345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2A64"/>
    <w:multiLevelType w:val="hybridMultilevel"/>
    <w:tmpl w:val="04F6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9"/>
  </w:num>
  <w:num w:numId="11">
    <w:abstractNumId w:val="2"/>
  </w:num>
  <w:num w:numId="12">
    <w:abstractNumId w:val="4"/>
  </w:num>
  <w:num w:numId="13">
    <w:abstractNumId w:val="15"/>
  </w:num>
  <w:num w:numId="14">
    <w:abstractNumId w:val="14"/>
  </w:num>
  <w:num w:numId="15">
    <w:abstractNumId w:val="3"/>
  </w:num>
  <w:num w:numId="16">
    <w:abstractNumId w:val="0"/>
  </w:num>
  <w:num w:numId="17">
    <w:abstractNumId w:val="20"/>
  </w:num>
  <w:num w:numId="18">
    <w:abstractNumId w:val="23"/>
  </w:num>
  <w:num w:numId="19">
    <w:abstractNumId w:val="22"/>
  </w:num>
  <w:num w:numId="20">
    <w:abstractNumId w:val="6"/>
  </w:num>
  <w:num w:numId="21">
    <w:abstractNumId w:val="1"/>
  </w:num>
  <w:num w:numId="22">
    <w:abstractNumId w:val="1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N7UwNzE2Mje1NLFQ0lEKTi0uzszPAykwqQUA6DMITC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Respiratory Researc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rw2at0od99foe2097xfzrgdpxwdedwa2wd&quot;&gt;AZ.Pearl@complete-mc.com&lt;record-ids&gt;&lt;item&gt;75&lt;/item&gt;&lt;item&gt;76&lt;/item&gt;&lt;item&gt;258&lt;/item&gt;&lt;item&gt;264&lt;/item&gt;&lt;item&gt;303&lt;/item&gt;&lt;item&gt;471&lt;/item&gt;&lt;item&gt;575&lt;/item&gt;&lt;item&gt;632&lt;/item&gt;&lt;item&gt;682&lt;/item&gt;&lt;item&gt;783&lt;/item&gt;&lt;item&gt;843&lt;/item&gt;&lt;item&gt;876&lt;/item&gt;&lt;item&gt;1035&lt;/item&gt;&lt;item&gt;1115&lt;/item&gt;&lt;item&gt;1116&lt;/item&gt;&lt;item&gt;1118&lt;/item&gt;&lt;item&gt;1125&lt;/item&gt;&lt;item&gt;1129&lt;/item&gt;&lt;item&gt;1271&lt;/item&gt;&lt;item&gt;1295&lt;/item&gt;&lt;item&gt;1626&lt;/item&gt;&lt;item&gt;1770&lt;/item&gt;&lt;/record-ids&gt;&lt;/item&gt;&lt;/Libraries&gt;"/>
  </w:docVars>
  <w:rsids>
    <w:rsidRoot w:val="00DE237B"/>
    <w:rsid w:val="000000BC"/>
    <w:rsid w:val="00002195"/>
    <w:rsid w:val="00002744"/>
    <w:rsid w:val="00004B9B"/>
    <w:rsid w:val="000055A5"/>
    <w:rsid w:val="00007577"/>
    <w:rsid w:val="000076A0"/>
    <w:rsid w:val="00012A7F"/>
    <w:rsid w:val="0001734F"/>
    <w:rsid w:val="00020AFB"/>
    <w:rsid w:val="00025553"/>
    <w:rsid w:val="00027F0D"/>
    <w:rsid w:val="000301E1"/>
    <w:rsid w:val="0003145E"/>
    <w:rsid w:val="00032A3C"/>
    <w:rsid w:val="000332FF"/>
    <w:rsid w:val="00035E24"/>
    <w:rsid w:val="0004011E"/>
    <w:rsid w:val="00042787"/>
    <w:rsid w:val="00042EE7"/>
    <w:rsid w:val="0004369B"/>
    <w:rsid w:val="000469BA"/>
    <w:rsid w:val="00046EE5"/>
    <w:rsid w:val="00047FAC"/>
    <w:rsid w:val="00053B14"/>
    <w:rsid w:val="00055D6D"/>
    <w:rsid w:val="00055E66"/>
    <w:rsid w:val="000600E0"/>
    <w:rsid w:val="00062774"/>
    <w:rsid w:val="0006287C"/>
    <w:rsid w:val="00062DA5"/>
    <w:rsid w:val="00063882"/>
    <w:rsid w:val="00063E31"/>
    <w:rsid w:val="0006682C"/>
    <w:rsid w:val="00067034"/>
    <w:rsid w:val="00067103"/>
    <w:rsid w:val="00071A2C"/>
    <w:rsid w:val="0007532F"/>
    <w:rsid w:val="0007678D"/>
    <w:rsid w:val="00083166"/>
    <w:rsid w:val="00090DD3"/>
    <w:rsid w:val="00094028"/>
    <w:rsid w:val="0009759E"/>
    <w:rsid w:val="00097B21"/>
    <w:rsid w:val="000A4511"/>
    <w:rsid w:val="000B002F"/>
    <w:rsid w:val="000B7B57"/>
    <w:rsid w:val="000C64E1"/>
    <w:rsid w:val="000D288F"/>
    <w:rsid w:val="000D3AAB"/>
    <w:rsid w:val="000D4A6C"/>
    <w:rsid w:val="000D508B"/>
    <w:rsid w:val="000D51C2"/>
    <w:rsid w:val="000E34B6"/>
    <w:rsid w:val="000E403A"/>
    <w:rsid w:val="000E4FD5"/>
    <w:rsid w:val="000E64EB"/>
    <w:rsid w:val="000E66E1"/>
    <w:rsid w:val="000E780B"/>
    <w:rsid w:val="000F0AF9"/>
    <w:rsid w:val="000F463D"/>
    <w:rsid w:val="000F4B7B"/>
    <w:rsid w:val="000F704C"/>
    <w:rsid w:val="000F75B3"/>
    <w:rsid w:val="0010038D"/>
    <w:rsid w:val="001012B5"/>
    <w:rsid w:val="00106550"/>
    <w:rsid w:val="001078C0"/>
    <w:rsid w:val="00107B63"/>
    <w:rsid w:val="001116CA"/>
    <w:rsid w:val="001123CC"/>
    <w:rsid w:val="00113338"/>
    <w:rsid w:val="0011411D"/>
    <w:rsid w:val="00114F37"/>
    <w:rsid w:val="00117902"/>
    <w:rsid w:val="001267C4"/>
    <w:rsid w:val="00126BF6"/>
    <w:rsid w:val="0013120B"/>
    <w:rsid w:val="00134605"/>
    <w:rsid w:val="00134DE0"/>
    <w:rsid w:val="00143C57"/>
    <w:rsid w:val="00144288"/>
    <w:rsid w:val="0014451C"/>
    <w:rsid w:val="00144DDD"/>
    <w:rsid w:val="00147C17"/>
    <w:rsid w:val="0015454E"/>
    <w:rsid w:val="00156BA5"/>
    <w:rsid w:val="00157744"/>
    <w:rsid w:val="00157B0E"/>
    <w:rsid w:val="00160543"/>
    <w:rsid w:val="00163737"/>
    <w:rsid w:val="00165AC4"/>
    <w:rsid w:val="001667C0"/>
    <w:rsid w:val="00170A3C"/>
    <w:rsid w:val="00176461"/>
    <w:rsid w:val="00187FBD"/>
    <w:rsid w:val="00193763"/>
    <w:rsid w:val="00194307"/>
    <w:rsid w:val="00194398"/>
    <w:rsid w:val="0019491E"/>
    <w:rsid w:val="001A071F"/>
    <w:rsid w:val="001A40A3"/>
    <w:rsid w:val="001A4CDD"/>
    <w:rsid w:val="001A6F5D"/>
    <w:rsid w:val="001B0927"/>
    <w:rsid w:val="001B143B"/>
    <w:rsid w:val="001B2A76"/>
    <w:rsid w:val="001B3302"/>
    <w:rsid w:val="001B4583"/>
    <w:rsid w:val="001C23EA"/>
    <w:rsid w:val="001C4013"/>
    <w:rsid w:val="001C4B43"/>
    <w:rsid w:val="001C67B6"/>
    <w:rsid w:val="001C781B"/>
    <w:rsid w:val="001D07B6"/>
    <w:rsid w:val="001D16ED"/>
    <w:rsid w:val="001D176D"/>
    <w:rsid w:val="001D3B06"/>
    <w:rsid w:val="001D7A9A"/>
    <w:rsid w:val="001E3221"/>
    <w:rsid w:val="001E4DBA"/>
    <w:rsid w:val="001E54E5"/>
    <w:rsid w:val="001F2DD3"/>
    <w:rsid w:val="001F597C"/>
    <w:rsid w:val="001F63B6"/>
    <w:rsid w:val="001F72DE"/>
    <w:rsid w:val="001F751E"/>
    <w:rsid w:val="00200F8E"/>
    <w:rsid w:val="00206582"/>
    <w:rsid w:val="00206F92"/>
    <w:rsid w:val="00207688"/>
    <w:rsid w:val="00214508"/>
    <w:rsid w:val="00222AEF"/>
    <w:rsid w:val="002238D5"/>
    <w:rsid w:val="00226A91"/>
    <w:rsid w:val="0023269F"/>
    <w:rsid w:val="00233CBB"/>
    <w:rsid w:val="0023457D"/>
    <w:rsid w:val="002349FF"/>
    <w:rsid w:val="0024027F"/>
    <w:rsid w:val="00242AAE"/>
    <w:rsid w:val="0024327D"/>
    <w:rsid w:val="002439FE"/>
    <w:rsid w:val="00244661"/>
    <w:rsid w:val="002504CC"/>
    <w:rsid w:val="002520F5"/>
    <w:rsid w:val="0025279C"/>
    <w:rsid w:val="002535CF"/>
    <w:rsid w:val="00254417"/>
    <w:rsid w:val="0025455F"/>
    <w:rsid w:val="00261117"/>
    <w:rsid w:val="00261571"/>
    <w:rsid w:val="00261954"/>
    <w:rsid w:val="00261CEA"/>
    <w:rsid w:val="00264130"/>
    <w:rsid w:val="00264293"/>
    <w:rsid w:val="00265DFA"/>
    <w:rsid w:val="002660A9"/>
    <w:rsid w:val="002669DE"/>
    <w:rsid w:val="00270C4E"/>
    <w:rsid w:val="00273EE9"/>
    <w:rsid w:val="00277B0D"/>
    <w:rsid w:val="00281A62"/>
    <w:rsid w:val="00282C68"/>
    <w:rsid w:val="0028687D"/>
    <w:rsid w:val="00286D46"/>
    <w:rsid w:val="00291D33"/>
    <w:rsid w:val="002930D6"/>
    <w:rsid w:val="00294FB8"/>
    <w:rsid w:val="002A0D41"/>
    <w:rsid w:val="002A1AB1"/>
    <w:rsid w:val="002A31F8"/>
    <w:rsid w:val="002A3DD0"/>
    <w:rsid w:val="002A42BC"/>
    <w:rsid w:val="002A52D8"/>
    <w:rsid w:val="002A6033"/>
    <w:rsid w:val="002B408D"/>
    <w:rsid w:val="002B4ACA"/>
    <w:rsid w:val="002B4C21"/>
    <w:rsid w:val="002B58D2"/>
    <w:rsid w:val="002B5A36"/>
    <w:rsid w:val="002B60B6"/>
    <w:rsid w:val="002B6B50"/>
    <w:rsid w:val="002B7A90"/>
    <w:rsid w:val="002C1B07"/>
    <w:rsid w:val="002C1B7A"/>
    <w:rsid w:val="002C38A1"/>
    <w:rsid w:val="002C6C7C"/>
    <w:rsid w:val="002D062F"/>
    <w:rsid w:val="002D2C86"/>
    <w:rsid w:val="002D631B"/>
    <w:rsid w:val="002E04C0"/>
    <w:rsid w:val="002E05CB"/>
    <w:rsid w:val="002F1DD3"/>
    <w:rsid w:val="002F49A3"/>
    <w:rsid w:val="002F636C"/>
    <w:rsid w:val="003015ED"/>
    <w:rsid w:val="00304C6D"/>
    <w:rsid w:val="00305A31"/>
    <w:rsid w:val="00310839"/>
    <w:rsid w:val="003150FA"/>
    <w:rsid w:val="00317965"/>
    <w:rsid w:val="00317EFE"/>
    <w:rsid w:val="00320C3A"/>
    <w:rsid w:val="00324F13"/>
    <w:rsid w:val="00326919"/>
    <w:rsid w:val="0032796A"/>
    <w:rsid w:val="00327FF2"/>
    <w:rsid w:val="00334777"/>
    <w:rsid w:val="0034094F"/>
    <w:rsid w:val="00343A7F"/>
    <w:rsid w:val="003457F3"/>
    <w:rsid w:val="00350AF4"/>
    <w:rsid w:val="00351877"/>
    <w:rsid w:val="003518BB"/>
    <w:rsid w:val="0035584F"/>
    <w:rsid w:val="0036097D"/>
    <w:rsid w:val="00364AEB"/>
    <w:rsid w:val="00366AB8"/>
    <w:rsid w:val="00367EC2"/>
    <w:rsid w:val="00370232"/>
    <w:rsid w:val="00370B98"/>
    <w:rsid w:val="0037479C"/>
    <w:rsid w:val="00374A00"/>
    <w:rsid w:val="003751B1"/>
    <w:rsid w:val="00375734"/>
    <w:rsid w:val="00380396"/>
    <w:rsid w:val="00384A08"/>
    <w:rsid w:val="003909E0"/>
    <w:rsid w:val="00392CB0"/>
    <w:rsid w:val="003937C2"/>
    <w:rsid w:val="003A0909"/>
    <w:rsid w:val="003A5A60"/>
    <w:rsid w:val="003A687D"/>
    <w:rsid w:val="003B0BE7"/>
    <w:rsid w:val="003B0C54"/>
    <w:rsid w:val="003B10E0"/>
    <w:rsid w:val="003B31E5"/>
    <w:rsid w:val="003B4959"/>
    <w:rsid w:val="003B7CCD"/>
    <w:rsid w:val="003C16B3"/>
    <w:rsid w:val="003C1B63"/>
    <w:rsid w:val="003C1D09"/>
    <w:rsid w:val="003C4D75"/>
    <w:rsid w:val="003D13BA"/>
    <w:rsid w:val="003D2B5E"/>
    <w:rsid w:val="003D2FAA"/>
    <w:rsid w:val="003E0E25"/>
    <w:rsid w:val="003E16A2"/>
    <w:rsid w:val="003E32AD"/>
    <w:rsid w:val="003E52EB"/>
    <w:rsid w:val="003E5CDA"/>
    <w:rsid w:val="003E6314"/>
    <w:rsid w:val="003F4341"/>
    <w:rsid w:val="003F74A9"/>
    <w:rsid w:val="00402306"/>
    <w:rsid w:val="004028DD"/>
    <w:rsid w:val="00406F84"/>
    <w:rsid w:val="00412D4E"/>
    <w:rsid w:val="00413FCF"/>
    <w:rsid w:val="0041563B"/>
    <w:rsid w:val="00415B1C"/>
    <w:rsid w:val="00420BB7"/>
    <w:rsid w:val="00421372"/>
    <w:rsid w:val="00422C53"/>
    <w:rsid w:val="0042489D"/>
    <w:rsid w:val="00426633"/>
    <w:rsid w:val="00427088"/>
    <w:rsid w:val="00430202"/>
    <w:rsid w:val="004306D9"/>
    <w:rsid w:val="0043259A"/>
    <w:rsid w:val="00433744"/>
    <w:rsid w:val="00433B75"/>
    <w:rsid w:val="004401BC"/>
    <w:rsid w:val="004421A7"/>
    <w:rsid w:val="004446F0"/>
    <w:rsid w:val="004453E8"/>
    <w:rsid w:val="0044558F"/>
    <w:rsid w:val="00446EB8"/>
    <w:rsid w:val="00446FE1"/>
    <w:rsid w:val="00451A91"/>
    <w:rsid w:val="0045625B"/>
    <w:rsid w:val="00456CAA"/>
    <w:rsid w:val="00457846"/>
    <w:rsid w:val="00461819"/>
    <w:rsid w:val="00462D14"/>
    <w:rsid w:val="00464D80"/>
    <w:rsid w:val="00470CCD"/>
    <w:rsid w:val="00471732"/>
    <w:rsid w:val="00474F37"/>
    <w:rsid w:val="00476D58"/>
    <w:rsid w:val="00481CD2"/>
    <w:rsid w:val="0048288E"/>
    <w:rsid w:val="0048648D"/>
    <w:rsid w:val="00493980"/>
    <w:rsid w:val="00493C04"/>
    <w:rsid w:val="00494352"/>
    <w:rsid w:val="00496504"/>
    <w:rsid w:val="0049789A"/>
    <w:rsid w:val="004A1B90"/>
    <w:rsid w:val="004A6242"/>
    <w:rsid w:val="004A66DC"/>
    <w:rsid w:val="004B04A7"/>
    <w:rsid w:val="004B33C4"/>
    <w:rsid w:val="004B35CC"/>
    <w:rsid w:val="004B3C42"/>
    <w:rsid w:val="004B75E9"/>
    <w:rsid w:val="004C05E1"/>
    <w:rsid w:val="004C2971"/>
    <w:rsid w:val="004C3517"/>
    <w:rsid w:val="004C56C4"/>
    <w:rsid w:val="004C7275"/>
    <w:rsid w:val="004D313A"/>
    <w:rsid w:val="004D3B32"/>
    <w:rsid w:val="004D491B"/>
    <w:rsid w:val="004D7826"/>
    <w:rsid w:val="004E00A4"/>
    <w:rsid w:val="004E14EE"/>
    <w:rsid w:val="004E1E1F"/>
    <w:rsid w:val="004E699E"/>
    <w:rsid w:val="004F1AE9"/>
    <w:rsid w:val="004F6213"/>
    <w:rsid w:val="005023ED"/>
    <w:rsid w:val="00503715"/>
    <w:rsid w:val="00505D69"/>
    <w:rsid w:val="005153D8"/>
    <w:rsid w:val="00521D21"/>
    <w:rsid w:val="00527EC6"/>
    <w:rsid w:val="00530D26"/>
    <w:rsid w:val="005314A0"/>
    <w:rsid w:val="00531695"/>
    <w:rsid w:val="00532BAA"/>
    <w:rsid w:val="0054228F"/>
    <w:rsid w:val="00544D76"/>
    <w:rsid w:val="005466E9"/>
    <w:rsid w:val="00552775"/>
    <w:rsid w:val="0055387F"/>
    <w:rsid w:val="0055558B"/>
    <w:rsid w:val="00557306"/>
    <w:rsid w:val="005607EC"/>
    <w:rsid w:val="00561872"/>
    <w:rsid w:val="00563CB6"/>
    <w:rsid w:val="005645EC"/>
    <w:rsid w:val="00574947"/>
    <w:rsid w:val="00576569"/>
    <w:rsid w:val="00577D85"/>
    <w:rsid w:val="00585BCC"/>
    <w:rsid w:val="005860E0"/>
    <w:rsid w:val="00586D9D"/>
    <w:rsid w:val="005874DE"/>
    <w:rsid w:val="00591297"/>
    <w:rsid w:val="00591CA7"/>
    <w:rsid w:val="0059240E"/>
    <w:rsid w:val="005929E7"/>
    <w:rsid w:val="005A713C"/>
    <w:rsid w:val="005B0DB4"/>
    <w:rsid w:val="005B2638"/>
    <w:rsid w:val="005B3610"/>
    <w:rsid w:val="005B5317"/>
    <w:rsid w:val="005B5621"/>
    <w:rsid w:val="005B5FFF"/>
    <w:rsid w:val="005C1E29"/>
    <w:rsid w:val="005C3BCE"/>
    <w:rsid w:val="005C7533"/>
    <w:rsid w:val="005C75D4"/>
    <w:rsid w:val="005D0E9D"/>
    <w:rsid w:val="005D2084"/>
    <w:rsid w:val="005D319F"/>
    <w:rsid w:val="005D3BF9"/>
    <w:rsid w:val="005D40EA"/>
    <w:rsid w:val="005D784A"/>
    <w:rsid w:val="005E1F16"/>
    <w:rsid w:val="005E550B"/>
    <w:rsid w:val="005E6136"/>
    <w:rsid w:val="005F3EFC"/>
    <w:rsid w:val="00600E68"/>
    <w:rsid w:val="00601CCB"/>
    <w:rsid w:val="00602EBA"/>
    <w:rsid w:val="00604C6C"/>
    <w:rsid w:val="0060544C"/>
    <w:rsid w:val="00605457"/>
    <w:rsid w:val="00606EFC"/>
    <w:rsid w:val="00610039"/>
    <w:rsid w:val="00613257"/>
    <w:rsid w:val="00615771"/>
    <w:rsid w:val="00616A46"/>
    <w:rsid w:val="00621932"/>
    <w:rsid w:val="00622118"/>
    <w:rsid w:val="00627476"/>
    <w:rsid w:val="006274DA"/>
    <w:rsid w:val="006328AF"/>
    <w:rsid w:val="00634CE0"/>
    <w:rsid w:val="00634DBE"/>
    <w:rsid w:val="00641868"/>
    <w:rsid w:val="00642597"/>
    <w:rsid w:val="00646BCB"/>
    <w:rsid w:val="00646E2E"/>
    <w:rsid w:val="006538FE"/>
    <w:rsid w:val="006544D4"/>
    <w:rsid w:val="006613FB"/>
    <w:rsid w:val="00661DFF"/>
    <w:rsid w:val="00664206"/>
    <w:rsid w:val="00664637"/>
    <w:rsid w:val="006669F0"/>
    <w:rsid w:val="006710A5"/>
    <w:rsid w:val="00672440"/>
    <w:rsid w:val="00680C97"/>
    <w:rsid w:val="00682606"/>
    <w:rsid w:val="0068334E"/>
    <w:rsid w:val="00684580"/>
    <w:rsid w:val="0068709C"/>
    <w:rsid w:val="00687645"/>
    <w:rsid w:val="00687944"/>
    <w:rsid w:val="00692180"/>
    <w:rsid w:val="00693000"/>
    <w:rsid w:val="00693791"/>
    <w:rsid w:val="00697469"/>
    <w:rsid w:val="006A331F"/>
    <w:rsid w:val="006A6E8B"/>
    <w:rsid w:val="006B05A0"/>
    <w:rsid w:val="006B4A2C"/>
    <w:rsid w:val="006B6D36"/>
    <w:rsid w:val="006C32CB"/>
    <w:rsid w:val="006D2C8A"/>
    <w:rsid w:val="006D6CD4"/>
    <w:rsid w:val="006E00AC"/>
    <w:rsid w:val="006E00AE"/>
    <w:rsid w:val="006E0C63"/>
    <w:rsid w:val="006E2928"/>
    <w:rsid w:val="006E2D3F"/>
    <w:rsid w:val="006E2DA4"/>
    <w:rsid w:val="006E38AF"/>
    <w:rsid w:val="006E3ED6"/>
    <w:rsid w:val="006E505D"/>
    <w:rsid w:val="006F58F7"/>
    <w:rsid w:val="006F5CB9"/>
    <w:rsid w:val="007017E8"/>
    <w:rsid w:val="00702621"/>
    <w:rsid w:val="00702A6C"/>
    <w:rsid w:val="007059B9"/>
    <w:rsid w:val="0070774F"/>
    <w:rsid w:val="00711A7A"/>
    <w:rsid w:val="00712D78"/>
    <w:rsid w:val="007133C1"/>
    <w:rsid w:val="00713B4D"/>
    <w:rsid w:val="00723A0E"/>
    <w:rsid w:val="00726901"/>
    <w:rsid w:val="00726CA9"/>
    <w:rsid w:val="00731E0F"/>
    <w:rsid w:val="0073295C"/>
    <w:rsid w:val="00733EE5"/>
    <w:rsid w:val="00740686"/>
    <w:rsid w:val="00740F8F"/>
    <w:rsid w:val="007415B2"/>
    <w:rsid w:val="00742326"/>
    <w:rsid w:val="00743BA8"/>
    <w:rsid w:val="00744C54"/>
    <w:rsid w:val="00746AC3"/>
    <w:rsid w:val="0075154C"/>
    <w:rsid w:val="00751C0F"/>
    <w:rsid w:val="007527EA"/>
    <w:rsid w:val="00753D36"/>
    <w:rsid w:val="00754DCA"/>
    <w:rsid w:val="007574B0"/>
    <w:rsid w:val="007600CB"/>
    <w:rsid w:val="00761599"/>
    <w:rsid w:val="0076471D"/>
    <w:rsid w:val="0076645E"/>
    <w:rsid w:val="007720F0"/>
    <w:rsid w:val="007820B5"/>
    <w:rsid w:val="0078328C"/>
    <w:rsid w:val="00784269"/>
    <w:rsid w:val="00792572"/>
    <w:rsid w:val="00793F5A"/>
    <w:rsid w:val="007962A1"/>
    <w:rsid w:val="00797BD9"/>
    <w:rsid w:val="007A0416"/>
    <w:rsid w:val="007A57EE"/>
    <w:rsid w:val="007A6F3A"/>
    <w:rsid w:val="007B141E"/>
    <w:rsid w:val="007B3ECD"/>
    <w:rsid w:val="007C0EC3"/>
    <w:rsid w:val="007C22B9"/>
    <w:rsid w:val="007C2F14"/>
    <w:rsid w:val="007C326F"/>
    <w:rsid w:val="007D4795"/>
    <w:rsid w:val="007E53C6"/>
    <w:rsid w:val="007E556F"/>
    <w:rsid w:val="007E5E7D"/>
    <w:rsid w:val="007E62B0"/>
    <w:rsid w:val="007E6330"/>
    <w:rsid w:val="007F1067"/>
    <w:rsid w:val="007F4D76"/>
    <w:rsid w:val="007F61E7"/>
    <w:rsid w:val="008014C7"/>
    <w:rsid w:val="0080325A"/>
    <w:rsid w:val="00804922"/>
    <w:rsid w:val="0080653A"/>
    <w:rsid w:val="00807963"/>
    <w:rsid w:val="00811420"/>
    <w:rsid w:val="0081305E"/>
    <w:rsid w:val="00814DD8"/>
    <w:rsid w:val="00815EAD"/>
    <w:rsid w:val="008204AC"/>
    <w:rsid w:val="008222BE"/>
    <w:rsid w:val="00822DA4"/>
    <w:rsid w:val="00825F16"/>
    <w:rsid w:val="008265AC"/>
    <w:rsid w:val="00830BA2"/>
    <w:rsid w:val="0083107F"/>
    <w:rsid w:val="008341CD"/>
    <w:rsid w:val="00834637"/>
    <w:rsid w:val="008359CA"/>
    <w:rsid w:val="008438A9"/>
    <w:rsid w:val="00844646"/>
    <w:rsid w:val="008470C3"/>
    <w:rsid w:val="00847164"/>
    <w:rsid w:val="0085113A"/>
    <w:rsid w:val="0085191C"/>
    <w:rsid w:val="00852F7D"/>
    <w:rsid w:val="00852FC3"/>
    <w:rsid w:val="0085334C"/>
    <w:rsid w:val="008626E5"/>
    <w:rsid w:val="00862FF8"/>
    <w:rsid w:val="00864DD6"/>
    <w:rsid w:val="00867898"/>
    <w:rsid w:val="0087187B"/>
    <w:rsid w:val="00872A51"/>
    <w:rsid w:val="00873E7C"/>
    <w:rsid w:val="00874D40"/>
    <w:rsid w:val="008752AF"/>
    <w:rsid w:val="008770BE"/>
    <w:rsid w:val="00880A3F"/>
    <w:rsid w:val="00880B79"/>
    <w:rsid w:val="008826E3"/>
    <w:rsid w:val="00884468"/>
    <w:rsid w:val="00891F89"/>
    <w:rsid w:val="00893FA0"/>
    <w:rsid w:val="008955B8"/>
    <w:rsid w:val="008A120C"/>
    <w:rsid w:val="008A1C60"/>
    <w:rsid w:val="008B1318"/>
    <w:rsid w:val="008B1E34"/>
    <w:rsid w:val="008B6644"/>
    <w:rsid w:val="008C15D5"/>
    <w:rsid w:val="008C1DAE"/>
    <w:rsid w:val="008D3F99"/>
    <w:rsid w:val="008D7AD2"/>
    <w:rsid w:val="008E196B"/>
    <w:rsid w:val="008E263C"/>
    <w:rsid w:val="008E49A6"/>
    <w:rsid w:val="008E4DEE"/>
    <w:rsid w:val="008F556F"/>
    <w:rsid w:val="008F6CEF"/>
    <w:rsid w:val="0090085D"/>
    <w:rsid w:val="0090310A"/>
    <w:rsid w:val="009049DD"/>
    <w:rsid w:val="00904B6F"/>
    <w:rsid w:val="00907ED4"/>
    <w:rsid w:val="00913E93"/>
    <w:rsid w:val="0092086A"/>
    <w:rsid w:val="0092275C"/>
    <w:rsid w:val="00923977"/>
    <w:rsid w:val="009256CC"/>
    <w:rsid w:val="009271A3"/>
    <w:rsid w:val="00927F1A"/>
    <w:rsid w:val="009318C7"/>
    <w:rsid w:val="009346F5"/>
    <w:rsid w:val="009411F2"/>
    <w:rsid w:val="00942986"/>
    <w:rsid w:val="00944715"/>
    <w:rsid w:val="00947168"/>
    <w:rsid w:val="00954765"/>
    <w:rsid w:val="009548AE"/>
    <w:rsid w:val="00956D81"/>
    <w:rsid w:val="00960064"/>
    <w:rsid w:val="0096215B"/>
    <w:rsid w:val="0096304F"/>
    <w:rsid w:val="00963904"/>
    <w:rsid w:val="00963A1E"/>
    <w:rsid w:val="009644F3"/>
    <w:rsid w:val="0096643B"/>
    <w:rsid w:val="0096791B"/>
    <w:rsid w:val="0097046D"/>
    <w:rsid w:val="00972C48"/>
    <w:rsid w:val="0097499A"/>
    <w:rsid w:val="0097539D"/>
    <w:rsid w:val="0098181F"/>
    <w:rsid w:val="009818E4"/>
    <w:rsid w:val="009846D5"/>
    <w:rsid w:val="00986871"/>
    <w:rsid w:val="0099783E"/>
    <w:rsid w:val="009A0E27"/>
    <w:rsid w:val="009A1283"/>
    <w:rsid w:val="009A5EBB"/>
    <w:rsid w:val="009A6231"/>
    <w:rsid w:val="009A6E00"/>
    <w:rsid w:val="009B52DA"/>
    <w:rsid w:val="009C2CB6"/>
    <w:rsid w:val="009C64CA"/>
    <w:rsid w:val="009C7612"/>
    <w:rsid w:val="009C7F27"/>
    <w:rsid w:val="009D3076"/>
    <w:rsid w:val="009D3DFC"/>
    <w:rsid w:val="009D5D82"/>
    <w:rsid w:val="009E4ABE"/>
    <w:rsid w:val="009E732D"/>
    <w:rsid w:val="009E75E6"/>
    <w:rsid w:val="009F07AE"/>
    <w:rsid w:val="009F0AD9"/>
    <w:rsid w:val="009F1F93"/>
    <w:rsid w:val="009F4BA4"/>
    <w:rsid w:val="009F623D"/>
    <w:rsid w:val="00A00554"/>
    <w:rsid w:val="00A006BA"/>
    <w:rsid w:val="00A01502"/>
    <w:rsid w:val="00A03F24"/>
    <w:rsid w:val="00A13C16"/>
    <w:rsid w:val="00A15A2B"/>
    <w:rsid w:val="00A21642"/>
    <w:rsid w:val="00A25BDE"/>
    <w:rsid w:val="00A26456"/>
    <w:rsid w:val="00A37405"/>
    <w:rsid w:val="00A411AB"/>
    <w:rsid w:val="00A42A19"/>
    <w:rsid w:val="00A44AF9"/>
    <w:rsid w:val="00A45D3F"/>
    <w:rsid w:val="00A51E0C"/>
    <w:rsid w:val="00A52045"/>
    <w:rsid w:val="00A53295"/>
    <w:rsid w:val="00A55013"/>
    <w:rsid w:val="00A55B80"/>
    <w:rsid w:val="00A63A08"/>
    <w:rsid w:val="00A6620B"/>
    <w:rsid w:val="00A74268"/>
    <w:rsid w:val="00A7432B"/>
    <w:rsid w:val="00A74C81"/>
    <w:rsid w:val="00A75358"/>
    <w:rsid w:val="00A76FD6"/>
    <w:rsid w:val="00A92B7E"/>
    <w:rsid w:val="00A9530B"/>
    <w:rsid w:val="00A97D3F"/>
    <w:rsid w:val="00AA07BA"/>
    <w:rsid w:val="00AA13DF"/>
    <w:rsid w:val="00AA761F"/>
    <w:rsid w:val="00AB1187"/>
    <w:rsid w:val="00AB44D4"/>
    <w:rsid w:val="00AB5562"/>
    <w:rsid w:val="00AB6110"/>
    <w:rsid w:val="00AB6CF2"/>
    <w:rsid w:val="00AC0C1E"/>
    <w:rsid w:val="00AC206F"/>
    <w:rsid w:val="00AC4E83"/>
    <w:rsid w:val="00AC61F2"/>
    <w:rsid w:val="00AC7009"/>
    <w:rsid w:val="00AE0C66"/>
    <w:rsid w:val="00AE0FD0"/>
    <w:rsid w:val="00AE1FEF"/>
    <w:rsid w:val="00AE32AF"/>
    <w:rsid w:val="00AE358D"/>
    <w:rsid w:val="00AE39E4"/>
    <w:rsid w:val="00AE6ACD"/>
    <w:rsid w:val="00AE6F57"/>
    <w:rsid w:val="00AE7F48"/>
    <w:rsid w:val="00AF1BA1"/>
    <w:rsid w:val="00AF1F06"/>
    <w:rsid w:val="00AF343A"/>
    <w:rsid w:val="00AF3AE1"/>
    <w:rsid w:val="00AF3F72"/>
    <w:rsid w:val="00AF7587"/>
    <w:rsid w:val="00B00FF6"/>
    <w:rsid w:val="00B0299D"/>
    <w:rsid w:val="00B0309A"/>
    <w:rsid w:val="00B0487C"/>
    <w:rsid w:val="00B109DB"/>
    <w:rsid w:val="00B12709"/>
    <w:rsid w:val="00B14DB1"/>
    <w:rsid w:val="00B20670"/>
    <w:rsid w:val="00B20D36"/>
    <w:rsid w:val="00B21343"/>
    <w:rsid w:val="00B24CEB"/>
    <w:rsid w:val="00B25A50"/>
    <w:rsid w:val="00B26A37"/>
    <w:rsid w:val="00B275BC"/>
    <w:rsid w:val="00B326E0"/>
    <w:rsid w:val="00B33F0F"/>
    <w:rsid w:val="00B349D4"/>
    <w:rsid w:val="00B427EE"/>
    <w:rsid w:val="00B44280"/>
    <w:rsid w:val="00B47B5B"/>
    <w:rsid w:val="00B51985"/>
    <w:rsid w:val="00B55DF5"/>
    <w:rsid w:val="00B566E8"/>
    <w:rsid w:val="00B613DB"/>
    <w:rsid w:val="00B64194"/>
    <w:rsid w:val="00B660AC"/>
    <w:rsid w:val="00B67CF2"/>
    <w:rsid w:val="00B70EE0"/>
    <w:rsid w:val="00B7195C"/>
    <w:rsid w:val="00B73E6B"/>
    <w:rsid w:val="00B745BC"/>
    <w:rsid w:val="00B75F88"/>
    <w:rsid w:val="00B81413"/>
    <w:rsid w:val="00B819EB"/>
    <w:rsid w:val="00B82992"/>
    <w:rsid w:val="00B831E5"/>
    <w:rsid w:val="00B87522"/>
    <w:rsid w:val="00B8768A"/>
    <w:rsid w:val="00B87C47"/>
    <w:rsid w:val="00B91319"/>
    <w:rsid w:val="00B92C61"/>
    <w:rsid w:val="00B944F7"/>
    <w:rsid w:val="00BA21CB"/>
    <w:rsid w:val="00BA46F5"/>
    <w:rsid w:val="00BA4F6B"/>
    <w:rsid w:val="00BA58CC"/>
    <w:rsid w:val="00BB0442"/>
    <w:rsid w:val="00BB0D99"/>
    <w:rsid w:val="00BB1A91"/>
    <w:rsid w:val="00BB23CA"/>
    <w:rsid w:val="00BB2913"/>
    <w:rsid w:val="00BB32BB"/>
    <w:rsid w:val="00BB4BE6"/>
    <w:rsid w:val="00BC5896"/>
    <w:rsid w:val="00BC5A1B"/>
    <w:rsid w:val="00BC7EC4"/>
    <w:rsid w:val="00BD28C9"/>
    <w:rsid w:val="00BD62B1"/>
    <w:rsid w:val="00BD6691"/>
    <w:rsid w:val="00BE1349"/>
    <w:rsid w:val="00BE22F3"/>
    <w:rsid w:val="00BE24CF"/>
    <w:rsid w:val="00BE48AE"/>
    <w:rsid w:val="00BF2017"/>
    <w:rsid w:val="00BF2D82"/>
    <w:rsid w:val="00C01596"/>
    <w:rsid w:val="00C0349B"/>
    <w:rsid w:val="00C04B6F"/>
    <w:rsid w:val="00C07D71"/>
    <w:rsid w:val="00C10569"/>
    <w:rsid w:val="00C13573"/>
    <w:rsid w:val="00C13EA9"/>
    <w:rsid w:val="00C14D10"/>
    <w:rsid w:val="00C34C86"/>
    <w:rsid w:val="00C34FAD"/>
    <w:rsid w:val="00C352BB"/>
    <w:rsid w:val="00C3766E"/>
    <w:rsid w:val="00C44C9D"/>
    <w:rsid w:val="00C45DAB"/>
    <w:rsid w:val="00C46D2C"/>
    <w:rsid w:val="00C47C38"/>
    <w:rsid w:val="00C50EB4"/>
    <w:rsid w:val="00C53C78"/>
    <w:rsid w:val="00C54B30"/>
    <w:rsid w:val="00C55A69"/>
    <w:rsid w:val="00C624A3"/>
    <w:rsid w:val="00C646C3"/>
    <w:rsid w:val="00C6529E"/>
    <w:rsid w:val="00C65ECF"/>
    <w:rsid w:val="00C7183C"/>
    <w:rsid w:val="00C71EC0"/>
    <w:rsid w:val="00C7323E"/>
    <w:rsid w:val="00C74997"/>
    <w:rsid w:val="00C77C61"/>
    <w:rsid w:val="00C77E7C"/>
    <w:rsid w:val="00C800A7"/>
    <w:rsid w:val="00C8103D"/>
    <w:rsid w:val="00C81560"/>
    <w:rsid w:val="00C82824"/>
    <w:rsid w:val="00C831E3"/>
    <w:rsid w:val="00C871AD"/>
    <w:rsid w:val="00C90E0A"/>
    <w:rsid w:val="00C93AD8"/>
    <w:rsid w:val="00C96217"/>
    <w:rsid w:val="00CA15AB"/>
    <w:rsid w:val="00CA2D23"/>
    <w:rsid w:val="00CA385F"/>
    <w:rsid w:val="00CA52AF"/>
    <w:rsid w:val="00CB00DC"/>
    <w:rsid w:val="00CB33B2"/>
    <w:rsid w:val="00CB69A2"/>
    <w:rsid w:val="00CB7834"/>
    <w:rsid w:val="00CC186D"/>
    <w:rsid w:val="00CC386E"/>
    <w:rsid w:val="00CC4049"/>
    <w:rsid w:val="00CC612C"/>
    <w:rsid w:val="00CD02D9"/>
    <w:rsid w:val="00CD2382"/>
    <w:rsid w:val="00CD28FA"/>
    <w:rsid w:val="00CD4D49"/>
    <w:rsid w:val="00CD7470"/>
    <w:rsid w:val="00CE09A9"/>
    <w:rsid w:val="00CE2B6A"/>
    <w:rsid w:val="00CE4A2C"/>
    <w:rsid w:val="00CF1BF3"/>
    <w:rsid w:val="00CF4422"/>
    <w:rsid w:val="00D014FA"/>
    <w:rsid w:val="00D0265F"/>
    <w:rsid w:val="00D058C9"/>
    <w:rsid w:val="00D077B7"/>
    <w:rsid w:val="00D11A4C"/>
    <w:rsid w:val="00D175A5"/>
    <w:rsid w:val="00D209A2"/>
    <w:rsid w:val="00D20F07"/>
    <w:rsid w:val="00D24940"/>
    <w:rsid w:val="00D30C1C"/>
    <w:rsid w:val="00D30C9D"/>
    <w:rsid w:val="00D30CEE"/>
    <w:rsid w:val="00D31724"/>
    <w:rsid w:val="00D32446"/>
    <w:rsid w:val="00D34E62"/>
    <w:rsid w:val="00D407A4"/>
    <w:rsid w:val="00D431ED"/>
    <w:rsid w:val="00D44239"/>
    <w:rsid w:val="00D46B09"/>
    <w:rsid w:val="00D51F40"/>
    <w:rsid w:val="00D60D08"/>
    <w:rsid w:val="00D619CC"/>
    <w:rsid w:val="00D622B7"/>
    <w:rsid w:val="00D64FD5"/>
    <w:rsid w:val="00D65BB7"/>
    <w:rsid w:val="00D661FD"/>
    <w:rsid w:val="00D66ECF"/>
    <w:rsid w:val="00D71ADC"/>
    <w:rsid w:val="00D72548"/>
    <w:rsid w:val="00D7728D"/>
    <w:rsid w:val="00D821A4"/>
    <w:rsid w:val="00D82412"/>
    <w:rsid w:val="00D8523E"/>
    <w:rsid w:val="00D857FF"/>
    <w:rsid w:val="00D900CD"/>
    <w:rsid w:val="00D922C7"/>
    <w:rsid w:val="00D93D94"/>
    <w:rsid w:val="00D9506B"/>
    <w:rsid w:val="00D9570F"/>
    <w:rsid w:val="00D96037"/>
    <w:rsid w:val="00DA1C7D"/>
    <w:rsid w:val="00DA2FE7"/>
    <w:rsid w:val="00DA3D5A"/>
    <w:rsid w:val="00DA45A0"/>
    <w:rsid w:val="00DA4F42"/>
    <w:rsid w:val="00DA50AE"/>
    <w:rsid w:val="00DA77BC"/>
    <w:rsid w:val="00DC0A66"/>
    <w:rsid w:val="00DC13BB"/>
    <w:rsid w:val="00DC39EB"/>
    <w:rsid w:val="00DC4A45"/>
    <w:rsid w:val="00DC59CB"/>
    <w:rsid w:val="00DD00C3"/>
    <w:rsid w:val="00DD0B09"/>
    <w:rsid w:val="00DD144E"/>
    <w:rsid w:val="00DD161A"/>
    <w:rsid w:val="00DD357F"/>
    <w:rsid w:val="00DE12B7"/>
    <w:rsid w:val="00DE237B"/>
    <w:rsid w:val="00DE3A2F"/>
    <w:rsid w:val="00DF145F"/>
    <w:rsid w:val="00DF3C23"/>
    <w:rsid w:val="00DF4627"/>
    <w:rsid w:val="00DF6406"/>
    <w:rsid w:val="00DF7049"/>
    <w:rsid w:val="00E019F3"/>
    <w:rsid w:val="00E03363"/>
    <w:rsid w:val="00E04102"/>
    <w:rsid w:val="00E050DE"/>
    <w:rsid w:val="00E056F9"/>
    <w:rsid w:val="00E0763A"/>
    <w:rsid w:val="00E07F4B"/>
    <w:rsid w:val="00E1130E"/>
    <w:rsid w:val="00E12D21"/>
    <w:rsid w:val="00E20BAC"/>
    <w:rsid w:val="00E40F37"/>
    <w:rsid w:val="00E4481C"/>
    <w:rsid w:val="00E4754E"/>
    <w:rsid w:val="00E533D2"/>
    <w:rsid w:val="00E5396D"/>
    <w:rsid w:val="00E63B5E"/>
    <w:rsid w:val="00E64E3E"/>
    <w:rsid w:val="00E65740"/>
    <w:rsid w:val="00E66F03"/>
    <w:rsid w:val="00E673BD"/>
    <w:rsid w:val="00E70B16"/>
    <w:rsid w:val="00E72954"/>
    <w:rsid w:val="00E81F45"/>
    <w:rsid w:val="00E855D5"/>
    <w:rsid w:val="00E9478D"/>
    <w:rsid w:val="00E94EFF"/>
    <w:rsid w:val="00E96F49"/>
    <w:rsid w:val="00EA22A0"/>
    <w:rsid w:val="00EA4D1D"/>
    <w:rsid w:val="00EA51FF"/>
    <w:rsid w:val="00EA6F2C"/>
    <w:rsid w:val="00EB2CB0"/>
    <w:rsid w:val="00EB4BEA"/>
    <w:rsid w:val="00EC216B"/>
    <w:rsid w:val="00EC47E0"/>
    <w:rsid w:val="00EC7B56"/>
    <w:rsid w:val="00ED69ED"/>
    <w:rsid w:val="00EE3402"/>
    <w:rsid w:val="00EF4A4A"/>
    <w:rsid w:val="00F0017F"/>
    <w:rsid w:val="00F01C13"/>
    <w:rsid w:val="00F066E9"/>
    <w:rsid w:val="00F06C45"/>
    <w:rsid w:val="00F06D5C"/>
    <w:rsid w:val="00F108D7"/>
    <w:rsid w:val="00F10E80"/>
    <w:rsid w:val="00F1176B"/>
    <w:rsid w:val="00F140F5"/>
    <w:rsid w:val="00F15673"/>
    <w:rsid w:val="00F20A8F"/>
    <w:rsid w:val="00F334DB"/>
    <w:rsid w:val="00F3718E"/>
    <w:rsid w:val="00F4003C"/>
    <w:rsid w:val="00F40C7F"/>
    <w:rsid w:val="00F41542"/>
    <w:rsid w:val="00F425CA"/>
    <w:rsid w:val="00F438F6"/>
    <w:rsid w:val="00F4472B"/>
    <w:rsid w:val="00F45149"/>
    <w:rsid w:val="00F5020D"/>
    <w:rsid w:val="00F516A3"/>
    <w:rsid w:val="00F51E8F"/>
    <w:rsid w:val="00F54996"/>
    <w:rsid w:val="00F56088"/>
    <w:rsid w:val="00F6033E"/>
    <w:rsid w:val="00F62A4C"/>
    <w:rsid w:val="00F639AA"/>
    <w:rsid w:val="00F739A9"/>
    <w:rsid w:val="00F74CB9"/>
    <w:rsid w:val="00F7611B"/>
    <w:rsid w:val="00F7702A"/>
    <w:rsid w:val="00F842DF"/>
    <w:rsid w:val="00F849FE"/>
    <w:rsid w:val="00F858C6"/>
    <w:rsid w:val="00F8757E"/>
    <w:rsid w:val="00F8784C"/>
    <w:rsid w:val="00F93BE5"/>
    <w:rsid w:val="00F972A6"/>
    <w:rsid w:val="00FA1B82"/>
    <w:rsid w:val="00FA4364"/>
    <w:rsid w:val="00FA61F9"/>
    <w:rsid w:val="00FA6F15"/>
    <w:rsid w:val="00FB23E5"/>
    <w:rsid w:val="00FB2F03"/>
    <w:rsid w:val="00FB3183"/>
    <w:rsid w:val="00FB5E28"/>
    <w:rsid w:val="00FB5F94"/>
    <w:rsid w:val="00FB6364"/>
    <w:rsid w:val="00FC2D3C"/>
    <w:rsid w:val="00FC4410"/>
    <w:rsid w:val="00FC4446"/>
    <w:rsid w:val="00FD14BD"/>
    <w:rsid w:val="00FD33FD"/>
    <w:rsid w:val="00FD49C2"/>
    <w:rsid w:val="00FD6822"/>
    <w:rsid w:val="00FD72C1"/>
    <w:rsid w:val="00FD79BA"/>
    <w:rsid w:val="00FE0E2B"/>
    <w:rsid w:val="00FE4483"/>
    <w:rsid w:val="00FE5C91"/>
    <w:rsid w:val="00FF0B6E"/>
    <w:rsid w:val="00FF0D11"/>
    <w:rsid w:val="00FF1588"/>
    <w:rsid w:val="00FF26DE"/>
    <w:rsid w:val="00FF6A7F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7173"/>
  <w15:chartTrackingRefBased/>
  <w15:docId w15:val="{47969C0F-2C9E-4497-A93F-AD9F4BD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EB"/>
    <w:pPr>
      <w:spacing w:line="360" w:lineRule="auto"/>
    </w:pPr>
    <w:rPr>
      <w:rFonts w:ascii="Times New Roman" w:hAnsi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686"/>
    <w:pPr>
      <w:keepNext/>
      <w:spacing w:line="480" w:lineRule="auto"/>
      <w:outlineLvl w:val="0"/>
    </w:pPr>
    <w:rPr>
      <w:b/>
      <w:sz w:val="28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0686"/>
    <w:pPr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187"/>
    <w:pPr>
      <w:keepNext/>
      <w:outlineLvl w:val="2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12"/>
  </w:style>
  <w:style w:type="paragraph" w:styleId="Footer">
    <w:name w:val="footer"/>
    <w:basedOn w:val="Normal"/>
    <w:link w:val="FooterChar"/>
    <w:uiPriority w:val="99"/>
    <w:unhideWhenUsed/>
    <w:rsid w:val="009C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12"/>
  </w:style>
  <w:style w:type="table" w:customStyle="1" w:styleId="TableGrid2">
    <w:name w:val="Table Grid2"/>
    <w:basedOn w:val="TableNormal"/>
    <w:next w:val="TableGrid"/>
    <w:uiPriority w:val="39"/>
    <w:rsid w:val="009C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61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686"/>
    <w:rPr>
      <w:rFonts w:ascii="Times New Roman" w:hAnsi="Times New Roman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937C2"/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937C2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686"/>
    <w:rPr>
      <w:rFonts w:ascii="Times New Roman" w:hAnsi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0F704C"/>
    <w:pPr>
      <w:ind w:left="720"/>
      <w:contextualSpacing/>
    </w:pPr>
  </w:style>
  <w:style w:type="character" w:customStyle="1" w:styleId="nlmarticle-title">
    <w:name w:val="nlm_article-title"/>
    <w:basedOn w:val="DefaultParagraphFont"/>
    <w:rsid w:val="00740F8F"/>
  </w:style>
  <w:style w:type="paragraph" w:styleId="BalloonText">
    <w:name w:val="Balloon Text"/>
    <w:basedOn w:val="Normal"/>
    <w:link w:val="BalloonTextChar"/>
    <w:uiPriority w:val="99"/>
    <w:semiHidden/>
    <w:unhideWhenUsed/>
    <w:rsid w:val="00AF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25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F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16"/>
    <w:rPr>
      <w:rFonts w:ascii="Times New Roman" w:hAnsi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1187"/>
    <w:rPr>
      <w:rFonts w:ascii="Times New Roman" w:hAnsi="Times New Roman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E05CB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2E05CB"/>
    <w:rPr>
      <w:rFonts w:ascii="Times New Roman" w:hAnsi="Times New Roman" w:cs="Times New Roman"/>
      <w:b w:val="0"/>
      <w:noProof/>
      <w:sz w:val="28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05CB"/>
    <w:pPr>
      <w:spacing w:line="48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2E05CB"/>
    <w:rPr>
      <w:rFonts w:ascii="Times New Roman" w:hAnsi="Times New Roman" w:cs="Times New Roman"/>
      <w:b w:val="0"/>
      <w:noProof/>
      <w:sz w:val="28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263C"/>
    <w:rPr>
      <w:rFonts w:ascii="Times New Roman" w:hAnsi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0B0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E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2EB4469A07949F46B6E9F0DE7BE26579" ma:contentTypeVersion="0" ma:contentTypeDescription="Create a new document." ma:contentTypeScope="" ma:versionID="f62d6143758eba340d027bda4ef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9401-9AC3-40FD-AEA1-1EFE44BABF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BED11D-93F3-46F8-8C02-AAACB696F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506D4-839A-43A8-8BD4-3CE4BB42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D2050-EF4B-4397-8235-948282AF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Thomas (MAN-CMC)</dc:creator>
  <cp:keywords/>
  <dc:description/>
  <cp:lastModifiedBy>Knight, Richard (MAN-CMC)</cp:lastModifiedBy>
  <cp:revision>3</cp:revision>
  <cp:lastPrinted>2019-07-30T13:31:00Z</cp:lastPrinted>
  <dcterms:created xsi:type="dcterms:W3CDTF">2020-04-16T11:37:00Z</dcterms:created>
  <dcterms:modified xsi:type="dcterms:W3CDTF">2020-04-16T13:38:00Z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0x010100FA0963FA69A646AA916D2E41284FC100002EB4469A07949F46B6E9F0DE7BE26579</vt:lpwstr>
  </property>
</Properties>
</file>