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CF" w:rsidRPr="00ED3489" w:rsidRDefault="006850CF" w:rsidP="006850CF">
      <w:pPr>
        <w:spacing w:line="480" w:lineRule="auto"/>
        <w:jc w:val="both"/>
        <w:rPr>
          <w:rFonts w:ascii="Times" w:hAnsi="Times" w:cs="Times New Roman"/>
          <w:lang w:val="en-US"/>
        </w:rPr>
      </w:pPr>
      <w:r w:rsidRPr="00620B58">
        <w:rPr>
          <w:rFonts w:ascii="Times" w:hAnsi="Times" w:cs="Times New Roman"/>
          <w:b/>
          <w:u w:val="single"/>
          <w:lang w:val="en-US"/>
        </w:rPr>
        <w:t>Table S</w:t>
      </w:r>
      <w:r>
        <w:rPr>
          <w:rFonts w:ascii="Times" w:hAnsi="Times" w:cs="Times New Roman"/>
          <w:b/>
          <w:u w:val="single"/>
          <w:lang w:val="en-US"/>
        </w:rPr>
        <w:t>1</w:t>
      </w:r>
      <w:bookmarkStart w:id="0" w:name="_GoBack"/>
      <w:bookmarkEnd w:id="0"/>
      <w:r w:rsidRPr="00620B58">
        <w:rPr>
          <w:rFonts w:ascii="Times" w:hAnsi="Times" w:cs="Times New Roman"/>
          <w:b/>
          <w:lang w:val="en-US"/>
        </w:rPr>
        <w:t>:</w:t>
      </w:r>
      <w:r w:rsidRPr="008A5C7D">
        <w:rPr>
          <w:rFonts w:ascii="Times" w:hAnsi="Times" w:cs="Times New Roman"/>
          <w:b/>
          <w:lang w:val="en-US"/>
        </w:rPr>
        <w:t xml:space="preserve"> </w:t>
      </w:r>
      <w:r w:rsidRPr="008A5C7D">
        <w:rPr>
          <w:rFonts w:ascii="Times" w:hAnsi="Times" w:cs="Times New Roman"/>
          <w:lang w:val="en-US"/>
        </w:rPr>
        <w:t xml:space="preserve">Comparison of SA patients </w:t>
      </w:r>
      <w:r>
        <w:rPr>
          <w:rFonts w:ascii="Times" w:hAnsi="Times" w:cs="Times New Roman"/>
          <w:lang w:val="en-US"/>
        </w:rPr>
        <w:t xml:space="preserve">on biologics (anti-IL5 or anti-IgE) </w:t>
      </w:r>
      <w:r w:rsidRPr="008A5C7D">
        <w:rPr>
          <w:rFonts w:ascii="Times" w:hAnsi="Times" w:cs="Times New Roman"/>
          <w:lang w:val="en-US"/>
        </w:rPr>
        <w:t>with or without chronic OCS treatment</w:t>
      </w:r>
      <w:r>
        <w:rPr>
          <w:rFonts w:ascii="Times" w:hAnsi="Times" w:cs="Times New Roman"/>
          <w:lang w:val="en-US"/>
        </w:rPr>
        <w:t xml:space="preserve"> (n=270)</w:t>
      </w:r>
      <w:r w:rsidRPr="008A5C7D">
        <w:rPr>
          <w:rFonts w:ascii="Times" w:hAnsi="Times" w:cs="Times New Roman"/>
          <w:lang w:val="en-US"/>
        </w:rPr>
        <w:t xml:space="preserve"> </w:t>
      </w:r>
    </w:p>
    <w:p w:rsidR="006850CF" w:rsidRPr="00EE162D" w:rsidRDefault="006850CF" w:rsidP="006850CF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2"/>
        <w:gridCol w:w="2218"/>
        <w:gridCol w:w="1985"/>
        <w:gridCol w:w="1134"/>
      </w:tblGrid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Characteristics</w:t>
            </w:r>
          </w:p>
        </w:tc>
        <w:tc>
          <w:tcPr>
            <w:tcW w:w="2218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 xml:space="preserve">No chronic OCS use </w:t>
            </w:r>
          </w:p>
        </w:tc>
        <w:tc>
          <w:tcPr>
            <w:tcW w:w="1985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Chronic OCS use</w:t>
            </w:r>
          </w:p>
        </w:tc>
        <w:tc>
          <w:tcPr>
            <w:tcW w:w="1134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P-value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N (%)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203 (75)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67 (25)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N/A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Gender: F (%)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123 (61)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 xml:space="preserve"> </w:t>
            </w: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(37)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0.001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Age 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53 ± 16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53 ± 15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0.5938</w:t>
            </w:r>
          </w:p>
        </w:tc>
      </w:tr>
      <w:tr w:rsidR="006850CF" w:rsidRPr="004E47E5" w:rsidTr="00E107F0">
        <w:trPr>
          <w:trHeight w:val="889"/>
        </w:trPr>
        <w:tc>
          <w:tcPr>
            <w:tcW w:w="3022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Age of onset (%)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&lt;12 yr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12-40 yr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≥40 yr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67 (33)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73 (36)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61 (30)</w:t>
            </w: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16 (24)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24 (36)</w:t>
            </w:r>
          </w:p>
          <w:p w:rsidR="006850CF" w:rsidRPr="0018725D" w:rsidRDefault="006850CF" w:rsidP="00E107F0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 xml:space="preserve">         26 (39)</w:t>
            </w: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" w:eastAsia="fr-FR"/>
              </w:rPr>
            </w:pP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0.287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BMI 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27 ± 6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26 ± 4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0.1152</w:t>
            </w:r>
          </w:p>
        </w:tc>
      </w:tr>
      <w:tr w:rsidR="006850CF" w:rsidRPr="004E47E5" w:rsidTr="00E107F0">
        <w:trPr>
          <w:trHeight w:val="292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Smoking History: 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Never (%)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Current (%)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Ex (%)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133 (66)</w:t>
            </w: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12 (6)</w:t>
            </w: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58 (29)</w:t>
            </w:r>
          </w:p>
        </w:tc>
        <w:tc>
          <w:tcPr>
            <w:tcW w:w="1985" w:type="dxa"/>
            <w:vAlign w:val="center"/>
          </w:tcPr>
          <w:p w:rsidR="006850CF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42 (63)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 (3)</w:t>
            </w: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23 (34)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0.522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Atopic status: y (%) 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169 (83)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45 (67)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0.005</w:t>
            </w:r>
          </w:p>
        </w:tc>
      </w:tr>
      <w:tr w:rsidR="006850CF" w:rsidRPr="0018725D" w:rsidTr="00E107F0">
        <w:trPr>
          <w:trHeight w:val="264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SABA: y (%) 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177 (87)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56 (84)</w:t>
            </w:r>
          </w:p>
        </w:tc>
        <w:tc>
          <w:tcPr>
            <w:tcW w:w="1134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725D">
              <w:rPr>
                <w:rFonts w:ascii="Times New Roman" w:hAnsi="Times New Roman" w:cs="Times New Roman"/>
                <w:color w:val="000000" w:themeColor="text1"/>
                <w:lang w:val="en-US"/>
              </w:rPr>
              <w:t>0.289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LABA: y (%)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203 (100)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67 (100)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LAMA: y (%)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10 (5)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3 (4)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0.591</w:t>
            </w:r>
          </w:p>
        </w:tc>
      </w:tr>
      <w:tr w:rsidR="006850CF" w:rsidRPr="0042568E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OCS dose (median IQR) (%)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&lt;4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4-8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8-16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&gt;16 mg/d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" w:eastAsia="fr-FR"/>
              </w:rPr>
            </w:pP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N/A</w:t>
            </w:r>
          </w:p>
        </w:tc>
        <w:tc>
          <w:tcPr>
            <w:tcW w:w="1985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" w:eastAsia="fr-FR"/>
              </w:rPr>
            </w:pPr>
          </w:p>
          <w:p w:rsidR="006850CF" w:rsidRPr="002C7A73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2C7A7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13 (19)</w:t>
            </w:r>
          </w:p>
          <w:p w:rsidR="006850CF" w:rsidRPr="002C7A73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C7A73">
              <w:rPr>
                <w:rFonts w:ascii="Times New Roman" w:hAnsi="Times New Roman" w:cs="Times New Roman"/>
                <w:color w:val="000000" w:themeColor="text1"/>
                <w:lang w:val="en-US"/>
              </w:rPr>
              <w:t>22 (33)</w:t>
            </w:r>
          </w:p>
          <w:p w:rsidR="006850CF" w:rsidRPr="002C7A73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C7A73">
              <w:rPr>
                <w:rFonts w:ascii="Times New Roman" w:hAnsi="Times New Roman" w:cs="Times New Roman"/>
                <w:color w:val="000000" w:themeColor="text1"/>
                <w:lang w:val="en-US"/>
              </w:rPr>
              <w:t>22 (33)</w:t>
            </w: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C7A73">
              <w:rPr>
                <w:rFonts w:ascii="Times New Roman" w:hAnsi="Times New Roman" w:cs="Times New Roman"/>
                <w:color w:val="000000" w:themeColor="text1"/>
                <w:lang w:val="en-US"/>
              </w:rPr>
              <w:t>10 (15)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N/A</w:t>
            </w:r>
          </w:p>
        </w:tc>
      </w:tr>
      <w:tr w:rsidR="006850CF" w:rsidRPr="004E47E5" w:rsidTr="00E107F0">
        <w:trPr>
          <w:trHeight w:val="292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ACT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15.8 ± 5.6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13.7 ± 5.7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0.0254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ACQ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2.3 ± 1.8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2.5 ± 1.5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0.6997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AQLQ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4.5 ± 1.4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4.2 ± 1.6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0.3713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Exacerbations in last 12 months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 (0 - 3)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 (1 - 4)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0.0009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Number of </w:t>
            </w:r>
            <w:r w:rsidRPr="0018725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hospitalizations</w:t>
            </w: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 in last year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1 (0 - 1)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1 (0 - 1)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0.3124</w:t>
            </w:r>
          </w:p>
        </w:tc>
      </w:tr>
      <w:tr w:rsidR="006850CF" w:rsidRPr="0042568E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Near fatal episodes last year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0 (0 - 0)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0 (0 - 1)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0.8865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Death: (%) </w:t>
            </w:r>
          </w:p>
        </w:tc>
        <w:tc>
          <w:tcPr>
            <w:tcW w:w="2218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3 (1)</w:t>
            </w:r>
          </w:p>
        </w:tc>
        <w:tc>
          <w:tcPr>
            <w:tcW w:w="1985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1 (1)</w:t>
            </w:r>
          </w:p>
        </w:tc>
        <w:tc>
          <w:tcPr>
            <w:tcW w:w="1134" w:type="dxa"/>
            <w:vAlign w:val="center"/>
          </w:tcPr>
          <w:p w:rsidR="006850CF" w:rsidRPr="0042568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568E">
              <w:rPr>
                <w:rFonts w:ascii="Times New Roman" w:hAnsi="Times New Roman" w:cs="Times New Roman"/>
                <w:color w:val="000000" w:themeColor="text1"/>
                <w:lang w:val="en-US"/>
              </w:rPr>
              <w:t>0.683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FEV</w:t>
            </w:r>
            <w:r w:rsidRPr="004E47E5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</w:t>
            </w: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 (L)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2.01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0.81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2.16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 xml:space="preserve">± 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0.85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0.2142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FEV</w:t>
            </w:r>
            <w:r w:rsidRPr="004E47E5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</w:t>
            </w: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 (% predicted)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70 ± 19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66 ± 21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0.1880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FVC (% predicted)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89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18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89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0.8730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FEV</w:t>
            </w:r>
            <w:r w:rsidRPr="004E47E5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</w:t>
            </w: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/FVC (% predicted)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63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61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0.1647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FEV</w:t>
            </w:r>
            <w:r w:rsidRPr="004E47E5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1</w:t>
            </w: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 Reversibility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11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 xml:space="preserve">± 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13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0.0732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DLCO (%)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85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 xml:space="preserve">± 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81 </w:t>
            </w:r>
            <w:r w:rsidRPr="005F6AF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±</w:t>
            </w: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0.3709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PC20M Value (mg/ml)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0.21 (0.16 – 0.93)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0.07 (0.04 - 2.00)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0.4054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nl-BE"/>
              </w:rPr>
            </w:pPr>
            <w:r w:rsidRPr="004E47E5">
              <w:rPr>
                <w:rFonts w:ascii="Times New Roman" w:eastAsia="Times New Roman" w:hAnsi="Times New Roman" w:cs="Times New Roman"/>
                <w:lang w:val="nl-BE"/>
              </w:rPr>
              <w:t xml:space="preserve">Total serum IgE (kU/l) 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298 (136-591)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300 (156-585)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0.9608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>Blood Eosinophils (/mm</w:t>
            </w:r>
            <w:r w:rsidRPr="004E47E5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3</w:t>
            </w:r>
            <w:r w:rsidRPr="004E47E5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2218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269 (100-570)</w:t>
            </w:r>
          </w:p>
        </w:tc>
        <w:tc>
          <w:tcPr>
            <w:tcW w:w="1985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340 (126-650)</w:t>
            </w:r>
          </w:p>
        </w:tc>
        <w:tc>
          <w:tcPr>
            <w:tcW w:w="1134" w:type="dxa"/>
            <w:vAlign w:val="center"/>
          </w:tcPr>
          <w:p w:rsidR="006850CF" w:rsidRPr="005F6AF1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6AF1">
              <w:rPr>
                <w:rFonts w:ascii="Times New Roman" w:hAnsi="Times New Roman" w:cs="Times New Roman"/>
                <w:color w:val="000000" w:themeColor="text1"/>
                <w:lang w:val="en-US"/>
              </w:rPr>
              <w:t>0.2997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Blood Eosinophils (/mm</w:t>
            </w: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vertAlign w:val="superscript"/>
                <w:lang w:val="en" w:eastAsia="fr-FR"/>
              </w:rPr>
              <w:t>3</w:t>
            </w: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 xml:space="preserve">) 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&lt;150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150-300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t>300-400</w:t>
            </w:r>
          </w:p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en" w:eastAsia="fr-FR"/>
              </w:rPr>
              <w:lastRenderedPageBreak/>
              <w:t>&gt;400</w:t>
            </w:r>
          </w:p>
        </w:tc>
        <w:tc>
          <w:tcPr>
            <w:tcW w:w="2218" w:type="dxa"/>
            <w:vAlign w:val="center"/>
          </w:tcPr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" w:eastAsia="fr-FR"/>
              </w:rPr>
            </w:pPr>
          </w:p>
          <w:p w:rsidR="006850CF" w:rsidRPr="0018725D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en" w:eastAsia="fr-FR"/>
              </w:rPr>
            </w:pP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52 (33)</w:t>
            </w: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31 (19)</w:t>
            </w: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lastRenderedPageBreak/>
              <w:t>13 (8)</w:t>
            </w:r>
          </w:p>
          <w:p w:rsidR="006850CF" w:rsidRPr="0018725D" w:rsidRDefault="006850CF" w:rsidP="00E107F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60 (38)</w:t>
            </w:r>
          </w:p>
        </w:tc>
        <w:tc>
          <w:tcPr>
            <w:tcW w:w="1985" w:type="dxa"/>
            <w:vAlign w:val="center"/>
          </w:tcPr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16 (31)</w:t>
            </w: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5 (9)</w:t>
            </w:r>
          </w:p>
          <w:p w:rsidR="006850CF" w:rsidRPr="00943000" w:rsidRDefault="006850CF" w:rsidP="00E107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lastRenderedPageBreak/>
              <w:t>8 (15)</w:t>
            </w:r>
          </w:p>
          <w:p w:rsidR="006850CF" w:rsidRPr="00943000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23 (44)</w:t>
            </w:r>
          </w:p>
        </w:tc>
        <w:tc>
          <w:tcPr>
            <w:tcW w:w="1134" w:type="dxa"/>
            <w:vAlign w:val="center"/>
          </w:tcPr>
          <w:p w:rsidR="006850CF" w:rsidRPr="00943000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4300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lastRenderedPageBreak/>
              <w:t>0.189</w:t>
            </w:r>
          </w:p>
        </w:tc>
      </w:tr>
      <w:tr w:rsidR="006850CF" w:rsidRPr="00142A5E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Sputum eosinophils (%)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(n=28)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7 (1 - 27)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0 (1 -3)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0.0191</w:t>
            </w:r>
          </w:p>
        </w:tc>
      </w:tr>
      <w:tr w:rsidR="006850CF" w:rsidRPr="00142A5E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Sputum neutrophils (%)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(n=28)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32 (17 – 66)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72 (60 – 81)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0.0054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Exhaled NO (50 ml/sec) (ppb)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26 (13 - 51)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30 (17 - 79)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0.1249</w:t>
            </w:r>
          </w:p>
        </w:tc>
      </w:tr>
      <w:tr w:rsidR="006850CF" w:rsidRPr="00142A5E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Emphysema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11 (5)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3 (5)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0.212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Bronchiectasis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28 (14)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12 (18)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0.223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Rhinosinusitis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107 (53)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33 (50)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0.617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Nasal polyposis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50 (26)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17 (26)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0.702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Overweight or obesity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102 (50)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30 (45)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0.705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Psychopathology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39 (19)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9 (13)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0.667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GERD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67 (33)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25 (38)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0.618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ABPA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13 (6)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5 (8)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0.286</w:t>
            </w:r>
          </w:p>
        </w:tc>
      </w:tr>
      <w:tr w:rsidR="006850CF" w:rsidRPr="004E47E5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EGPA (Churg Strauss)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" w:eastAsia="fr-FR"/>
              </w:rPr>
              <w:t>11 (5)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4 (6)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0.563</w:t>
            </w:r>
          </w:p>
        </w:tc>
      </w:tr>
      <w:tr w:rsidR="006850CF" w:rsidRPr="00142A5E" w:rsidTr="00E107F0">
        <w:trPr>
          <w:trHeight w:val="221"/>
        </w:trPr>
        <w:tc>
          <w:tcPr>
            <w:tcW w:w="3022" w:type="dxa"/>
            <w:vAlign w:val="center"/>
          </w:tcPr>
          <w:p w:rsidR="006850CF" w:rsidRPr="004E47E5" w:rsidRDefault="006850CF" w:rsidP="00E107F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E47E5">
              <w:rPr>
                <w:rFonts w:ascii="Times New Roman" w:eastAsia="Times New Roman" w:hAnsi="Times New Roman" w:cs="Times New Roman"/>
                <w:lang w:val="en-US"/>
              </w:rPr>
              <w:t xml:space="preserve">Occupational asthma </w:t>
            </w:r>
          </w:p>
        </w:tc>
        <w:tc>
          <w:tcPr>
            <w:tcW w:w="2218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6 (3)</w:t>
            </w:r>
          </w:p>
        </w:tc>
        <w:tc>
          <w:tcPr>
            <w:tcW w:w="1985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3 (5)</w:t>
            </w:r>
          </w:p>
        </w:tc>
        <w:tc>
          <w:tcPr>
            <w:tcW w:w="1134" w:type="dxa"/>
            <w:vAlign w:val="center"/>
          </w:tcPr>
          <w:p w:rsidR="006850CF" w:rsidRPr="00142A5E" w:rsidRDefault="006850CF" w:rsidP="00E107F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42A5E">
              <w:rPr>
                <w:rFonts w:ascii="Times New Roman" w:hAnsi="Times New Roman" w:cs="Times New Roman"/>
                <w:color w:val="000000" w:themeColor="text1"/>
                <w:lang w:val="en-US"/>
              </w:rPr>
              <w:t>0.877</w:t>
            </w:r>
          </w:p>
        </w:tc>
      </w:tr>
    </w:tbl>
    <w:p w:rsidR="006850CF" w:rsidRDefault="006850CF" w:rsidP="006850CF"/>
    <w:p w:rsidR="006850CF" w:rsidRDefault="006850CF" w:rsidP="006850CF"/>
    <w:p w:rsidR="006850CF" w:rsidRDefault="006850CF" w:rsidP="006850CF"/>
    <w:p w:rsidR="006850CF" w:rsidRDefault="006850CF" w:rsidP="006850CF">
      <w:pPr>
        <w:tabs>
          <w:tab w:val="left" w:pos="1198"/>
        </w:tabs>
      </w:pPr>
      <w:r>
        <w:tab/>
      </w:r>
    </w:p>
    <w:p w:rsidR="006850CF" w:rsidRDefault="006850CF" w:rsidP="006850CF">
      <w:pPr>
        <w:tabs>
          <w:tab w:val="left" w:pos="1198"/>
        </w:tabs>
      </w:pPr>
    </w:p>
    <w:p w:rsidR="00A66BC5" w:rsidRDefault="006850CF"/>
    <w:sectPr w:rsidR="00A66BC5" w:rsidSect="00C34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F"/>
    <w:rsid w:val="00196938"/>
    <w:rsid w:val="00337135"/>
    <w:rsid w:val="005D095C"/>
    <w:rsid w:val="00636AF3"/>
    <w:rsid w:val="006850CF"/>
    <w:rsid w:val="0089476C"/>
    <w:rsid w:val="00C34C36"/>
    <w:rsid w:val="00F205B7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3ECA3"/>
  <w15:chartTrackingRefBased/>
  <w15:docId w15:val="{0DB572FE-9141-6F41-BD64-94151B1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2020-06-29T19:07:00Z</dcterms:created>
  <dcterms:modified xsi:type="dcterms:W3CDTF">2020-06-29T19:08:00Z</dcterms:modified>
</cp:coreProperties>
</file>