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46" w:rsidRPr="0023431C" w:rsidRDefault="00217C46" w:rsidP="00217C46">
      <w:pPr>
        <w:wordWrap/>
        <w:adjustRightInd w:val="0"/>
        <w:snapToGrid w:val="0"/>
        <w:jc w:val="left"/>
        <w:rPr>
          <w:rFonts w:ascii="Times New Roman"/>
          <w:szCs w:val="20"/>
          <w:lang w:val="en-GB"/>
        </w:rPr>
      </w:pPr>
      <w:r w:rsidRPr="0088646D">
        <w:rPr>
          <w:rFonts w:ascii="Times New Roman"/>
          <w:b/>
          <w:szCs w:val="20"/>
          <w:lang w:val="en-GB"/>
        </w:rPr>
        <w:t>Table</w:t>
      </w:r>
      <w:r w:rsidRPr="002544C3">
        <w:rPr>
          <w:rFonts w:ascii="Times New Roman"/>
          <w:b/>
          <w:lang w:val="en-GB"/>
        </w:rPr>
        <w:t xml:space="preserve"> </w:t>
      </w:r>
      <w:r>
        <w:rPr>
          <w:rFonts w:ascii="Times New Roman"/>
          <w:b/>
          <w:lang w:val="en-GB"/>
        </w:rPr>
        <w:t>S</w:t>
      </w:r>
      <w:bookmarkStart w:id="0" w:name="_GoBack"/>
      <w:bookmarkEnd w:id="0"/>
      <w:r w:rsidR="00F66569">
        <w:rPr>
          <w:rFonts w:ascii="Times New Roman"/>
          <w:b/>
          <w:lang w:val="en-GB"/>
        </w:rPr>
        <w:t>4</w:t>
      </w:r>
      <w:r w:rsidRPr="0023431C">
        <w:rPr>
          <w:rFonts w:ascii="Times New Roman"/>
          <w:szCs w:val="20"/>
          <w:lang w:val="en-GB"/>
        </w:rPr>
        <w:t xml:space="preserve"> </w:t>
      </w:r>
      <w:bookmarkStart w:id="1" w:name="_Hlk129892580"/>
      <w:r>
        <w:rPr>
          <w:rFonts w:ascii="Times New Roman"/>
          <w:szCs w:val="20"/>
          <w:lang w:val="en-GB"/>
        </w:rPr>
        <w:t xml:space="preserve">Comparison of </w:t>
      </w:r>
      <w:r w:rsidRPr="0023431C">
        <w:rPr>
          <w:rFonts w:ascii="Times New Roman"/>
          <w:szCs w:val="20"/>
          <w:lang w:val="en-GB"/>
        </w:rPr>
        <w:t>Nil IFN-γ</w:t>
      </w:r>
      <w:r w:rsidRPr="0023431C">
        <w:rPr>
          <w:rFonts w:ascii="Times New Roman"/>
          <w:kern w:val="0"/>
          <w:szCs w:val="20"/>
          <w:lang w:val="en-GB"/>
        </w:rPr>
        <w:t xml:space="preserve"> levels</w:t>
      </w:r>
      <w:r>
        <w:rPr>
          <w:rFonts w:ascii="Times New Roman"/>
          <w:kern w:val="0"/>
          <w:szCs w:val="20"/>
          <w:lang w:val="en-GB"/>
        </w:rPr>
        <w:t xml:space="preserve"> according to the presence of chronic disease</w:t>
      </w:r>
      <w:bookmarkEnd w:id="1"/>
      <w:r>
        <w:rPr>
          <w:rFonts w:ascii="Times New Roman"/>
          <w:kern w:val="0"/>
          <w:szCs w:val="20"/>
          <w:lang w:val="en-GB"/>
        </w:rPr>
        <w:t>.</w:t>
      </w:r>
    </w:p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84"/>
        <w:gridCol w:w="1984"/>
        <w:gridCol w:w="1276"/>
      </w:tblGrid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Default="00217C46" w:rsidP="00DA1F7B">
            <w:pPr>
              <w:wordWrap/>
              <w:adjustRightInd w:val="0"/>
              <w:ind w:firstLine="22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No chronic disease</w:t>
            </w: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C</w:t>
            </w:r>
            <w:r>
              <w:rPr>
                <w:rFonts w:ascii="Times New Roman"/>
                <w:szCs w:val="20"/>
                <w:lang w:val="en-GB"/>
              </w:rPr>
              <w:t>hronic disease</w:t>
            </w:r>
          </w:p>
        </w:tc>
        <w:tc>
          <w:tcPr>
            <w:tcW w:w="1276" w:type="dxa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P value</w:t>
            </w: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All cases</w:t>
            </w: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No. of cases</w:t>
            </w: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6</w:t>
            </w:r>
            <w:r>
              <w:rPr>
                <w:rFonts w:ascii="Times New Roman"/>
                <w:szCs w:val="20"/>
                <w:lang w:val="en-GB"/>
              </w:rPr>
              <w:t>,708</w:t>
            </w:r>
          </w:p>
        </w:tc>
        <w:tc>
          <w:tcPr>
            <w:tcW w:w="1984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2</w:t>
            </w:r>
            <w:r>
              <w:rPr>
                <w:rFonts w:ascii="Times New Roman"/>
                <w:szCs w:val="20"/>
                <w:lang w:val="en-GB"/>
              </w:rPr>
              <w:t>,670</w:t>
            </w:r>
          </w:p>
        </w:tc>
        <w:tc>
          <w:tcPr>
            <w:tcW w:w="1276" w:type="dxa"/>
          </w:tcPr>
          <w:p w:rsidR="00217C46" w:rsidRPr="00284A72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 w:rsidRPr="0023431C">
              <w:rPr>
                <w:rFonts w:ascii="Times New Roman"/>
                <w:szCs w:val="20"/>
                <w:lang w:val="en-GB"/>
              </w:rPr>
              <w:t>Nil IFN-γ</w:t>
            </w:r>
            <w:r w:rsidRPr="0023431C">
              <w:rPr>
                <w:rFonts w:ascii="Times New Roman"/>
                <w:kern w:val="0"/>
                <w:szCs w:val="20"/>
                <w:lang w:val="en-GB"/>
              </w:rPr>
              <w:t xml:space="preserve"> levels</w:t>
            </w:r>
            <w:r>
              <w:rPr>
                <w:rFonts w:ascii="Times New Roman"/>
                <w:kern w:val="0"/>
                <w:szCs w:val="20"/>
                <w:lang w:val="en-GB"/>
              </w:rPr>
              <w:t xml:space="preserve"> (IU/mL)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0.09 (0.06-0.17)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0.08 (0.05-0.16)</w:t>
            </w:r>
          </w:p>
        </w:tc>
        <w:tc>
          <w:tcPr>
            <w:tcW w:w="1276" w:type="dxa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0</w:t>
            </w:r>
            <w:r>
              <w:rPr>
                <w:rFonts w:ascii="Times New Roman"/>
                <w:szCs w:val="20"/>
                <w:lang w:val="en-GB"/>
              </w:rPr>
              <w:t>.410</w:t>
            </w: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Cases with active TB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No. of cases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3</w:t>
            </w:r>
            <w:r>
              <w:rPr>
                <w:rFonts w:ascii="Times New Roman"/>
                <w:szCs w:val="20"/>
                <w:lang w:val="en-GB"/>
              </w:rPr>
              <w:t>06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125</w:t>
            </w:r>
          </w:p>
        </w:tc>
        <w:tc>
          <w:tcPr>
            <w:tcW w:w="1276" w:type="dxa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 w:rsidRPr="0023431C">
              <w:rPr>
                <w:rFonts w:ascii="Times New Roman"/>
                <w:szCs w:val="20"/>
                <w:lang w:val="en-GB"/>
              </w:rPr>
              <w:t>Nil IFN-γ</w:t>
            </w:r>
            <w:r w:rsidRPr="0023431C">
              <w:rPr>
                <w:rFonts w:ascii="Times New Roman"/>
                <w:kern w:val="0"/>
                <w:szCs w:val="20"/>
                <w:lang w:val="en-GB"/>
              </w:rPr>
              <w:t xml:space="preserve"> levels</w:t>
            </w:r>
            <w:r>
              <w:rPr>
                <w:rFonts w:ascii="Times New Roman"/>
                <w:kern w:val="0"/>
                <w:szCs w:val="20"/>
                <w:lang w:val="en-GB"/>
              </w:rPr>
              <w:t xml:space="preserve"> (IU/mL)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0.18 (0.09-0.45)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0.20 (0.10-0.45)</w:t>
            </w:r>
          </w:p>
        </w:tc>
        <w:tc>
          <w:tcPr>
            <w:tcW w:w="1276" w:type="dxa"/>
          </w:tcPr>
          <w:p w:rsidR="00217C46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0</w:t>
            </w:r>
            <w:r>
              <w:rPr>
                <w:rFonts w:ascii="Times New Roman"/>
                <w:szCs w:val="20"/>
                <w:lang w:val="en-GB"/>
              </w:rPr>
              <w:t>.404</w:t>
            </w: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ind w:hanging="39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Cases with non-TB</w:t>
            </w:r>
            <w:r w:rsidRPr="004A34DC">
              <w:rPr>
                <w:rFonts w:asci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284A72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No. of cases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6</w:t>
            </w:r>
            <w:r>
              <w:rPr>
                <w:rFonts w:ascii="Times New Roman"/>
                <w:szCs w:val="20"/>
                <w:lang w:val="en-GB"/>
              </w:rPr>
              <w:t>,402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2</w:t>
            </w:r>
            <w:r>
              <w:rPr>
                <w:rFonts w:ascii="Times New Roman"/>
                <w:szCs w:val="20"/>
                <w:lang w:val="en-GB"/>
              </w:rPr>
              <w:t>,545</w:t>
            </w:r>
          </w:p>
        </w:tc>
        <w:tc>
          <w:tcPr>
            <w:tcW w:w="1276" w:type="dxa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</w:p>
        </w:tc>
      </w:tr>
      <w:tr w:rsidR="00217C46" w:rsidRPr="0023431C" w:rsidTr="00F66569">
        <w:trPr>
          <w:trHeight w:val="329"/>
        </w:trPr>
        <w:tc>
          <w:tcPr>
            <w:tcW w:w="2548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ind w:leftChars="82" w:left="306" w:hanging="142"/>
              <w:jc w:val="left"/>
              <w:rPr>
                <w:rFonts w:ascii="Times New Roman"/>
                <w:szCs w:val="20"/>
                <w:lang w:val="en-GB"/>
              </w:rPr>
            </w:pPr>
            <w:r w:rsidRPr="0023431C">
              <w:rPr>
                <w:rFonts w:ascii="Times New Roman"/>
                <w:szCs w:val="20"/>
                <w:lang w:val="en-GB"/>
              </w:rPr>
              <w:t>Nil IFN-γ</w:t>
            </w:r>
            <w:r w:rsidRPr="0023431C">
              <w:rPr>
                <w:rFonts w:ascii="Times New Roman"/>
                <w:kern w:val="0"/>
                <w:szCs w:val="20"/>
                <w:lang w:val="en-GB"/>
              </w:rPr>
              <w:t xml:space="preserve"> levels</w:t>
            </w:r>
            <w:r>
              <w:rPr>
                <w:rFonts w:ascii="Times New Roman"/>
                <w:kern w:val="0"/>
                <w:szCs w:val="20"/>
                <w:lang w:val="en-GB"/>
              </w:rPr>
              <w:t xml:space="preserve"> (IU/mL)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0.09 (0.06-0.16)</w:t>
            </w:r>
          </w:p>
        </w:tc>
        <w:tc>
          <w:tcPr>
            <w:tcW w:w="1984" w:type="dxa"/>
            <w:vAlign w:val="center"/>
          </w:tcPr>
          <w:p w:rsidR="00217C46" w:rsidRPr="004A34DC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/>
                <w:szCs w:val="20"/>
                <w:lang w:val="en-GB"/>
              </w:rPr>
              <w:t>0.08 (0.05-0.15)</w:t>
            </w:r>
          </w:p>
        </w:tc>
        <w:tc>
          <w:tcPr>
            <w:tcW w:w="1276" w:type="dxa"/>
          </w:tcPr>
          <w:p w:rsidR="00217C46" w:rsidRDefault="00217C46" w:rsidP="00DA1F7B">
            <w:pPr>
              <w:wordWrap/>
              <w:adjustRightInd w:val="0"/>
              <w:jc w:val="left"/>
              <w:rPr>
                <w:rFonts w:ascii="Times New Roman"/>
                <w:szCs w:val="20"/>
                <w:lang w:val="en-GB"/>
              </w:rPr>
            </w:pPr>
            <w:r>
              <w:rPr>
                <w:rFonts w:ascii="Times New Roman" w:hint="eastAsia"/>
                <w:szCs w:val="20"/>
                <w:lang w:val="en-GB"/>
              </w:rPr>
              <w:t>0</w:t>
            </w:r>
            <w:r>
              <w:rPr>
                <w:rFonts w:ascii="Times New Roman"/>
                <w:szCs w:val="20"/>
                <w:lang w:val="en-GB"/>
              </w:rPr>
              <w:t>.627</w:t>
            </w:r>
          </w:p>
        </w:tc>
      </w:tr>
    </w:tbl>
    <w:p w:rsidR="00217C46" w:rsidRPr="0023431C" w:rsidRDefault="00217C46" w:rsidP="00217C46">
      <w:pPr>
        <w:wordWrap/>
        <w:adjustRightInd w:val="0"/>
        <w:jc w:val="left"/>
        <w:rPr>
          <w:rFonts w:ascii="Times New Roman"/>
          <w:szCs w:val="20"/>
          <w:lang w:val="en-GB"/>
        </w:rPr>
      </w:pPr>
      <w:r w:rsidRPr="0023431C">
        <w:rPr>
          <w:rFonts w:ascii="Times New Roman"/>
          <w:szCs w:val="20"/>
          <w:lang w:val="en-GB"/>
        </w:rPr>
        <w:t xml:space="preserve">Data are medians (interquartile range) </w:t>
      </w:r>
    </w:p>
    <w:p w:rsidR="00217C46" w:rsidRPr="0023431C" w:rsidRDefault="00217C46" w:rsidP="00217C46">
      <w:pPr>
        <w:wordWrap/>
        <w:adjustRightInd w:val="0"/>
        <w:jc w:val="left"/>
        <w:rPr>
          <w:rFonts w:ascii="Times New Roman"/>
          <w:szCs w:val="20"/>
          <w:lang w:val="en-GB"/>
        </w:rPr>
      </w:pPr>
      <w:bookmarkStart w:id="2" w:name="_Hlk129892624"/>
      <w:r w:rsidRPr="008E36E4">
        <w:rPr>
          <w:rFonts w:ascii="Times New Roman"/>
          <w:i/>
          <w:lang w:val="en-GB"/>
        </w:rPr>
        <w:t>Nil</w:t>
      </w:r>
      <w:r w:rsidRPr="008E36E4">
        <w:rPr>
          <w:rFonts w:ascii="Times New Roman"/>
          <w:lang w:val="en-GB"/>
        </w:rPr>
        <w:t xml:space="preserve"> </w:t>
      </w:r>
      <w:proofErr w:type="spellStart"/>
      <w:r w:rsidRPr="008E36E4">
        <w:rPr>
          <w:rFonts w:ascii="Times New Roman"/>
          <w:lang w:val="en-GB"/>
        </w:rPr>
        <w:t>nil</w:t>
      </w:r>
      <w:proofErr w:type="spellEnd"/>
      <w:r w:rsidRPr="008E36E4">
        <w:rPr>
          <w:rFonts w:ascii="Times New Roman"/>
          <w:lang w:val="en-GB"/>
        </w:rPr>
        <w:t xml:space="preserve"> tube, </w:t>
      </w:r>
      <w:r w:rsidRPr="008E36E4">
        <w:rPr>
          <w:rFonts w:ascii="Times New Roman"/>
          <w:i/>
          <w:lang w:val="en-GB"/>
        </w:rPr>
        <w:t>IFN-γ</w:t>
      </w:r>
      <w:r w:rsidRPr="008E36E4">
        <w:rPr>
          <w:rFonts w:ascii="Times New Roman"/>
          <w:lang w:val="en-GB"/>
        </w:rPr>
        <w:t xml:space="preserve"> interferon-γ</w:t>
      </w:r>
      <w:r>
        <w:rPr>
          <w:rFonts w:ascii="Times New Roman"/>
          <w:lang w:val="en-GB"/>
        </w:rPr>
        <w:t>,</w:t>
      </w:r>
      <w:r w:rsidRPr="008E36E4">
        <w:rPr>
          <w:rFonts w:ascii="Times New Roman"/>
          <w:i/>
          <w:lang w:val="en-GB"/>
        </w:rPr>
        <w:t xml:space="preserve"> TB</w:t>
      </w:r>
      <w:r w:rsidRPr="0023431C">
        <w:rPr>
          <w:rFonts w:ascii="Times New Roman"/>
          <w:szCs w:val="20"/>
          <w:lang w:val="en-GB"/>
        </w:rPr>
        <w:t xml:space="preserve"> tuberculosis</w:t>
      </w:r>
      <w:r>
        <w:rPr>
          <w:rFonts w:ascii="Times New Roman"/>
          <w:szCs w:val="20"/>
          <w:lang w:val="en-GB"/>
        </w:rPr>
        <w:t>,</w:t>
      </w:r>
      <w:r w:rsidRPr="0023431C">
        <w:rPr>
          <w:rFonts w:ascii="Times New Roman"/>
          <w:szCs w:val="20"/>
          <w:lang w:val="en-GB"/>
        </w:rPr>
        <w:t xml:space="preserve"> </w:t>
      </w:r>
      <w:r w:rsidRPr="00FC1CF1">
        <w:rPr>
          <w:rFonts w:ascii="Times New Roman"/>
          <w:i/>
          <w:szCs w:val="20"/>
          <w:lang w:val="en-GB"/>
        </w:rPr>
        <w:t>non-TB</w:t>
      </w:r>
      <w:r w:rsidRPr="0023431C">
        <w:rPr>
          <w:rFonts w:ascii="Times New Roman"/>
          <w:szCs w:val="20"/>
          <w:lang w:val="en-GB"/>
        </w:rPr>
        <w:t xml:space="preserve"> non-tuberculosis </w:t>
      </w:r>
    </w:p>
    <w:bookmarkEnd w:id="2"/>
    <w:p w:rsidR="00341103" w:rsidRPr="00217C46" w:rsidRDefault="00341103">
      <w:pPr>
        <w:rPr>
          <w:lang w:val="en-GB"/>
        </w:rPr>
      </w:pPr>
    </w:p>
    <w:sectPr w:rsidR="00341103" w:rsidRPr="00217C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69" w:rsidRDefault="00F66569" w:rsidP="00F66569">
      <w:r>
        <w:separator/>
      </w:r>
    </w:p>
  </w:endnote>
  <w:endnote w:type="continuationSeparator" w:id="0">
    <w:p w:rsidR="00F66569" w:rsidRDefault="00F66569" w:rsidP="00F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69" w:rsidRDefault="00F66569" w:rsidP="00F66569">
      <w:r>
        <w:separator/>
      </w:r>
    </w:p>
  </w:footnote>
  <w:footnote w:type="continuationSeparator" w:id="0">
    <w:p w:rsidR="00F66569" w:rsidRDefault="00F66569" w:rsidP="00F6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46"/>
    <w:rsid w:val="00217C46"/>
    <w:rsid w:val="00341103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6C1D4"/>
  <w15:chartTrackingRefBased/>
  <w15:docId w15:val="{7FC065E5-D622-4624-A14F-02B65FD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C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56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66569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F6656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F66569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Park</dc:creator>
  <cp:keywords/>
  <dc:description/>
  <cp:lastModifiedBy>Park</cp:lastModifiedBy>
  <cp:revision>2</cp:revision>
  <dcterms:created xsi:type="dcterms:W3CDTF">2023-03-24T06:48:00Z</dcterms:created>
  <dcterms:modified xsi:type="dcterms:W3CDTF">2023-03-24T06:48:00Z</dcterms:modified>
</cp:coreProperties>
</file>