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2" w:rsidRPr="00DA6222" w:rsidRDefault="000C6B62" w:rsidP="000C6B62">
      <w:pPr>
        <w:suppressLineNumbers/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Appendix 1</w:t>
      </w:r>
      <w:r w:rsidRPr="00DA6222">
        <w:rPr>
          <w:rFonts w:ascii="Times New Roman" w:hAnsi="Times New Roman" w:cs="Times New Roman"/>
        </w:rPr>
        <w:t>.</w:t>
      </w:r>
      <w:proofErr w:type="gramEnd"/>
      <w:r w:rsidRPr="00DA6222">
        <w:rPr>
          <w:rFonts w:ascii="Times New Roman" w:hAnsi="Times New Roman" w:cs="Times New Roman"/>
        </w:rPr>
        <w:t xml:space="preserve"> Other cardiac measures of function and structure</w:t>
      </w:r>
    </w:p>
    <w:p w:rsidR="000C6B62" w:rsidRPr="00DA6222" w:rsidRDefault="000C6B62" w:rsidP="000C6B62">
      <w:pPr>
        <w:suppressLineNumbers/>
        <w:ind w:left="426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6B62" w:rsidRPr="00DA6222" w:rsidTr="00616A89">
        <w:trPr>
          <w:trHeight w:val="3680"/>
        </w:trPr>
        <w:tc>
          <w:tcPr>
            <w:tcW w:w="8516" w:type="dxa"/>
          </w:tcPr>
          <w:p w:rsidR="000C6B62" w:rsidRPr="00DA6222" w:rsidRDefault="000C6B62" w:rsidP="00616A89">
            <w:pPr>
              <w:suppressLineNumbers/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Peak Systolic Strain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Left Ventricular Ejection Fraction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Stroke volume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LV end-diastolic volume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LV end-systolic volume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LV end-diastolic mass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Left Ventricular End Diastolic Mass/volume ratio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Pre-and </w:t>
            </w:r>
            <w:proofErr w:type="spellStart"/>
            <w:r w:rsidRPr="00DA6222">
              <w:rPr>
                <w:rFonts w:ascii="Times New Roman" w:hAnsi="Times New Roman" w:cs="Times New Roman"/>
              </w:rPr>
              <w:t>post contrast</w:t>
            </w:r>
            <w:proofErr w:type="spellEnd"/>
            <w:r w:rsidRPr="00DA6222">
              <w:rPr>
                <w:rFonts w:ascii="Times New Roman" w:hAnsi="Times New Roman" w:cs="Times New Roman"/>
              </w:rPr>
              <w:t xml:space="preserve"> T1 mapping to calculate volume of distribution, a marker of diffuse cardiac fibrosis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Myocardial Perfusion Reserve ( a measure of </w:t>
            </w:r>
            <w:proofErr w:type="spellStart"/>
            <w:r w:rsidRPr="00DA6222">
              <w:rPr>
                <w:rFonts w:ascii="Times New Roman" w:hAnsi="Times New Roman" w:cs="Times New Roman"/>
              </w:rPr>
              <w:t>microvascular</w:t>
            </w:r>
            <w:proofErr w:type="spellEnd"/>
            <w:r w:rsidRPr="00DA6222">
              <w:rPr>
                <w:rFonts w:ascii="Times New Roman" w:hAnsi="Times New Roman" w:cs="Times New Roman"/>
              </w:rPr>
              <w:t xml:space="preserve"> function)</w:t>
            </w:r>
          </w:p>
          <w:p w:rsidR="000C6B62" w:rsidRPr="00DA6222" w:rsidRDefault="000C6B62" w:rsidP="00616A89">
            <w:pPr>
              <w:suppressLineNumbers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</w:t>
      </w:r>
      <w:r w:rsidRPr="00DA6222">
        <w:rPr>
          <w:rFonts w:ascii="Times New Roman" w:hAnsi="Times New Roman" w:cs="Times New Roman"/>
          <w:b/>
        </w:rPr>
        <w:t xml:space="preserve"> 2 – </w:t>
      </w:r>
      <w:r w:rsidRPr="00DA6222">
        <w:rPr>
          <w:rFonts w:ascii="Times New Roman" w:hAnsi="Times New Roman" w:cs="Times New Roman"/>
        </w:rPr>
        <w:t>Secondary outcome measures</w:t>
      </w: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C6B62" w:rsidRPr="00DA6222" w:rsidTr="00616A89">
        <w:tc>
          <w:tcPr>
            <w:tcW w:w="8516" w:type="dxa"/>
          </w:tcPr>
          <w:p w:rsidR="000C6B62" w:rsidRPr="00DA6222" w:rsidRDefault="000C6B62" w:rsidP="00616A89">
            <w:pPr>
              <w:pStyle w:val="ListParagraph"/>
              <w:suppressLineNumbers/>
              <w:spacing w:after="120"/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HbA1c 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Lipid profile including total-, LDL- and HDL-cholesterol and triglycerides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Liver Function Tests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Renal Function Tests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 xml:space="preserve">Thyroid function tests 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Complete Blood Count (Hematocrit)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Vitamin D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Endothelial function (EPCs &amp; SDF-1α)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Measures of inflammation (</w:t>
            </w:r>
            <w:proofErr w:type="spellStart"/>
            <w:r w:rsidRPr="00DA6222">
              <w:rPr>
                <w:rFonts w:ascii="Times New Roman" w:hAnsi="Times New Roman" w:cs="Times New Roman"/>
              </w:rPr>
              <w:t>hs</w:t>
            </w:r>
            <w:proofErr w:type="spellEnd"/>
            <w:r w:rsidRPr="00DA6222">
              <w:rPr>
                <w:rFonts w:ascii="Times New Roman" w:hAnsi="Times New Roman" w:cs="Times New Roman"/>
              </w:rPr>
              <w:t>-CRP)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6222">
              <w:rPr>
                <w:rFonts w:ascii="Times New Roman" w:hAnsi="Times New Roman" w:cs="Times New Roman"/>
              </w:rPr>
              <w:t>Anthropometirc</w:t>
            </w:r>
            <w:proofErr w:type="spellEnd"/>
            <w:r w:rsidRPr="00DA6222">
              <w:rPr>
                <w:rFonts w:ascii="Times New Roman" w:hAnsi="Times New Roman" w:cs="Times New Roman"/>
              </w:rPr>
              <w:t xml:space="preserve"> measures – body weight, height, BMI, blood pressure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Cardiorespiratory fitness (V02 max)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Level of physical activity (accelerometer/inclinometer)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7-point glucose profile</w:t>
            </w:r>
          </w:p>
          <w:p w:rsidR="000C6B6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 w:rsidRPr="00DA6222">
              <w:rPr>
                <w:rFonts w:ascii="Times New Roman" w:hAnsi="Times New Roman" w:cs="Times New Roman"/>
              </w:rPr>
              <w:t>Treatment satisfaction &amp; quality of life</w:t>
            </w:r>
          </w:p>
          <w:p w:rsidR="000C6B62" w:rsidRPr="00DA6222" w:rsidRDefault="000C6B62" w:rsidP="000C6B62">
            <w:pPr>
              <w:pStyle w:val="ListParagraph"/>
              <w:numPr>
                <w:ilvl w:val="0"/>
                <w:numId w:val="1"/>
              </w:numPr>
              <w:suppressLineNumbers/>
              <w:spacing w:after="120"/>
              <w:ind w:left="42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Thoracic and abdominal subcutaneous and visceral fat assessment</w:t>
            </w:r>
          </w:p>
          <w:p w:rsidR="000C6B62" w:rsidRPr="00DA6222" w:rsidRDefault="000C6B62" w:rsidP="00616A89">
            <w:pPr>
              <w:suppressLineNumbers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0C6B62" w:rsidRPr="00DA6222" w:rsidRDefault="000C6B62" w:rsidP="00616A89">
            <w:pPr>
              <w:suppressLineNumbers/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0C6B62" w:rsidRPr="00DA6222" w:rsidRDefault="000C6B62" w:rsidP="00616A89">
            <w:pPr>
              <w:suppressLineNumbers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</w:tbl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rPr>
          <w:rFonts w:ascii="Times New Roman" w:eastAsia="Calibri" w:hAnsi="Times New Roman" w:cs="Times New Roman"/>
          <w:sz w:val="22"/>
          <w:szCs w:val="20"/>
          <w:lang w:val="en-GB"/>
        </w:rPr>
      </w:pPr>
    </w:p>
    <w:p w:rsidR="000C6B62" w:rsidRPr="00DA6222" w:rsidRDefault="000C6B62" w:rsidP="000C6B62">
      <w:pPr>
        <w:suppressLineNumbers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Default="000C6B62" w:rsidP="000C6B62">
      <w:pPr>
        <w:suppressLineNumbers/>
        <w:rPr>
          <w:rFonts w:ascii="Times New Roman" w:hAnsi="Times New Roman" w:cs="Times New Roman"/>
          <w:b/>
        </w:rPr>
      </w:pPr>
    </w:p>
    <w:p w:rsidR="000C6B62" w:rsidRDefault="000C6B62" w:rsidP="000C6B62">
      <w:pPr>
        <w:suppressLineNumbers/>
        <w:rPr>
          <w:rFonts w:ascii="Times New Roman" w:hAnsi="Times New Roman" w:cs="Times New Roman"/>
          <w:b/>
        </w:rPr>
      </w:pPr>
    </w:p>
    <w:p w:rsidR="000C6B62" w:rsidRPr="00DA6222" w:rsidRDefault="000C6B62" w:rsidP="000C6B62">
      <w:pPr>
        <w:suppressLineNumbers/>
        <w:ind w:firstLine="426"/>
        <w:rPr>
          <w:rFonts w:ascii="Times New Roman" w:hAnsi="Times New Roman" w:cs="Times New Roman"/>
        </w:rPr>
      </w:pPr>
      <w:r w:rsidRPr="00DA6222">
        <w:rPr>
          <w:rFonts w:ascii="Times New Roman" w:hAnsi="Times New Roman" w:cs="Times New Roman"/>
          <w:b/>
        </w:rPr>
        <w:lastRenderedPageBreak/>
        <w:t xml:space="preserve">Appendix 3 </w:t>
      </w:r>
      <w:r w:rsidRPr="00DA6222">
        <w:rPr>
          <w:rFonts w:ascii="Times New Roman" w:hAnsi="Times New Roman" w:cs="Times New Roman"/>
        </w:rPr>
        <w:t>– Participant flow chart</w:t>
      </w:r>
    </w:p>
    <w:p w:rsidR="000C6B62" w:rsidRPr="00127114" w:rsidRDefault="000C6B62" w:rsidP="000C6B62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-3810</wp:posOffset>
                </wp:positionV>
                <wp:extent cx="6709410" cy="8550275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9410" cy="855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B62" w:rsidRDefault="000C6B62" w:rsidP="000C6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85pt;margin-top:-.3pt;width:528.3pt;height:6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" filled="f" stroked="f" strokeweight=".5pt">
                <v:path arrowok="t"/>
                <v:textbox>
                  <w:txbxContent>
                    <w:p w:rsidR="000C6B62" w:rsidRDefault="000C6B62" w:rsidP="000C6B62"/>
                  </w:txbxContent>
                </v:textbox>
              </v:shape>
            </w:pict>
          </mc:Fallback>
        </mc:AlternateContent>
      </w:r>
    </w:p>
    <w:p w:rsidR="000C6B62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127114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127114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127114" w:rsidRDefault="000C6B62" w:rsidP="000C6B62">
      <w:pPr>
        <w:suppressLineNumbers/>
        <w:ind w:left="426"/>
        <w:rPr>
          <w:rFonts w:ascii="Times New Roman" w:hAnsi="Times New Roman" w:cs="Times New Roman"/>
          <w:b/>
        </w:rPr>
        <w:sectPr w:rsidR="000C6B62" w:rsidRPr="00127114" w:rsidSect="004C0458">
          <w:footerReference w:type="default" r:id="rId8"/>
          <w:pgSz w:w="11900" w:h="16840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 w:rsidRPr="003D3E65">
        <w:rPr>
          <w:rFonts w:ascii="Times New Roman" w:hAnsi="Times New Roman" w:cs="Times New Roman"/>
          <w:b/>
          <w:noProof/>
          <w:u w:val="single"/>
          <w:lang w:val="en-GB" w:eastAsia="en-GB"/>
        </w:rPr>
        <w:drawing>
          <wp:inline distT="0" distB="0" distL="0" distR="0" wp14:anchorId="1C3CC195" wp14:editId="61DB3BFB">
            <wp:extent cx="5727700" cy="7801797"/>
            <wp:effectExtent l="0" t="0" r="6350" b="8890"/>
            <wp:docPr id="2" name="Picture 1" descr="LYDIA Participant Flow Chart 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DIA Participant Flow Chart 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62" w:rsidRPr="00127114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pStyle w:val="ColorfulList-Accent11"/>
        <w:suppressLineNumbers/>
        <w:ind w:left="426"/>
        <w:jc w:val="both"/>
        <w:rPr>
          <w:rFonts w:ascii="Times New Roman" w:hAnsi="Times New Roman"/>
        </w:rPr>
      </w:pPr>
      <w:r w:rsidRPr="00127114">
        <w:rPr>
          <w:rFonts w:ascii="Times New Roman" w:eastAsiaTheme="minorEastAsia" w:hAnsi="Times New Roman"/>
          <w:b/>
          <w:sz w:val="24"/>
          <w:szCs w:val="24"/>
          <w:lang w:val="en-US"/>
        </w:rPr>
        <w:t xml:space="preserve">Appendix 4 </w:t>
      </w:r>
      <w:r w:rsidRPr="00EF29FD">
        <w:rPr>
          <w:rFonts w:ascii="Times New Roman" w:hAnsi="Times New Roman"/>
        </w:rPr>
        <w:t xml:space="preserve">– </w:t>
      </w:r>
      <w:r w:rsidRPr="00EF29FD">
        <w:rPr>
          <w:rFonts w:ascii="Times New Roman" w:eastAsiaTheme="minorEastAsia" w:hAnsi="Times New Roman"/>
          <w:sz w:val="24"/>
          <w:szCs w:val="24"/>
          <w:lang w:val="en-US"/>
        </w:rPr>
        <w:t xml:space="preserve">Examination and measures </w:t>
      </w:r>
    </w:p>
    <w:p w:rsidR="000C6B62" w:rsidRPr="00EF29FD" w:rsidRDefault="000C6B62" w:rsidP="000C6B62">
      <w:pPr>
        <w:suppressLineNumbers/>
        <w:ind w:left="42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08"/>
        <w:gridCol w:w="1108"/>
        <w:gridCol w:w="1108"/>
        <w:gridCol w:w="1108"/>
        <w:gridCol w:w="1108"/>
        <w:gridCol w:w="1109"/>
        <w:gridCol w:w="1108"/>
        <w:gridCol w:w="1315"/>
        <w:gridCol w:w="992"/>
        <w:gridCol w:w="1017"/>
        <w:gridCol w:w="1109"/>
      </w:tblGrid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Visit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Consent /Screening (Visit 0)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1)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2)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3)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 Contact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 Contact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Pre-Visit 4 Self Reporting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Up, 2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Dispensing (Visit 4 )      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Pre-Visit 6 Self Reporting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Follow Up MRI        (Visit 5) 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suppressLineNumber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        (Visit 6)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Time-point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 0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Weeks 1,2,3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Weeks 4,6,9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11 weeks*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12 weeks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25 weeks*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26 weeks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(&lt; or &gt; v6)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26 weeks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(&lt; or &gt; v5)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Visit Window 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 days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 days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 days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HbA1C                                   Finger prick Test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Cardiac MRI 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Standard Biochemical variables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Other Biochemical measures i.e. chronic low-grade inflammation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Anthropometric variables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Blood Pressure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Smoking, Medical &amp; Family History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Pregnancy Test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color w:val="1D1B11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Endothelial function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Vitamin D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Cardio-respiratory fitness (graded VO2 max test)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  <w:r w:rsidRPr="00EF29FD">
              <w:rPr>
                <w:rFonts w:ascii="Times New Roman" w:hAnsi="Times New Roman" w:cs="Times New Roman"/>
                <w:color w:val="1D1B11"/>
                <w:sz w:val="18"/>
                <w:szCs w:val="18"/>
              </w:rPr>
              <w:t xml:space="preserve">                  (+2 weeks)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</w:tbl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08"/>
        <w:gridCol w:w="1108"/>
        <w:gridCol w:w="1108"/>
        <w:gridCol w:w="1108"/>
        <w:gridCol w:w="1108"/>
        <w:gridCol w:w="1109"/>
        <w:gridCol w:w="1108"/>
        <w:gridCol w:w="1315"/>
        <w:gridCol w:w="992"/>
        <w:gridCol w:w="1017"/>
        <w:gridCol w:w="1109"/>
      </w:tblGrid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Visit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Consent /Screening (Visit 0)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1)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2)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Baseline (Visit 3)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(Follow Up Contact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(Follow Up Contact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Pre-Visit 4 Self Reporting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Up, 2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Dispensing (Visit 4 )      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Pre-Visit 6 Self Reporting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Follow Up MRI        (Visit 5) 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9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Follow Up        (Visit 6)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Time-point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 0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Weeks 1,2,3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Weeks 4,6,9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11 weeks*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12 weeks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25 weeks*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26 weeks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(&lt; or &gt; v6)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26 weeks  (&lt; or &gt; v5)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Visit Window 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315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 days</w:t>
            </w:r>
          </w:p>
        </w:tc>
        <w:tc>
          <w:tcPr>
            <w:tcW w:w="992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+/- 7 days</w:t>
            </w:r>
          </w:p>
        </w:tc>
        <w:tc>
          <w:tcPr>
            <w:tcW w:w="1017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+/- 14days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+/- 14 days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Physical Activity and Sitting Time**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Quality of life and depression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Treatment satisfaction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7-point G profile*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  <w:highlight w:val="yellow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Hypoglycaemia</w:t>
            </w:r>
            <w:proofErr w:type="spellEnd"/>
            <w:r w:rsidRPr="00EF29FD">
              <w:rPr>
                <w:rFonts w:ascii="Times New Roman" w:hAnsi="Times New Roman" w:cs="Times New Roman"/>
                <w:sz w:val="18"/>
                <w:szCs w:val="18"/>
              </w:rPr>
              <w:t xml:space="preserve"> Diary***</w:t>
            </w: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  <w:tr w:rsidR="000C6B62" w:rsidRPr="003F44F3" w:rsidTr="00616A89">
        <w:tc>
          <w:tcPr>
            <w:tcW w:w="2093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/>
                <w:sz w:val="18"/>
                <w:szCs w:val="18"/>
              </w:rPr>
              <w:t>Adverse events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8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9" w:type="dxa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</w:tc>
        <w:tc>
          <w:tcPr>
            <w:tcW w:w="1108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  <w:r w:rsidRPr="00EF29FD">
              <w:rPr>
                <w:rFonts w:ascii="Times New Roman" w:hAnsi="Times New Roman" w:cs="Times New Roman" w:hint="eastAsia"/>
                <w:color w:val="1D1B11"/>
                <w:sz w:val="18"/>
                <w:szCs w:val="18"/>
              </w:rPr>
              <w:t>√</w:t>
            </w:r>
          </w:p>
          <w:p w:rsidR="000C6B62" w:rsidRPr="00EF29FD" w:rsidRDefault="000C6B62" w:rsidP="00616A89">
            <w:pPr>
              <w:jc w:val="center"/>
              <w:rPr>
                <w:rFonts w:ascii="Times New Roman" w:hAnsi="Times New Roman" w:cs="Times New Roman"/>
                <w:color w:val="1D1B11"/>
                <w:sz w:val="18"/>
                <w:szCs w:val="18"/>
              </w:rPr>
            </w:pPr>
          </w:p>
        </w:tc>
      </w:tr>
    </w:tbl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rPr>
          <w:rFonts w:ascii="Times New Roman" w:hAnsi="Times New Roman" w:cs="Times New Roman"/>
          <w:b/>
          <w:sz w:val="20"/>
        </w:rPr>
      </w:pPr>
      <w:r w:rsidRPr="00EF29FD">
        <w:rPr>
          <w:rFonts w:ascii="Times New Roman" w:hAnsi="Times New Roman" w:cs="Times New Roman"/>
          <w:b/>
          <w:sz w:val="20"/>
        </w:rPr>
        <w:t>Key:</w:t>
      </w:r>
      <w:r w:rsidRPr="00EF29FD">
        <w:rPr>
          <w:rFonts w:ascii="Times New Roman" w:hAnsi="Times New Roman" w:cs="Times New Roman"/>
          <w:sz w:val="20"/>
        </w:rPr>
        <w:t xml:space="preserve"> (*) The 7-point glucose profile is self-reported by the participant at (-)2 weeks, 11 weeks and 25 weeks prior to the visits 3, 4 and 6 in which the data is collected.</w:t>
      </w:r>
    </w:p>
    <w:p w:rsidR="000C6B62" w:rsidRPr="00EF29FD" w:rsidRDefault="000C6B62" w:rsidP="000C6B62">
      <w:pPr>
        <w:rPr>
          <w:rFonts w:ascii="Times New Roman" w:hAnsi="Times New Roman" w:cs="Times New Roman"/>
          <w:sz w:val="20"/>
        </w:rPr>
      </w:pPr>
      <w:r w:rsidRPr="00EF29FD">
        <w:rPr>
          <w:rFonts w:ascii="Times New Roman" w:hAnsi="Times New Roman" w:cs="Times New Roman"/>
          <w:sz w:val="20"/>
        </w:rPr>
        <w:t xml:space="preserve">(**) An accelerometer and inclinometer are setup for 7 days at visit 1 to be returned in the post or at visit 3 and then setup at visits 4 and 6 and returned in the post. </w:t>
      </w:r>
    </w:p>
    <w:p w:rsidR="000C6B62" w:rsidRPr="00EF29FD" w:rsidRDefault="000C6B62" w:rsidP="000C6B62">
      <w:pPr>
        <w:rPr>
          <w:rFonts w:ascii="Times New Roman" w:hAnsi="Times New Roman" w:cs="Times New Roman"/>
          <w:sz w:val="20"/>
        </w:rPr>
      </w:pPr>
      <w:r w:rsidRPr="00EF29FD">
        <w:rPr>
          <w:rFonts w:ascii="Times New Roman" w:hAnsi="Times New Roman" w:cs="Times New Roman"/>
          <w:sz w:val="20"/>
        </w:rPr>
        <w:t xml:space="preserve">(***) The </w:t>
      </w:r>
      <w:proofErr w:type="spellStart"/>
      <w:r w:rsidRPr="00EF29FD">
        <w:rPr>
          <w:rFonts w:ascii="Times New Roman" w:hAnsi="Times New Roman" w:cs="Times New Roman"/>
          <w:sz w:val="20"/>
        </w:rPr>
        <w:t>hypoglycaemia</w:t>
      </w:r>
      <w:proofErr w:type="spellEnd"/>
      <w:r w:rsidRPr="00EF29FD">
        <w:rPr>
          <w:rFonts w:ascii="Times New Roman" w:hAnsi="Times New Roman" w:cs="Times New Roman"/>
          <w:sz w:val="20"/>
        </w:rPr>
        <w:t xml:space="preserve"> diary is self-reported by the patient throughout the 26 weeks of drug treatment and a copy of this taken at visit 4 and visit 6.</w:t>
      </w: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Pr="00EF29FD" w:rsidRDefault="000C6B62" w:rsidP="000C6B62">
      <w:pPr>
        <w:ind w:left="426"/>
        <w:rPr>
          <w:rFonts w:ascii="Times New Roman" w:hAnsi="Times New Roman" w:cs="Times New Roman"/>
          <w:b/>
        </w:rPr>
      </w:pPr>
    </w:p>
    <w:p w:rsidR="000C6B62" w:rsidRDefault="000C6B62" w:rsidP="000C6B62">
      <w:pPr>
        <w:rPr>
          <w:rFonts w:ascii="Times New Roman" w:hAnsi="Times New Roman" w:cs="Times New Roman"/>
          <w:b/>
        </w:rPr>
      </w:pPr>
    </w:p>
    <w:p w:rsidR="000C6B62" w:rsidRDefault="000C6B62" w:rsidP="000C6B62">
      <w:pPr>
        <w:rPr>
          <w:rFonts w:ascii="Times New Roman" w:hAnsi="Times New Roman" w:cs="Times New Roman"/>
          <w:b/>
        </w:rPr>
      </w:pPr>
    </w:p>
    <w:p w:rsidR="000C6B62" w:rsidRDefault="000C6B62" w:rsidP="000C6B62">
      <w:pPr>
        <w:rPr>
          <w:rFonts w:ascii="Times New Roman" w:hAnsi="Times New Roman" w:cs="Times New Roman"/>
          <w:b/>
        </w:rPr>
      </w:pPr>
    </w:p>
    <w:p w:rsidR="000C6B62" w:rsidRDefault="000C6B62" w:rsidP="000C6B62">
      <w:pPr>
        <w:rPr>
          <w:rFonts w:ascii="Times New Roman" w:hAnsi="Times New Roman" w:cs="Times New Roman"/>
          <w:b/>
        </w:rPr>
      </w:pPr>
    </w:p>
    <w:p w:rsidR="00354033" w:rsidRDefault="00354033">
      <w:bookmarkStart w:id="0" w:name="_GoBack"/>
      <w:bookmarkEnd w:id="0"/>
    </w:p>
    <w:sectPr w:rsidR="00354033" w:rsidSect="004C0458">
      <w:footerReference w:type="default" r:id="rId10"/>
      <w:pgSz w:w="16840" w:h="11900" w:orient="landscape"/>
      <w:pgMar w:top="51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BA0">
      <w:r>
        <w:separator/>
      </w:r>
    </w:p>
  </w:endnote>
  <w:endnote w:type="continuationSeparator" w:id="0">
    <w:p w:rsidR="00000000" w:rsidRDefault="00EC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8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458" w:rsidRDefault="000C6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B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0458" w:rsidRDefault="00EC4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147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4AD" w:rsidRDefault="000C6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B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4AD" w:rsidRDefault="00EC4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BA0">
      <w:r>
        <w:separator/>
      </w:r>
    </w:p>
  </w:footnote>
  <w:footnote w:type="continuationSeparator" w:id="0">
    <w:p w:rsidR="00000000" w:rsidRDefault="00EC4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5FB5"/>
    <w:multiLevelType w:val="hybridMultilevel"/>
    <w:tmpl w:val="A32EC4A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62"/>
    <w:rsid w:val="000C6B62"/>
    <w:rsid w:val="00354033"/>
    <w:rsid w:val="003B5384"/>
    <w:rsid w:val="00E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6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C6B62"/>
    <w:pPr>
      <w:spacing w:after="120"/>
      <w:ind w:left="720"/>
      <w:contextualSpacing/>
    </w:pPr>
    <w:rPr>
      <w:rFonts w:ascii="Arial" w:eastAsia="Calibri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0C6B62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6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62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C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B6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B62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C6B62"/>
    <w:pPr>
      <w:spacing w:after="120"/>
      <w:ind w:left="720"/>
      <w:contextualSpacing/>
    </w:pPr>
    <w:rPr>
      <w:rFonts w:ascii="Arial" w:eastAsia="Calibri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0C6B62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6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B62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0C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B6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53B0FE56.dotm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Htike Zin - Specialist Registrar</dc:creator>
  <cp:keywords/>
  <dc:description/>
  <cp:lastModifiedBy>Htike Zin - Specialist Registrar</cp:lastModifiedBy>
  <cp:revision>3</cp:revision>
  <dcterms:created xsi:type="dcterms:W3CDTF">2016-03-22T15:23:00Z</dcterms:created>
  <dcterms:modified xsi:type="dcterms:W3CDTF">2016-03-22T15:40:00Z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a8346200-24c9-4d63-ae1b-be0005b073a2</vt:lpwstr>
  </property>
</Properties>
</file>