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DB" w:rsidRDefault="00D603DB" w:rsidP="00D603DB">
      <w:pPr>
        <w:spacing w:line="480" w:lineRule="auto"/>
        <w:jc w:val="both"/>
        <w:rPr>
          <w:rFonts w:ascii="Times New Roman Bold"/>
          <w:lang w:val="en-US"/>
        </w:rPr>
      </w:pPr>
      <w:r w:rsidRPr="00F059E6">
        <w:rPr>
          <w:rFonts w:ascii="Times New Roman Bold"/>
          <w:b/>
          <w:lang w:val="en-US"/>
        </w:rPr>
        <w:t xml:space="preserve">Supplementary Table </w:t>
      </w:r>
      <w:proofErr w:type="spellStart"/>
      <w:r w:rsidRPr="00F059E6">
        <w:rPr>
          <w:rFonts w:ascii="Times New Roman Bold"/>
          <w:b/>
          <w:lang w:val="en-US"/>
        </w:rPr>
        <w:t>S2</w:t>
      </w:r>
      <w:proofErr w:type="spellEnd"/>
      <w:r w:rsidRPr="00F059E6">
        <w:rPr>
          <w:rFonts w:ascii="Times New Roman Bold"/>
          <w:b/>
          <w:lang w:val="en-US"/>
        </w:rPr>
        <w:t xml:space="preserve">: Impact of Choice of Variables in multivariate Cox regression models on the potential </w:t>
      </w:r>
      <w:r w:rsidRPr="00F059E6">
        <w:rPr>
          <w:rFonts w:hAnsi="Times New Roman Bold"/>
          <w:b/>
          <w:lang w:val="en-US"/>
        </w:rPr>
        <w:t>„</w:t>
      </w:r>
      <w:r w:rsidRPr="00F059E6">
        <w:rPr>
          <w:rFonts w:ascii="Times New Roman Bold"/>
          <w:b/>
          <w:lang w:val="en-US"/>
        </w:rPr>
        <w:t>protective</w:t>
      </w:r>
      <w:proofErr w:type="gramStart"/>
      <w:r w:rsidRPr="00F059E6">
        <w:rPr>
          <w:rFonts w:hAnsi="Times New Roman Bold"/>
          <w:b/>
          <w:lang w:val="en-US"/>
        </w:rPr>
        <w:t>“</w:t>
      </w:r>
      <w:r w:rsidRPr="00F059E6">
        <w:rPr>
          <w:rFonts w:hAnsi="Times New Roman Bold"/>
          <w:b/>
          <w:lang w:val="en-US"/>
        </w:rPr>
        <w:t xml:space="preserve"> </w:t>
      </w:r>
      <w:r w:rsidRPr="00F059E6">
        <w:rPr>
          <w:rFonts w:ascii="Times New Roman Bold"/>
          <w:b/>
          <w:lang w:val="en-US"/>
        </w:rPr>
        <w:t>role</w:t>
      </w:r>
      <w:proofErr w:type="gramEnd"/>
      <w:r w:rsidRPr="00F059E6">
        <w:rPr>
          <w:rFonts w:ascii="Times New Roman Bold"/>
          <w:b/>
          <w:lang w:val="en-US"/>
        </w:rPr>
        <w:t xml:space="preserve"> of diabetes on long-term Mortality</w:t>
      </w:r>
      <w:r w:rsidRPr="00270A03">
        <w:rPr>
          <w:rFonts w:ascii="Times New Roman Bold"/>
          <w:lang w:val="en-US"/>
        </w:rPr>
        <w:t>.</w:t>
      </w:r>
    </w:p>
    <w:tbl>
      <w:tblPr>
        <w:tblStyle w:val="TableNormal1"/>
        <w:tblpPr w:leftFromText="141" w:rightFromText="141" w:vertAnchor="text" w:horzAnchor="margin" w:tblpY="117"/>
        <w:tblW w:w="9684" w:type="dxa"/>
        <w:tblLayout w:type="fixed"/>
        <w:tblLook w:val="04A0"/>
      </w:tblPr>
      <w:tblGrid>
        <w:gridCol w:w="2421"/>
        <w:gridCol w:w="2421"/>
        <w:gridCol w:w="2421"/>
        <w:gridCol w:w="2421"/>
      </w:tblGrid>
      <w:tr w:rsidR="00D603DB" w:rsidRPr="00F059E6" w:rsidTr="00DE1146">
        <w:trPr>
          <w:trHeight w:val="382"/>
        </w:trPr>
        <w:tc>
          <w:tcPr>
            <w:tcW w:w="9684" w:type="dxa"/>
            <w:gridSpan w:val="4"/>
            <w:tcBorders>
              <w:top w:val="single" w:sz="4" w:space="0" w:color="auto"/>
            </w:tcBorders>
            <w:shd w:val="clear" w:color="auto" w:fill="auto"/>
            <w:tcMar>
              <w:top w:w="80" w:type="dxa"/>
              <w:left w:w="80" w:type="dxa"/>
              <w:bottom w:w="80" w:type="dxa"/>
              <w:right w:w="80" w:type="dxa"/>
            </w:tcMar>
          </w:tcPr>
          <w:p w:rsidR="00D603DB" w:rsidRDefault="00D603DB" w:rsidP="00DE1146">
            <w:pPr>
              <w:spacing w:line="288" w:lineRule="auto"/>
              <w:jc w:val="both"/>
              <w:rPr>
                <w:b/>
                <w:bCs/>
                <w:i/>
                <w:iCs/>
                <w:color w:val="202020"/>
                <w:lang w:val="en-US"/>
              </w:rPr>
            </w:pPr>
          </w:p>
          <w:p w:rsidR="00D603DB" w:rsidRPr="00DA215B" w:rsidRDefault="00D603DB" w:rsidP="00DE1146">
            <w:pPr>
              <w:spacing w:line="288" w:lineRule="auto"/>
              <w:jc w:val="both"/>
              <w:rPr>
                <w:lang w:val="en-US"/>
              </w:rPr>
            </w:pPr>
            <w:r w:rsidRPr="00DA215B">
              <w:rPr>
                <w:b/>
                <w:bCs/>
                <w:i/>
                <w:iCs/>
                <w:color w:val="202020"/>
                <w:lang w:val="en-US"/>
              </w:rPr>
              <w:t xml:space="preserve">Cox Regression Model (Table 3, Figure 2) </w:t>
            </w:r>
          </w:p>
        </w:tc>
      </w:tr>
      <w:tr w:rsidR="00D603DB" w:rsidRPr="00F059E6" w:rsidTr="00DE1146">
        <w:trPr>
          <w:trHeight w:val="279"/>
        </w:trPr>
        <w:tc>
          <w:tcPr>
            <w:tcW w:w="9684" w:type="dxa"/>
            <w:gridSpan w:val="4"/>
            <w:shd w:val="clear" w:color="auto" w:fill="auto"/>
            <w:tcMar>
              <w:top w:w="80" w:type="dxa"/>
              <w:left w:w="80" w:type="dxa"/>
              <w:bottom w:w="80" w:type="dxa"/>
              <w:right w:w="80" w:type="dxa"/>
            </w:tcMar>
          </w:tcPr>
          <w:p w:rsidR="00D603DB" w:rsidRPr="00DA215B" w:rsidRDefault="00D603DB" w:rsidP="00DE1146">
            <w:pPr>
              <w:pStyle w:val="Tabellenstil2"/>
              <w:rPr>
                <w:rFonts w:ascii="Times New Roman" w:hAnsi="Times New Roman" w:cs="Times New Roman"/>
                <w:sz w:val="24"/>
                <w:szCs w:val="24"/>
                <w:lang w:val="en-US"/>
              </w:rPr>
            </w:pPr>
            <w:r w:rsidRPr="00DA215B">
              <w:rPr>
                <w:rFonts w:ascii="Times New Roman" w:eastAsia="Arial Unicode MS" w:hAnsi="Times New Roman" w:cs="Times New Roman"/>
                <w:sz w:val="24"/>
                <w:szCs w:val="24"/>
                <w:lang w:val="en-US"/>
              </w:rPr>
              <w:t>End-point long-term Mortality</w:t>
            </w:r>
            <w:r w:rsidRPr="00DA215B">
              <w:rPr>
                <w:rFonts w:ascii="Times New Roman" w:eastAsia="Arial Unicode MS" w:hAnsi="Times New Roman" w:cs="Times New Roman"/>
                <w:sz w:val="24"/>
                <w:szCs w:val="24"/>
                <w:lang w:val="en-US"/>
              </w:rPr>
              <w:tab/>
            </w:r>
            <w:r w:rsidRPr="00DA215B">
              <w:rPr>
                <w:rFonts w:ascii="Times New Roman" w:eastAsia="Arial Unicode MS" w:hAnsi="Times New Roman" w:cs="Times New Roman"/>
                <w:sz w:val="24"/>
                <w:szCs w:val="24"/>
                <w:lang w:val="en-US"/>
              </w:rPr>
              <w:tab/>
            </w:r>
            <w:r w:rsidRPr="00DA215B">
              <w:rPr>
                <w:rFonts w:ascii="Times New Roman" w:eastAsia="Arial Unicode MS" w:hAnsi="Times New Roman" w:cs="Times New Roman"/>
                <w:sz w:val="24"/>
                <w:szCs w:val="24"/>
                <w:lang w:val="en-US"/>
              </w:rPr>
              <w:tab/>
            </w:r>
          </w:p>
        </w:tc>
      </w:tr>
      <w:tr w:rsidR="00D603DB" w:rsidRPr="00F059E6" w:rsidTr="00DE1146">
        <w:trPr>
          <w:trHeight w:val="533"/>
        </w:trPr>
        <w:tc>
          <w:tcPr>
            <w:tcW w:w="2421" w:type="dxa"/>
            <w:shd w:val="clear" w:color="auto" w:fill="auto"/>
            <w:tcMar>
              <w:top w:w="80" w:type="dxa"/>
              <w:left w:w="80" w:type="dxa"/>
              <w:bottom w:w="80" w:type="dxa"/>
              <w:right w:w="80" w:type="dxa"/>
            </w:tcMar>
          </w:tcPr>
          <w:p w:rsidR="00D603DB" w:rsidRPr="00DA215B" w:rsidRDefault="00D603DB" w:rsidP="00DE1146">
            <w:pPr>
              <w:pStyle w:val="Tabellenstil2"/>
              <w:rPr>
                <w:rFonts w:ascii="Times New Roman" w:hAnsi="Times New Roman" w:cs="Times New Roman"/>
                <w:sz w:val="24"/>
                <w:szCs w:val="24"/>
              </w:rPr>
            </w:pPr>
            <w:r w:rsidRPr="00DA215B">
              <w:rPr>
                <w:rFonts w:ascii="Times New Roman" w:eastAsia="Arial Unicode MS" w:hAnsi="Times New Roman" w:cs="Times New Roman"/>
                <w:sz w:val="24"/>
                <w:szCs w:val="24"/>
              </w:rPr>
              <w:t>adjusted for variables:</w:t>
            </w:r>
          </w:p>
        </w:tc>
        <w:tc>
          <w:tcPr>
            <w:tcW w:w="7263" w:type="dxa"/>
            <w:gridSpan w:val="3"/>
            <w:shd w:val="clear" w:color="auto" w:fill="auto"/>
            <w:tcMar>
              <w:top w:w="80" w:type="dxa"/>
              <w:left w:w="80" w:type="dxa"/>
              <w:bottom w:w="80" w:type="dxa"/>
              <w:right w:w="80" w:type="dxa"/>
            </w:tcMar>
          </w:tcPr>
          <w:p w:rsidR="00D603DB" w:rsidRPr="00DA215B" w:rsidRDefault="00D603DB" w:rsidP="00DE1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8" w:lineRule="auto"/>
              <w:jc w:val="both"/>
              <w:rPr>
                <w:lang w:val="en-US"/>
              </w:rPr>
            </w:pPr>
            <w:r w:rsidRPr="00DA215B">
              <w:rPr>
                <w:i/>
                <w:iCs/>
                <w:color w:val="202020"/>
                <w:lang w:val="en-US"/>
              </w:rPr>
              <w:t xml:space="preserve">age, sex, hypertension, obesity, </w:t>
            </w:r>
            <w:proofErr w:type="spellStart"/>
            <w:r w:rsidRPr="00DA215B">
              <w:rPr>
                <w:i/>
                <w:iCs/>
                <w:color w:val="202020"/>
                <w:lang w:val="en-US"/>
              </w:rPr>
              <w:t>dyslipidemia</w:t>
            </w:r>
            <w:proofErr w:type="spellEnd"/>
            <w:r w:rsidRPr="00DA215B">
              <w:rPr>
                <w:i/>
                <w:iCs/>
                <w:color w:val="202020"/>
                <w:lang w:val="en-US"/>
              </w:rPr>
              <w:t>, smoking, diabetes, malignancies, coronary artery disease, chronic kidney disease, chronic heart failure</w:t>
            </w:r>
          </w:p>
        </w:tc>
      </w:tr>
      <w:tr w:rsidR="00D603DB" w:rsidRPr="00F059E6" w:rsidTr="00DE1146">
        <w:trPr>
          <w:trHeight w:val="279"/>
        </w:trPr>
        <w:tc>
          <w:tcPr>
            <w:tcW w:w="2421" w:type="dxa"/>
            <w:shd w:val="clear" w:color="auto" w:fill="auto"/>
            <w:tcMar>
              <w:top w:w="80" w:type="dxa"/>
              <w:left w:w="80" w:type="dxa"/>
              <w:bottom w:w="80" w:type="dxa"/>
              <w:right w:w="80" w:type="dxa"/>
            </w:tcMar>
          </w:tcPr>
          <w:p w:rsidR="00D603DB" w:rsidRPr="00DA215B" w:rsidRDefault="00D603DB" w:rsidP="00DE1146">
            <w:pPr>
              <w:pStyle w:val="Tabellenstil2"/>
              <w:spacing w:line="288" w:lineRule="auto"/>
              <w:jc w:val="both"/>
              <w:rPr>
                <w:rFonts w:ascii="Times New Roman" w:hAnsi="Times New Roman" w:cs="Times New Roman"/>
                <w:sz w:val="24"/>
                <w:szCs w:val="24"/>
              </w:rPr>
            </w:pPr>
            <w:r w:rsidRPr="00DA215B">
              <w:rPr>
                <w:rFonts w:ascii="Times New Roman" w:hAnsi="Times New Roman" w:cs="Times New Roman"/>
                <w:i/>
                <w:iCs/>
                <w:color w:val="202020"/>
                <w:sz w:val="24"/>
                <w:szCs w:val="24"/>
              </w:rPr>
              <w:t xml:space="preserve">Rutherford 5: </w:t>
            </w:r>
          </w:p>
        </w:tc>
        <w:tc>
          <w:tcPr>
            <w:tcW w:w="2421" w:type="dxa"/>
            <w:shd w:val="clear" w:color="auto" w:fill="auto"/>
            <w:tcMar>
              <w:top w:w="80" w:type="dxa"/>
              <w:left w:w="80" w:type="dxa"/>
              <w:bottom w:w="80" w:type="dxa"/>
              <w:right w:w="80" w:type="dxa"/>
            </w:tcMar>
          </w:tcPr>
          <w:p w:rsidR="00D603DB" w:rsidRPr="00DA215B" w:rsidRDefault="00D603DB" w:rsidP="00DE1146">
            <w:pPr>
              <w:pStyle w:val="Tabellenstil2"/>
              <w:spacing w:line="288" w:lineRule="auto"/>
              <w:jc w:val="both"/>
              <w:rPr>
                <w:rFonts w:ascii="Times New Roman" w:hAnsi="Times New Roman" w:cs="Times New Roman"/>
                <w:sz w:val="24"/>
                <w:szCs w:val="24"/>
              </w:rPr>
            </w:pPr>
            <w:r w:rsidRPr="00DA215B">
              <w:rPr>
                <w:rFonts w:ascii="Times New Roman" w:hAnsi="Times New Roman" w:cs="Times New Roman"/>
                <w:i/>
                <w:iCs/>
                <w:color w:val="202020"/>
                <w:sz w:val="24"/>
                <w:szCs w:val="24"/>
              </w:rPr>
              <w:t xml:space="preserve">Diabetes HR 0.95 </w:t>
            </w:r>
          </w:p>
        </w:tc>
        <w:tc>
          <w:tcPr>
            <w:tcW w:w="2421" w:type="dxa"/>
            <w:shd w:val="clear" w:color="auto" w:fill="auto"/>
            <w:tcMar>
              <w:top w:w="80" w:type="dxa"/>
              <w:left w:w="80" w:type="dxa"/>
              <w:bottom w:w="80" w:type="dxa"/>
              <w:right w:w="80" w:type="dxa"/>
            </w:tcMar>
          </w:tcPr>
          <w:p w:rsidR="00D603DB" w:rsidRPr="00DA215B" w:rsidRDefault="00D603DB" w:rsidP="00DE1146">
            <w:pPr>
              <w:pStyle w:val="Tabellenstil2"/>
              <w:rPr>
                <w:rFonts w:ascii="Times New Roman" w:hAnsi="Times New Roman" w:cs="Times New Roman"/>
                <w:sz w:val="24"/>
                <w:szCs w:val="24"/>
              </w:rPr>
            </w:pPr>
            <w:r w:rsidRPr="00DA215B">
              <w:rPr>
                <w:rFonts w:ascii="Times New Roman" w:hAnsi="Times New Roman" w:cs="Times New Roman"/>
                <w:i/>
                <w:iCs/>
                <w:sz w:val="24"/>
                <w:szCs w:val="24"/>
              </w:rPr>
              <w:t>95% CI 0.88-1.03</w:t>
            </w:r>
          </w:p>
        </w:tc>
        <w:tc>
          <w:tcPr>
            <w:tcW w:w="2421" w:type="dxa"/>
            <w:shd w:val="clear" w:color="auto" w:fill="auto"/>
            <w:tcMar>
              <w:top w:w="80" w:type="dxa"/>
              <w:left w:w="80" w:type="dxa"/>
              <w:bottom w:w="80" w:type="dxa"/>
              <w:right w:w="80" w:type="dxa"/>
            </w:tcMar>
          </w:tcPr>
          <w:p w:rsidR="00D603DB" w:rsidRPr="00DA215B" w:rsidRDefault="00D603DB" w:rsidP="00DE1146">
            <w:pPr>
              <w:spacing w:line="288" w:lineRule="auto"/>
              <w:jc w:val="both"/>
            </w:pPr>
            <w:r w:rsidRPr="00DA215B">
              <w:rPr>
                <w:i/>
                <w:iCs/>
                <w:color w:val="202020"/>
              </w:rPr>
              <w:t>p</w:t>
            </w:r>
            <w:r>
              <w:rPr>
                <w:i/>
                <w:iCs/>
                <w:color w:val="202020"/>
              </w:rPr>
              <w:t xml:space="preserve"> </w:t>
            </w:r>
            <w:r w:rsidRPr="00DA215B">
              <w:rPr>
                <w:i/>
                <w:iCs/>
                <w:color w:val="202020"/>
              </w:rPr>
              <w:t>= n.s.</w:t>
            </w:r>
          </w:p>
        </w:tc>
      </w:tr>
      <w:tr w:rsidR="00D603DB" w:rsidRPr="00F059E6" w:rsidTr="00DE1146">
        <w:trPr>
          <w:trHeight w:val="279"/>
        </w:trPr>
        <w:tc>
          <w:tcPr>
            <w:tcW w:w="2421" w:type="dxa"/>
            <w:shd w:val="clear" w:color="auto" w:fill="auto"/>
            <w:tcMar>
              <w:top w:w="80" w:type="dxa"/>
              <w:left w:w="80" w:type="dxa"/>
              <w:bottom w:w="80" w:type="dxa"/>
              <w:right w:w="80" w:type="dxa"/>
            </w:tcMar>
          </w:tcPr>
          <w:p w:rsidR="00D603DB" w:rsidRPr="00DA215B" w:rsidRDefault="00D603DB" w:rsidP="00DE1146">
            <w:pPr>
              <w:pStyle w:val="Tabellenstil2"/>
              <w:spacing w:line="288" w:lineRule="auto"/>
              <w:jc w:val="both"/>
              <w:rPr>
                <w:rFonts w:ascii="Times New Roman" w:hAnsi="Times New Roman" w:cs="Times New Roman"/>
                <w:sz w:val="24"/>
                <w:szCs w:val="24"/>
              </w:rPr>
            </w:pPr>
            <w:r w:rsidRPr="00DA215B">
              <w:rPr>
                <w:rFonts w:ascii="Times New Roman" w:hAnsi="Times New Roman" w:cs="Times New Roman"/>
                <w:i/>
                <w:iCs/>
                <w:color w:val="202020"/>
                <w:sz w:val="24"/>
                <w:szCs w:val="24"/>
              </w:rPr>
              <w:t>Rutherford 6:</w:t>
            </w:r>
          </w:p>
        </w:tc>
        <w:tc>
          <w:tcPr>
            <w:tcW w:w="2421" w:type="dxa"/>
            <w:shd w:val="clear" w:color="auto" w:fill="auto"/>
            <w:tcMar>
              <w:top w:w="80" w:type="dxa"/>
              <w:left w:w="80" w:type="dxa"/>
              <w:bottom w:w="80" w:type="dxa"/>
              <w:right w:w="80" w:type="dxa"/>
            </w:tcMar>
          </w:tcPr>
          <w:p w:rsidR="00D603DB" w:rsidRPr="00DA215B" w:rsidRDefault="00D603DB" w:rsidP="00DE1146">
            <w:pPr>
              <w:spacing w:line="288" w:lineRule="auto"/>
              <w:jc w:val="both"/>
            </w:pPr>
            <w:r w:rsidRPr="00DA215B">
              <w:rPr>
                <w:i/>
                <w:iCs/>
                <w:color w:val="202020"/>
              </w:rPr>
              <w:t>Diabetes HR 0.92</w:t>
            </w:r>
          </w:p>
        </w:tc>
        <w:tc>
          <w:tcPr>
            <w:tcW w:w="2421" w:type="dxa"/>
            <w:shd w:val="clear" w:color="auto" w:fill="auto"/>
            <w:tcMar>
              <w:top w:w="80" w:type="dxa"/>
              <w:left w:w="80" w:type="dxa"/>
              <w:bottom w:w="80" w:type="dxa"/>
              <w:right w:w="80" w:type="dxa"/>
            </w:tcMar>
          </w:tcPr>
          <w:p w:rsidR="00D603DB" w:rsidRPr="00DA215B" w:rsidRDefault="00D603DB" w:rsidP="00DE1146">
            <w:pPr>
              <w:spacing w:line="288" w:lineRule="auto"/>
              <w:jc w:val="both"/>
            </w:pPr>
            <w:r w:rsidRPr="00DA215B">
              <w:rPr>
                <w:i/>
                <w:iCs/>
                <w:color w:val="202020"/>
              </w:rPr>
              <w:t>95% CI 0.86-0.98</w:t>
            </w:r>
          </w:p>
        </w:tc>
        <w:tc>
          <w:tcPr>
            <w:tcW w:w="2421" w:type="dxa"/>
            <w:shd w:val="clear" w:color="auto" w:fill="auto"/>
            <w:tcMar>
              <w:top w:w="80" w:type="dxa"/>
              <w:left w:w="80" w:type="dxa"/>
              <w:bottom w:w="80" w:type="dxa"/>
              <w:right w:w="80" w:type="dxa"/>
            </w:tcMar>
          </w:tcPr>
          <w:p w:rsidR="00D603DB" w:rsidRPr="00DA215B" w:rsidRDefault="00D603DB" w:rsidP="00DE1146">
            <w:pPr>
              <w:spacing w:line="288" w:lineRule="auto"/>
              <w:jc w:val="both"/>
            </w:pPr>
            <w:r w:rsidRPr="00DA215B">
              <w:rPr>
                <w:i/>
                <w:iCs/>
                <w:color w:val="202020"/>
              </w:rPr>
              <w:t>p=0.009</w:t>
            </w:r>
          </w:p>
        </w:tc>
      </w:tr>
      <w:tr w:rsidR="00D603DB" w:rsidRPr="00DA215B" w:rsidTr="00DE1146">
        <w:trPr>
          <w:trHeight w:val="279"/>
        </w:trPr>
        <w:tc>
          <w:tcPr>
            <w:tcW w:w="9684" w:type="dxa"/>
            <w:gridSpan w:val="4"/>
            <w:tcBorders>
              <w:top w:val="single" w:sz="4" w:space="0" w:color="auto"/>
            </w:tcBorders>
            <w:shd w:val="clear" w:color="auto" w:fill="auto"/>
            <w:tcMar>
              <w:top w:w="80" w:type="dxa"/>
              <w:left w:w="80" w:type="dxa"/>
              <w:bottom w:w="80" w:type="dxa"/>
              <w:right w:w="80" w:type="dxa"/>
            </w:tcMar>
          </w:tcPr>
          <w:p w:rsidR="00D603DB" w:rsidRDefault="00D603DB" w:rsidP="00DE1146">
            <w:pPr>
              <w:spacing w:line="288" w:lineRule="auto"/>
              <w:jc w:val="both"/>
              <w:rPr>
                <w:b/>
                <w:bCs/>
                <w:i/>
                <w:iCs/>
                <w:color w:val="202020"/>
                <w:lang w:val="en-US"/>
              </w:rPr>
            </w:pPr>
          </w:p>
          <w:p w:rsidR="00D603DB" w:rsidRPr="00DA215B" w:rsidRDefault="00D603DB" w:rsidP="00DE1146">
            <w:pPr>
              <w:spacing w:line="288" w:lineRule="auto"/>
              <w:jc w:val="both"/>
              <w:rPr>
                <w:i/>
                <w:iCs/>
                <w:color w:val="202020"/>
                <w:lang w:val="en-US"/>
              </w:rPr>
            </w:pPr>
            <w:r w:rsidRPr="00DA215B">
              <w:rPr>
                <w:b/>
                <w:bCs/>
                <w:i/>
                <w:iCs/>
                <w:color w:val="202020"/>
                <w:lang w:val="en-US"/>
              </w:rPr>
              <w:t>Cox Regression Model 1 -  adjusted solely for baseline atherosclerotic risk factors</w:t>
            </w:r>
          </w:p>
        </w:tc>
      </w:tr>
      <w:tr w:rsidR="00D603DB" w:rsidRPr="00DA215B" w:rsidTr="00DE1146">
        <w:trPr>
          <w:trHeight w:val="279"/>
        </w:trPr>
        <w:tc>
          <w:tcPr>
            <w:tcW w:w="9684" w:type="dxa"/>
            <w:gridSpan w:val="4"/>
            <w:shd w:val="clear" w:color="auto" w:fill="auto"/>
            <w:tcMar>
              <w:top w:w="80" w:type="dxa"/>
              <w:left w:w="80" w:type="dxa"/>
              <w:bottom w:w="80" w:type="dxa"/>
              <w:right w:w="80" w:type="dxa"/>
            </w:tcMar>
          </w:tcPr>
          <w:p w:rsidR="00D603DB" w:rsidRPr="00DA215B" w:rsidRDefault="00D603DB" w:rsidP="00DE1146">
            <w:pPr>
              <w:spacing w:line="288" w:lineRule="auto"/>
              <w:jc w:val="both"/>
              <w:rPr>
                <w:i/>
                <w:iCs/>
                <w:color w:val="202020"/>
                <w:lang w:val="en-US"/>
              </w:rPr>
            </w:pPr>
            <w:r w:rsidRPr="00DA215B">
              <w:rPr>
                <w:lang w:val="en-US"/>
              </w:rPr>
              <w:t>End-point long-term Mortality</w:t>
            </w:r>
          </w:p>
        </w:tc>
      </w:tr>
      <w:tr w:rsidR="00D603DB" w:rsidRPr="00DA215B" w:rsidTr="00DE1146">
        <w:trPr>
          <w:trHeight w:val="279"/>
        </w:trPr>
        <w:tc>
          <w:tcPr>
            <w:tcW w:w="2421" w:type="dxa"/>
            <w:shd w:val="clear" w:color="auto" w:fill="auto"/>
            <w:tcMar>
              <w:top w:w="80" w:type="dxa"/>
              <w:left w:w="80" w:type="dxa"/>
              <w:bottom w:w="80" w:type="dxa"/>
              <w:right w:w="80" w:type="dxa"/>
            </w:tcMar>
          </w:tcPr>
          <w:p w:rsidR="00D603DB" w:rsidRPr="00DA215B" w:rsidRDefault="00D603DB" w:rsidP="00DE1146">
            <w:pPr>
              <w:pStyle w:val="Tabellenstil2"/>
              <w:rPr>
                <w:rFonts w:ascii="Times New Roman" w:hAnsi="Times New Roman" w:cs="Times New Roman"/>
                <w:sz w:val="24"/>
                <w:szCs w:val="24"/>
              </w:rPr>
            </w:pPr>
            <w:r w:rsidRPr="00DA215B">
              <w:rPr>
                <w:rFonts w:ascii="Times New Roman" w:eastAsia="Arial Unicode MS" w:hAnsi="Times New Roman" w:cs="Times New Roman"/>
                <w:sz w:val="24"/>
                <w:szCs w:val="24"/>
              </w:rPr>
              <w:t>adjusted for variables:</w:t>
            </w:r>
          </w:p>
        </w:tc>
        <w:tc>
          <w:tcPr>
            <w:tcW w:w="7263" w:type="dxa"/>
            <w:gridSpan w:val="3"/>
            <w:shd w:val="clear" w:color="auto" w:fill="auto"/>
            <w:tcMar>
              <w:top w:w="80" w:type="dxa"/>
              <w:left w:w="80" w:type="dxa"/>
              <w:bottom w:w="80" w:type="dxa"/>
              <w:right w:w="80" w:type="dxa"/>
            </w:tcMar>
          </w:tcPr>
          <w:p w:rsidR="00D603DB" w:rsidRPr="00DA215B" w:rsidRDefault="00D603DB" w:rsidP="00DE1146">
            <w:pPr>
              <w:spacing w:line="288" w:lineRule="auto"/>
              <w:jc w:val="both"/>
              <w:rPr>
                <w:i/>
                <w:iCs/>
                <w:color w:val="202020"/>
                <w:lang w:val="en-US"/>
              </w:rPr>
            </w:pPr>
            <w:r w:rsidRPr="00DA215B">
              <w:rPr>
                <w:i/>
                <w:iCs/>
                <w:color w:val="202020"/>
                <w:lang w:val="en-US"/>
              </w:rPr>
              <w:t xml:space="preserve">age, sex, hypertension, obesity, </w:t>
            </w:r>
            <w:proofErr w:type="spellStart"/>
            <w:r w:rsidRPr="00DA215B">
              <w:rPr>
                <w:i/>
                <w:iCs/>
                <w:color w:val="202020"/>
                <w:lang w:val="en-US"/>
              </w:rPr>
              <w:t>dyslipidemia</w:t>
            </w:r>
            <w:proofErr w:type="spellEnd"/>
            <w:r w:rsidRPr="00DA215B">
              <w:rPr>
                <w:i/>
                <w:iCs/>
                <w:color w:val="202020"/>
                <w:lang w:val="en-US"/>
              </w:rPr>
              <w:t>, smoking, diabetes, malignancies</w:t>
            </w:r>
          </w:p>
        </w:tc>
      </w:tr>
      <w:tr w:rsidR="00D603DB" w:rsidRPr="00DA215B" w:rsidTr="00DE1146">
        <w:trPr>
          <w:trHeight w:val="279"/>
        </w:trPr>
        <w:tc>
          <w:tcPr>
            <w:tcW w:w="2421" w:type="dxa"/>
            <w:shd w:val="clear" w:color="auto" w:fill="auto"/>
            <w:tcMar>
              <w:top w:w="80" w:type="dxa"/>
              <w:left w:w="80" w:type="dxa"/>
              <w:bottom w:w="80" w:type="dxa"/>
              <w:right w:w="80" w:type="dxa"/>
            </w:tcMar>
          </w:tcPr>
          <w:p w:rsidR="00D603DB" w:rsidRPr="00DA215B" w:rsidRDefault="00D603DB" w:rsidP="00DE1146">
            <w:pPr>
              <w:pStyle w:val="Tabellenstil2"/>
              <w:spacing w:line="288" w:lineRule="auto"/>
              <w:jc w:val="both"/>
              <w:rPr>
                <w:rFonts w:ascii="Times New Roman" w:hAnsi="Times New Roman" w:cs="Times New Roman"/>
                <w:sz w:val="24"/>
                <w:szCs w:val="24"/>
              </w:rPr>
            </w:pPr>
            <w:r w:rsidRPr="00DA215B">
              <w:rPr>
                <w:rFonts w:ascii="Times New Roman" w:hAnsi="Times New Roman" w:cs="Times New Roman"/>
                <w:i/>
                <w:iCs/>
                <w:color w:val="202020"/>
                <w:sz w:val="24"/>
                <w:szCs w:val="24"/>
              </w:rPr>
              <w:t xml:space="preserve">Rutherford 5: </w:t>
            </w:r>
          </w:p>
        </w:tc>
        <w:tc>
          <w:tcPr>
            <w:tcW w:w="2421" w:type="dxa"/>
            <w:shd w:val="clear" w:color="auto" w:fill="auto"/>
            <w:tcMar>
              <w:top w:w="80" w:type="dxa"/>
              <w:left w:w="80" w:type="dxa"/>
              <w:bottom w:w="80" w:type="dxa"/>
              <w:right w:w="80" w:type="dxa"/>
            </w:tcMar>
          </w:tcPr>
          <w:p w:rsidR="00D603DB" w:rsidRPr="00DA215B" w:rsidRDefault="00D603DB" w:rsidP="00DE1146">
            <w:pPr>
              <w:pStyle w:val="Tabellenstil2"/>
              <w:spacing w:line="288" w:lineRule="auto"/>
              <w:jc w:val="both"/>
              <w:rPr>
                <w:rFonts w:ascii="Times New Roman" w:hAnsi="Times New Roman" w:cs="Times New Roman"/>
                <w:sz w:val="24"/>
                <w:szCs w:val="24"/>
              </w:rPr>
            </w:pPr>
            <w:r w:rsidRPr="00DA215B">
              <w:rPr>
                <w:rFonts w:ascii="Times New Roman" w:hAnsi="Times New Roman" w:cs="Times New Roman"/>
                <w:i/>
                <w:iCs/>
                <w:color w:val="202020"/>
                <w:sz w:val="24"/>
                <w:szCs w:val="24"/>
              </w:rPr>
              <w:t xml:space="preserve">Diabetes HR 1.039 </w:t>
            </w:r>
          </w:p>
        </w:tc>
        <w:tc>
          <w:tcPr>
            <w:tcW w:w="2421" w:type="dxa"/>
            <w:shd w:val="clear" w:color="auto" w:fill="auto"/>
            <w:tcMar>
              <w:top w:w="80" w:type="dxa"/>
              <w:left w:w="80" w:type="dxa"/>
              <w:bottom w:w="80" w:type="dxa"/>
              <w:right w:w="80" w:type="dxa"/>
            </w:tcMar>
          </w:tcPr>
          <w:p w:rsidR="00D603DB" w:rsidRPr="00DA215B" w:rsidRDefault="00D603DB" w:rsidP="00DE1146">
            <w:pPr>
              <w:pStyle w:val="Tabellenstil2"/>
              <w:spacing w:line="288" w:lineRule="auto"/>
              <w:jc w:val="both"/>
              <w:rPr>
                <w:rFonts w:ascii="Times New Roman" w:hAnsi="Times New Roman" w:cs="Times New Roman"/>
                <w:sz w:val="24"/>
                <w:szCs w:val="24"/>
              </w:rPr>
            </w:pPr>
            <w:r w:rsidRPr="00DA215B">
              <w:rPr>
                <w:rFonts w:ascii="Times New Roman" w:hAnsi="Times New Roman" w:cs="Times New Roman"/>
                <w:i/>
                <w:iCs/>
                <w:color w:val="202020"/>
                <w:sz w:val="24"/>
                <w:szCs w:val="24"/>
              </w:rPr>
              <w:t>95% CI 0.961-1.124</w:t>
            </w:r>
          </w:p>
        </w:tc>
        <w:tc>
          <w:tcPr>
            <w:tcW w:w="2421" w:type="dxa"/>
            <w:shd w:val="clear" w:color="auto" w:fill="auto"/>
            <w:tcMar>
              <w:top w:w="80" w:type="dxa"/>
              <w:left w:w="80" w:type="dxa"/>
              <w:bottom w:w="80" w:type="dxa"/>
              <w:right w:w="80" w:type="dxa"/>
            </w:tcMar>
          </w:tcPr>
          <w:p w:rsidR="00D603DB" w:rsidRPr="00DA215B" w:rsidRDefault="00D603DB" w:rsidP="00DE1146">
            <w:pPr>
              <w:spacing w:line="288" w:lineRule="auto"/>
              <w:jc w:val="both"/>
            </w:pPr>
            <w:r w:rsidRPr="00DA215B">
              <w:rPr>
                <w:i/>
                <w:iCs/>
                <w:color w:val="202020"/>
              </w:rPr>
              <w:t>p= n.s.</w:t>
            </w:r>
          </w:p>
        </w:tc>
      </w:tr>
      <w:tr w:rsidR="00D603DB" w:rsidRPr="00DA215B" w:rsidTr="00DE1146">
        <w:trPr>
          <w:trHeight w:val="279"/>
        </w:trPr>
        <w:tc>
          <w:tcPr>
            <w:tcW w:w="2421" w:type="dxa"/>
            <w:shd w:val="clear" w:color="auto" w:fill="auto"/>
            <w:tcMar>
              <w:top w:w="80" w:type="dxa"/>
              <w:left w:w="80" w:type="dxa"/>
              <w:bottom w:w="80" w:type="dxa"/>
              <w:right w:w="80" w:type="dxa"/>
            </w:tcMar>
          </w:tcPr>
          <w:p w:rsidR="00D603DB" w:rsidRPr="00DA215B" w:rsidRDefault="00D603DB" w:rsidP="00DE1146">
            <w:pPr>
              <w:pStyle w:val="Tabellenstil2"/>
              <w:spacing w:line="288" w:lineRule="auto"/>
              <w:jc w:val="both"/>
              <w:rPr>
                <w:rFonts w:ascii="Times New Roman" w:hAnsi="Times New Roman" w:cs="Times New Roman"/>
                <w:sz w:val="24"/>
                <w:szCs w:val="24"/>
              </w:rPr>
            </w:pPr>
            <w:r w:rsidRPr="00DA215B">
              <w:rPr>
                <w:rFonts w:ascii="Times New Roman" w:hAnsi="Times New Roman" w:cs="Times New Roman"/>
                <w:i/>
                <w:iCs/>
                <w:color w:val="202020"/>
                <w:sz w:val="24"/>
                <w:szCs w:val="24"/>
              </w:rPr>
              <w:t>Rutherford 6:</w:t>
            </w:r>
          </w:p>
        </w:tc>
        <w:tc>
          <w:tcPr>
            <w:tcW w:w="2421" w:type="dxa"/>
            <w:shd w:val="clear" w:color="auto" w:fill="auto"/>
            <w:tcMar>
              <w:top w:w="80" w:type="dxa"/>
              <w:left w:w="80" w:type="dxa"/>
              <w:bottom w:w="80" w:type="dxa"/>
              <w:right w:w="80" w:type="dxa"/>
            </w:tcMar>
          </w:tcPr>
          <w:p w:rsidR="00D603DB" w:rsidRPr="00DA215B" w:rsidRDefault="00D603DB" w:rsidP="00DE1146">
            <w:pPr>
              <w:spacing w:line="288" w:lineRule="auto"/>
              <w:jc w:val="both"/>
            </w:pPr>
            <w:r w:rsidRPr="00DA215B">
              <w:rPr>
                <w:i/>
                <w:iCs/>
                <w:color w:val="202020"/>
              </w:rPr>
              <w:t>Diabetes HR 0.988</w:t>
            </w:r>
          </w:p>
        </w:tc>
        <w:tc>
          <w:tcPr>
            <w:tcW w:w="2421" w:type="dxa"/>
            <w:shd w:val="clear" w:color="auto" w:fill="auto"/>
            <w:tcMar>
              <w:top w:w="80" w:type="dxa"/>
              <w:left w:w="80" w:type="dxa"/>
              <w:bottom w:w="80" w:type="dxa"/>
              <w:right w:w="80" w:type="dxa"/>
            </w:tcMar>
          </w:tcPr>
          <w:p w:rsidR="00D603DB" w:rsidRPr="00DA215B" w:rsidRDefault="00D603DB" w:rsidP="00DE1146">
            <w:pPr>
              <w:spacing w:line="288" w:lineRule="auto"/>
              <w:jc w:val="both"/>
            </w:pPr>
            <w:r w:rsidRPr="00DA215B">
              <w:rPr>
                <w:i/>
                <w:iCs/>
                <w:color w:val="202020"/>
              </w:rPr>
              <w:t>95% CI 0.928-1.051</w:t>
            </w:r>
          </w:p>
        </w:tc>
        <w:tc>
          <w:tcPr>
            <w:tcW w:w="2421" w:type="dxa"/>
            <w:shd w:val="clear" w:color="auto" w:fill="auto"/>
            <w:tcMar>
              <w:top w:w="80" w:type="dxa"/>
              <w:left w:w="80" w:type="dxa"/>
              <w:bottom w:w="80" w:type="dxa"/>
              <w:right w:w="80" w:type="dxa"/>
            </w:tcMar>
          </w:tcPr>
          <w:p w:rsidR="00D603DB" w:rsidRPr="00DA215B" w:rsidRDefault="00D603DB" w:rsidP="00DE11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pPr>
            <w:r w:rsidRPr="00DA215B">
              <w:rPr>
                <w:i/>
                <w:iCs/>
                <w:color w:val="202020"/>
              </w:rPr>
              <w:t>p=n.s.</w:t>
            </w:r>
          </w:p>
        </w:tc>
      </w:tr>
      <w:tr w:rsidR="00D603DB" w:rsidRPr="00DA215B" w:rsidTr="00DE1146">
        <w:trPr>
          <w:trHeight w:val="279"/>
        </w:trPr>
        <w:tc>
          <w:tcPr>
            <w:tcW w:w="9684" w:type="dxa"/>
            <w:gridSpan w:val="4"/>
            <w:tcBorders>
              <w:top w:val="single" w:sz="4" w:space="0" w:color="auto"/>
            </w:tcBorders>
            <w:shd w:val="clear" w:color="auto" w:fill="auto"/>
            <w:tcMar>
              <w:top w:w="80" w:type="dxa"/>
              <w:left w:w="80" w:type="dxa"/>
              <w:bottom w:w="80" w:type="dxa"/>
              <w:right w:w="80" w:type="dxa"/>
            </w:tcMar>
          </w:tcPr>
          <w:p w:rsidR="00D603DB" w:rsidRDefault="00D603DB" w:rsidP="00DE11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b/>
                <w:bCs/>
                <w:i/>
                <w:iCs/>
                <w:color w:val="202020"/>
                <w:lang w:val="en-US"/>
              </w:rPr>
            </w:pPr>
          </w:p>
          <w:p w:rsidR="00D603DB" w:rsidRPr="00DA215B" w:rsidRDefault="00D603DB" w:rsidP="00DE11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i/>
                <w:iCs/>
                <w:color w:val="202020"/>
                <w:lang w:val="en-US"/>
              </w:rPr>
            </w:pPr>
            <w:r w:rsidRPr="00DA215B">
              <w:rPr>
                <w:b/>
                <w:bCs/>
                <w:i/>
                <w:iCs/>
                <w:color w:val="202020"/>
                <w:lang w:val="en-US"/>
              </w:rPr>
              <w:t>Cox Regression Model 2 - adjusted solely for CV diseases and complications.</w:t>
            </w:r>
          </w:p>
        </w:tc>
      </w:tr>
      <w:tr w:rsidR="00D603DB" w:rsidRPr="00DA215B" w:rsidTr="00DE1146">
        <w:trPr>
          <w:trHeight w:val="356"/>
        </w:trPr>
        <w:tc>
          <w:tcPr>
            <w:tcW w:w="9684" w:type="dxa"/>
            <w:gridSpan w:val="4"/>
            <w:shd w:val="clear" w:color="auto" w:fill="auto"/>
            <w:tcMar>
              <w:top w:w="80" w:type="dxa"/>
              <w:left w:w="80" w:type="dxa"/>
              <w:bottom w:w="80" w:type="dxa"/>
              <w:right w:w="80" w:type="dxa"/>
            </w:tcMar>
          </w:tcPr>
          <w:p w:rsidR="00D603DB" w:rsidRPr="00DA215B" w:rsidRDefault="00D603DB" w:rsidP="00DE11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i/>
                <w:iCs/>
                <w:color w:val="202020"/>
                <w:lang w:val="en-US"/>
              </w:rPr>
            </w:pPr>
            <w:r w:rsidRPr="00DA215B">
              <w:rPr>
                <w:lang w:val="en-US"/>
              </w:rPr>
              <w:t>End-point long-term Mortality</w:t>
            </w:r>
          </w:p>
        </w:tc>
      </w:tr>
      <w:tr w:rsidR="00D603DB" w:rsidRPr="00DA215B" w:rsidTr="00DE1146">
        <w:trPr>
          <w:trHeight w:val="279"/>
        </w:trPr>
        <w:tc>
          <w:tcPr>
            <w:tcW w:w="2421" w:type="dxa"/>
            <w:shd w:val="clear" w:color="auto" w:fill="auto"/>
            <w:tcMar>
              <w:top w:w="80" w:type="dxa"/>
              <w:left w:w="80" w:type="dxa"/>
              <w:bottom w:w="80" w:type="dxa"/>
              <w:right w:w="80" w:type="dxa"/>
            </w:tcMar>
          </w:tcPr>
          <w:p w:rsidR="00D603DB" w:rsidRPr="00DA215B" w:rsidRDefault="00D603DB" w:rsidP="00DE1146">
            <w:pPr>
              <w:pStyle w:val="Tabellenstil2"/>
              <w:rPr>
                <w:rFonts w:ascii="Times New Roman" w:hAnsi="Times New Roman" w:cs="Times New Roman"/>
                <w:sz w:val="24"/>
                <w:szCs w:val="24"/>
              </w:rPr>
            </w:pPr>
            <w:r w:rsidRPr="00DA215B">
              <w:rPr>
                <w:rFonts w:ascii="Times New Roman" w:eastAsia="Arial Unicode MS" w:hAnsi="Times New Roman" w:cs="Times New Roman"/>
                <w:sz w:val="24"/>
                <w:szCs w:val="24"/>
              </w:rPr>
              <w:t>adjusted for variables:</w:t>
            </w:r>
          </w:p>
        </w:tc>
        <w:tc>
          <w:tcPr>
            <w:tcW w:w="7263" w:type="dxa"/>
            <w:gridSpan w:val="3"/>
            <w:shd w:val="clear" w:color="auto" w:fill="auto"/>
            <w:tcMar>
              <w:top w:w="80" w:type="dxa"/>
              <w:left w:w="80" w:type="dxa"/>
              <w:bottom w:w="80" w:type="dxa"/>
              <w:right w:w="80" w:type="dxa"/>
            </w:tcMar>
          </w:tcPr>
          <w:p w:rsidR="00D603DB" w:rsidRPr="00DA215B" w:rsidRDefault="00D603DB" w:rsidP="00DE1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8" w:lineRule="auto"/>
              <w:jc w:val="both"/>
              <w:rPr>
                <w:lang w:val="en-US"/>
              </w:rPr>
            </w:pPr>
            <w:r w:rsidRPr="00DA215B">
              <w:rPr>
                <w:i/>
                <w:iCs/>
                <w:color w:val="202020"/>
                <w:lang w:val="en-US"/>
              </w:rPr>
              <w:t>coronary artery disease, chronic kidney disease, chronic heart failure, diabetes</w:t>
            </w:r>
          </w:p>
        </w:tc>
      </w:tr>
      <w:tr w:rsidR="00D603DB" w:rsidRPr="00DA215B" w:rsidTr="00DE1146">
        <w:trPr>
          <w:trHeight w:val="279"/>
        </w:trPr>
        <w:tc>
          <w:tcPr>
            <w:tcW w:w="2421" w:type="dxa"/>
            <w:shd w:val="clear" w:color="auto" w:fill="auto"/>
            <w:tcMar>
              <w:top w:w="80" w:type="dxa"/>
              <w:left w:w="80" w:type="dxa"/>
              <w:bottom w:w="80" w:type="dxa"/>
              <w:right w:w="80" w:type="dxa"/>
            </w:tcMar>
          </w:tcPr>
          <w:p w:rsidR="00D603DB" w:rsidRPr="00DA215B" w:rsidRDefault="00D603DB" w:rsidP="00DE1146">
            <w:pPr>
              <w:pStyle w:val="Tabellenstil2"/>
              <w:spacing w:line="288" w:lineRule="auto"/>
              <w:jc w:val="both"/>
              <w:rPr>
                <w:rFonts w:ascii="Times New Roman" w:hAnsi="Times New Roman" w:cs="Times New Roman"/>
                <w:sz w:val="24"/>
                <w:szCs w:val="24"/>
              </w:rPr>
            </w:pPr>
            <w:r w:rsidRPr="00DA215B">
              <w:rPr>
                <w:rFonts w:ascii="Times New Roman" w:hAnsi="Times New Roman" w:cs="Times New Roman"/>
                <w:i/>
                <w:iCs/>
                <w:color w:val="202020"/>
                <w:sz w:val="24"/>
                <w:szCs w:val="24"/>
              </w:rPr>
              <w:t xml:space="preserve">Rutherford 5: </w:t>
            </w:r>
          </w:p>
        </w:tc>
        <w:tc>
          <w:tcPr>
            <w:tcW w:w="2421" w:type="dxa"/>
            <w:shd w:val="clear" w:color="auto" w:fill="auto"/>
            <w:tcMar>
              <w:top w:w="80" w:type="dxa"/>
              <w:left w:w="80" w:type="dxa"/>
              <w:bottom w:w="80" w:type="dxa"/>
              <w:right w:w="80" w:type="dxa"/>
            </w:tcMar>
          </w:tcPr>
          <w:p w:rsidR="00D603DB" w:rsidRPr="00DA215B" w:rsidRDefault="00D603DB" w:rsidP="00DE1146">
            <w:pPr>
              <w:pStyle w:val="Tabellenstil2"/>
              <w:spacing w:line="288" w:lineRule="auto"/>
              <w:jc w:val="both"/>
              <w:rPr>
                <w:rFonts w:ascii="Times New Roman" w:hAnsi="Times New Roman" w:cs="Times New Roman"/>
                <w:sz w:val="24"/>
                <w:szCs w:val="24"/>
              </w:rPr>
            </w:pPr>
            <w:r w:rsidRPr="00DA215B">
              <w:rPr>
                <w:rFonts w:ascii="Times New Roman" w:hAnsi="Times New Roman" w:cs="Times New Roman"/>
                <w:i/>
                <w:iCs/>
                <w:color w:val="202020"/>
                <w:sz w:val="24"/>
                <w:szCs w:val="24"/>
              </w:rPr>
              <w:t xml:space="preserve">Diabetes HR 0.79 </w:t>
            </w:r>
          </w:p>
        </w:tc>
        <w:tc>
          <w:tcPr>
            <w:tcW w:w="2421" w:type="dxa"/>
            <w:shd w:val="clear" w:color="auto" w:fill="auto"/>
            <w:tcMar>
              <w:top w:w="80" w:type="dxa"/>
              <w:left w:w="80" w:type="dxa"/>
              <w:bottom w:w="80" w:type="dxa"/>
              <w:right w:w="80" w:type="dxa"/>
            </w:tcMar>
          </w:tcPr>
          <w:p w:rsidR="00D603DB" w:rsidRPr="00DA215B" w:rsidRDefault="00D603DB" w:rsidP="00DE1146">
            <w:pPr>
              <w:pStyle w:val="Tabellenstil2"/>
              <w:spacing w:line="288" w:lineRule="auto"/>
              <w:jc w:val="both"/>
              <w:rPr>
                <w:rFonts w:ascii="Times New Roman" w:hAnsi="Times New Roman" w:cs="Times New Roman"/>
                <w:sz w:val="24"/>
                <w:szCs w:val="24"/>
              </w:rPr>
            </w:pPr>
            <w:r w:rsidRPr="00DA215B">
              <w:rPr>
                <w:rFonts w:ascii="Times New Roman" w:hAnsi="Times New Roman" w:cs="Times New Roman"/>
                <w:i/>
                <w:iCs/>
                <w:color w:val="202020"/>
                <w:sz w:val="24"/>
                <w:szCs w:val="24"/>
              </w:rPr>
              <w:t>95% CI 0.729-0.85</w:t>
            </w:r>
          </w:p>
        </w:tc>
        <w:tc>
          <w:tcPr>
            <w:tcW w:w="2421" w:type="dxa"/>
            <w:shd w:val="clear" w:color="auto" w:fill="auto"/>
            <w:tcMar>
              <w:top w:w="80" w:type="dxa"/>
              <w:left w:w="80" w:type="dxa"/>
              <w:bottom w:w="80" w:type="dxa"/>
              <w:right w:w="80" w:type="dxa"/>
            </w:tcMar>
          </w:tcPr>
          <w:p w:rsidR="00D603DB" w:rsidRPr="00DA215B" w:rsidRDefault="00D603DB" w:rsidP="00DE1146">
            <w:pPr>
              <w:spacing w:line="288" w:lineRule="auto"/>
              <w:jc w:val="both"/>
            </w:pPr>
            <w:r w:rsidRPr="00DA215B">
              <w:rPr>
                <w:i/>
                <w:iCs/>
                <w:color w:val="202020"/>
              </w:rPr>
              <w:t>p&lt;0.001</w:t>
            </w:r>
          </w:p>
        </w:tc>
      </w:tr>
      <w:tr w:rsidR="00D603DB" w:rsidRPr="00DA215B" w:rsidTr="00DE1146">
        <w:trPr>
          <w:trHeight w:val="279"/>
        </w:trPr>
        <w:tc>
          <w:tcPr>
            <w:tcW w:w="2421" w:type="dxa"/>
            <w:tcBorders>
              <w:bottom w:val="single" w:sz="4" w:space="0" w:color="auto"/>
            </w:tcBorders>
            <w:shd w:val="clear" w:color="auto" w:fill="auto"/>
            <w:tcMar>
              <w:top w:w="80" w:type="dxa"/>
              <w:left w:w="80" w:type="dxa"/>
              <w:bottom w:w="80" w:type="dxa"/>
              <w:right w:w="80" w:type="dxa"/>
            </w:tcMar>
          </w:tcPr>
          <w:p w:rsidR="00D603DB" w:rsidRPr="00DA215B" w:rsidRDefault="00D603DB" w:rsidP="00DE1146">
            <w:pPr>
              <w:pStyle w:val="Tabellenstil2"/>
              <w:spacing w:line="288" w:lineRule="auto"/>
              <w:jc w:val="both"/>
              <w:rPr>
                <w:rFonts w:ascii="Times New Roman" w:hAnsi="Times New Roman" w:cs="Times New Roman"/>
                <w:sz w:val="24"/>
                <w:szCs w:val="24"/>
              </w:rPr>
            </w:pPr>
            <w:r w:rsidRPr="00DA215B">
              <w:rPr>
                <w:rFonts w:ascii="Times New Roman" w:hAnsi="Times New Roman" w:cs="Times New Roman"/>
                <w:i/>
                <w:iCs/>
                <w:color w:val="202020"/>
                <w:sz w:val="24"/>
                <w:szCs w:val="24"/>
              </w:rPr>
              <w:t>Rutherford 6:</w:t>
            </w:r>
          </w:p>
        </w:tc>
        <w:tc>
          <w:tcPr>
            <w:tcW w:w="2421" w:type="dxa"/>
            <w:tcBorders>
              <w:bottom w:val="single" w:sz="4" w:space="0" w:color="auto"/>
            </w:tcBorders>
            <w:shd w:val="clear" w:color="auto" w:fill="auto"/>
            <w:tcMar>
              <w:top w:w="80" w:type="dxa"/>
              <w:left w:w="80" w:type="dxa"/>
              <w:bottom w:w="80" w:type="dxa"/>
              <w:right w:w="80" w:type="dxa"/>
            </w:tcMar>
          </w:tcPr>
          <w:p w:rsidR="00D603DB" w:rsidRPr="00DA215B" w:rsidRDefault="00D603DB" w:rsidP="00DE1146">
            <w:pPr>
              <w:spacing w:line="288" w:lineRule="auto"/>
              <w:jc w:val="both"/>
            </w:pPr>
            <w:r w:rsidRPr="00DA215B">
              <w:rPr>
                <w:i/>
                <w:iCs/>
                <w:color w:val="202020"/>
              </w:rPr>
              <w:t>Diabetes HR 0.76</w:t>
            </w:r>
          </w:p>
        </w:tc>
        <w:tc>
          <w:tcPr>
            <w:tcW w:w="2421" w:type="dxa"/>
            <w:tcBorders>
              <w:bottom w:val="single" w:sz="4" w:space="0" w:color="auto"/>
            </w:tcBorders>
            <w:shd w:val="clear" w:color="auto" w:fill="auto"/>
            <w:tcMar>
              <w:top w:w="80" w:type="dxa"/>
              <w:left w:w="80" w:type="dxa"/>
              <w:bottom w:w="80" w:type="dxa"/>
              <w:right w:w="80" w:type="dxa"/>
            </w:tcMar>
          </w:tcPr>
          <w:p w:rsidR="00D603DB" w:rsidRPr="00DA215B" w:rsidRDefault="00D603DB" w:rsidP="00DE1146">
            <w:pPr>
              <w:spacing w:line="288" w:lineRule="auto"/>
              <w:jc w:val="both"/>
            </w:pPr>
            <w:r w:rsidRPr="00DA215B">
              <w:rPr>
                <w:i/>
                <w:iCs/>
                <w:color w:val="202020"/>
              </w:rPr>
              <w:t>95% CI 0.715-0.808</w:t>
            </w:r>
          </w:p>
        </w:tc>
        <w:tc>
          <w:tcPr>
            <w:tcW w:w="2421" w:type="dxa"/>
            <w:tcBorders>
              <w:bottom w:val="single" w:sz="4" w:space="0" w:color="auto"/>
            </w:tcBorders>
            <w:shd w:val="clear" w:color="auto" w:fill="auto"/>
            <w:tcMar>
              <w:top w:w="80" w:type="dxa"/>
              <w:left w:w="80" w:type="dxa"/>
              <w:bottom w:w="80" w:type="dxa"/>
              <w:right w:w="80" w:type="dxa"/>
            </w:tcMar>
          </w:tcPr>
          <w:p w:rsidR="00D603DB" w:rsidRPr="00DA215B" w:rsidRDefault="00D603DB" w:rsidP="00DE1146">
            <w:pPr>
              <w:pStyle w:val="Tabellenstil2"/>
              <w:spacing w:line="288" w:lineRule="auto"/>
              <w:jc w:val="both"/>
              <w:rPr>
                <w:rFonts w:ascii="Times New Roman" w:hAnsi="Times New Roman" w:cs="Times New Roman"/>
                <w:sz w:val="24"/>
                <w:szCs w:val="24"/>
              </w:rPr>
            </w:pPr>
            <w:r w:rsidRPr="00DA215B">
              <w:rPr>
                <w:rFonts w:ascii="Times New Roman" w:hAnsi="Times New Roman" w:cs="Times New Roman"/>
                <w:i/>
                <w:iCs/>
                <w:color w:val="202020"/>
                <w:sz w:val="24"/>
                <w:szCs w:val="24"/>
              </w:rPr>
              <w:t>p&lt;0.001</w:t>
            </w:r>
          </w:p>
        </w:tc>
      </w:tr>
    </w:tbl>
    <w:p w:rsidR="00D603DB" w:rsidRDefault="00D603DB" w:rsidP="00D603DB">
      <w:pPr>
        <w:spacing w:line="480" w:lineRule="auto"/>
        <w:jc w:val="both"/>
        <w:rPr>
          <w:rFonts w:ascii="Times New Roman Bold"/>
          <w:lang w:val="en-US"/>
        </w:rPr>
      </w:pPr>
    </w:p>
    <w:p w:rsidR="00D603DB" w:rsidRPr="00DA215B" w:rsidRDefault="00D603DB" w:rsidP="00D603DB">
      <w:pPr>
        <w:spacing w:line="480" w:lineRule="auto"/>
        <w:jc w:val="both"/>
        <w:rPr>
          <w:rFonts w:ascii="Times New Roman Bold"/>
          <w:sz w:val="20"/>
          <w:szCs w:val="20"/>
          <w:lang w:val="en-US"/>
        </w:rPr>
      </w:pPr>
      <w:r w:rsidRPr="00DA215B">
        <w:rPr>
          <w:rFonts w:ascii="Times New Roman" w:hAnsi="Times New Roman" w:cs="Times New Roman"/>
          <w:i/>
          <w:iCs/>
          <w:sz w:val="20"/>
          <w:szCs w:val="20"/>
          <w:lang w:val="en-US"/>
        </w:rPr>
        <w:t>Model 1 shows that exclusion of the cardiovascular diseases diminishes the</w:t>
      </w:r>
      <w:r w:rsidRPr="00A376F4">
        <w:rPr>
          <w:rFonts w:ascii="Times New Roman" w:hAnsi="Times New Roman" w:cs="Times New Roman"/>
          <w:noProof/>
          <w:sz w:val="20"/>
          <w:szCs w:val="20"/>
          <w:lang w:val="de-DE" w:eastAsia="de-DE"/>
        </w:rPr>
        <w:pict>
          <v:rect id="officeArt object" o:spid="_x0000_s1026" style="position:absolute;left:0;text-align:left;margin-left:63.85pt;margin-top:312.95pt;width:484.2pt;height:109.7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" filled="f" stroked="f">
            <v:textbox style="mso-fit-shape-to-text:t" inset="0,0,0,0">
              <w:txbxContent>
                <w:p w:rsidR="00D603DB" w:rsidRDefault="00D603DB" w:rsidP="00D603DB"/>
              </w:txbxContent>
            </v:textbox>
            <w10:wrap type="topAndBottom" anchorx="page" anchory="page"/>
          </v:rect>
        </w:pict>
      </w:r>
      <w:r w:rsidRPr="00A376F4">
        <w:rPr>
          <w:rFonts w:ascii="Times New Roman" w:hAnsi="Times New Roman" w:cs="Times New Roman"/>
          <w:noProof/>
          <w:sz w:val="20"/>
          <w:szCs w:val="20"/>
          <w:lang w:val="de-DE" w:eastAsia="de-DE"/>
        </w:rPr>
        <w:pict>
          <v:rect id="_x0000_s1027" style="position:absolute;left:0;text-align:left;margin-left:63.85pt;margin-top:435.5pt;width:484.2pt;height:109.7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" filled="f" stroked="f">
            <v:textbox style="mso-fit-shape-to-text:t" inset="0,0,0,0">
              <w:txbxContent>
                <w:p w:rsidR="00D603DB" w:rsidRDefault="00D603DB" w:rsidP="00D603DB"/>
              </w:txbxContent>
            </v:textbox>
            <w10:wrap type="topAndBottom" anchorx="page" anchory="page"/>
          </v:rect>
        </w:pict>
      </w:r>
      <w:r w:rsidRPr="00A376F4">
        <w:rPr>
          <w:rFonts w:ascii="Times New Roman" w:hAnsi="Times New Roman" w:cs="Times New Roman"/>
          <w:noProof/>
          <w:sz w:val="20"/>
          <w:szCs w:val="20"/>
          <w:lang w:val="de-DE" w:eastAsia="de-DE"/>
        </w:rPr>
        <w:pict>
          <v:rect id="_x0000_s1028" style="position:absolute;left:0;text-align:left;margin-left:63.95pt;margin-top:177.65pt;width:484.45pt;height:110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" filled="f" stroked="f">
            <v:textbox style="mso-fit-shape-to-text:t" inset="0,0,0,0">
              <w:txbxContent>
                <w:p w:rsidR="00D603DB" w:rsidRDefault="00D603DB" w:rsidP="00D603DB"/>
              </w:txbxContent>
            </v:textbox>
            <w10:wrap anchorx="page" anchory="page"/>
          </v:rect>
        </w:pict>
      </w:r>
      <w:r w:rsidRPr="00DA215B">
        <w:rPr>
          <w:rFonts w:ascii="Times New Roman" w:hAnsi="Times New Roman" w:cs="Times New Roman"/>
          <w:i/>
          <w:iCs/>
          <w:sz w:val="20"/>
          <w:szCs w:val="20"/>
          <w:lang w:val="en-US"/>
        </w:rPr>
        <w:t xml:space="preserve"> effect of diabetes on mortality, as this does not reach statistical significance in both Rutherford grades. The strength of the effect of cardiovascular diseases can be seen in Model 2, where baseline risk factors are excluded from the analysis</w:t>
      </w:r>
      <w:r w:rsidRPr="00DA215B">
        <w:rPr>
          <w:rFonts w:ascii="Helvetica"/>
          <w:i/>
          <w:iCs/>
          <w:sz w:val="20"/>
          <w:szCs w:val="20"/>
          <w:lang w:val="en-US"/>
        </w:rPr>
        <w:t>.</w:t>
      </w:r>
    </w:p>
    <w:p w:rsidR="007156CD" w:rsidRDefault="007156CD"/>
    <w:sectPr w:rsidR="007156CD" w:rsidSect="007156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603DB"/>
    <w:rsid w:val="001C0C87"/>
    <w:rsid w:val="007156CD"/>
    <w:rsid w:val="00812916"/>
    <w:rsid w:val="00A07167"/>
    <w:rsid w:val="00D603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D603D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DE" w:eastAsia="de-DE"/>
    </w:rPr>
    <w:tblPr>
      <w:tblInd w:w="0" w:type="dxa"/>
      <w:tblCellMar>
        <w:top w:w="0" w:type="dxa"/>
        <w:left w:w="0" w:type="dxa"/>
        <w:bottom w:w="0" w:type="dxa"/>
        <w:right w:w="0" w:type="dxa"/>
      </w:tblCellMar>
    </w:tblPr>
  </w:style>
  <w:style w:type="paragraph" w:customStyle="1" w:styleId="Tabellenstil2">
    <w:name w:val="Tabellenstil 2"/>
    <w:rsid w:val="00D603D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Company>Microsoft</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0013359</dc:creator>
  <cp:keywords/>
  <dc:description/>
  <cp:lastModifiedBy>0013359</cp:lastModifiedBy>
  <cp:revision>2</cp:revision>
  <dcterms:created xsi:type="dcterms:W3CDTF">2017-03-29T01:38:00Z</dcterms:created>
  <dcterms:modified xsi:type="dcterms:W3CDTF">2017-03-29T01:38:00Z</dcterms:modified>
</cp:coreProperties>
</file>