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B" w:rsidRDefault="0090170B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LEGEND</w:t>
      </w:r>
    </w:p>
    <w:p w:rsidR="0090170B" w:rsidRDefault="0090170B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0B" w:rsidRDefault="00C741BC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Additional</w:t>
      </w:r>
      <w:r w:rsidR="0090170B" w:rsidRPr="00712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0170B" w:rsidRPr="00712D0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9017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170B">
        <w:rPr>
          <w:rFonts w:ascii="Times New Roman" w:hAnsi="Times New Roman" w:cs="Times New Roman"/>
          <w:noProof/>
          <w:sz w:val="24"/>
          <w:szCs w:val="24"/>
          <w:lang w:eastAsia="en-AU"/>
        </w:rPr>
        <w:t>Incidence rates, and adjusted incidence rate ratios (95% CI) for major cardiovascular events (myocardial infarction, heart failure or stroke) in T2DM cases and matched non-diabetic controls without established commorbidities at index date. Data are presented for all subjects, and seperately by BMI categories at index date.</w:t>
      </w:r>
    </w:p>
    <w:p w:rsidR="0090170B" w:rsidRDefault="0090170B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90170B" w:rsidRDefault="00C741BC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Additional</w:t>
      </w:r>
      <w:r w:rsidR="0090170B" w:rsidRPr="00712D0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 Table </w:t>
      </w: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S</w:t>
      </w:r>
      <w:r w:rsidR="0090170B" w:rsidRPr="00712D0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2</w:t>
      </w:r>
      <w:r w:rsidR="0090170B">
        <w:rPr>
          <w:rFonts w:ascii="Times New Roman" w:hAnsi="Times New Roman" w:cs="Times New Roman"/>
          <w:noProof/>
          <w:sz w:val="24"/>
          <w:szCs w:val="24"/>
          <w:lang w:eastAsia="en-AU"/>
        </w:rPr>
        <w:t>: Incidence rates, and adjusted incidence rate ratios (95% CI) for chronic kidney disease (stage ≥ 3) in T2DM cases and matched non-diabetic controls without established commorbidities at index date. Data are presented for all subjects, and seperately by BMI categories at index date.</w:t>
      </w:r>
    </w:p>
    <w:p w:rsidR="0090170B" w:rsidRDefault="0090170B" w:rsidP="0090170B">
      <w:pPr>
        <w:adjustRightInd w:val="0"/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90170B" w:rsidRDefault="00C741BC" w:rsidP="0090170B">
      <w:pPr>
        <w:spacing w:after="0"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Additional</w:t>
      </w:r>
      <w:r w:rsidR="0090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70B" w:rsidRPr="00117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0170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9017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170B" w:rsidRPr="00E91EC6">
        <w:rPr>
          <w:rFonts w:ascii="Times New Roman" w:hAnsi="Times New Roman" w:cs="Times New Roman"/>
          <w:sz w:val="24"/>
          <w:szCs w:val="24"/>
        </w:rPr>
        <w:t>Age-sex standardised pr</w:t>
      </w:r>
      <w:r w:rsidR="0090170B">
        <w:rPr>
          <w:rFonts w:ascii="Times New Roman" w:hAnsi="Times New Roman" w:cs="Times New Roman"/>
          <w:sz w:val="24"/>
          <w:szCs w:val="24"/>
        </w:rPr>
        <w:t xml:space="preserve">oportions [% (95 CI)] </w:t>
      </w:r>
      <w:r w:rsidR="0090170B" w:rsidRPr="000E6A52">
        <w:rPr>
          <w:rFonts w:ascii="Times New Roman" w:hAnsi="Times New Roman" w:cs="Times New Roman"/>
          <w:sz w:val="24"/>
          <w:szCs w:val="24"/>
        </w:rPr>
        <w:t xml:space="preserve">of </w:t>
      </w:r>
      <w:r w:rsidR="0090170B">
        <w:rPr>
          <w:rFonts w:ascii="Times New Roman" w:hAnsi="Times New Roman" w:cs="Times New Roman"/>
          <w:sz w:val="24"/>
          <w:szCs w:val="24"/>
        </w:rPr>
        <w:t xml:space="preserve">selected non-cardiovascular diseases </w:t>
      </w:r>
      <w:r w:rsidR="0090170B" w:rsidRPr="000E6A52">
        <w:rPr>
          <w:rFonts w:ascii="Times New Roman" w:hAnsi="Times New Roman" w:cs="Times New Roman"/>
          <w:sz w:val="24"/>
          <w:szCs w:val="24"/>
        </w:rPr>
        <w:t xml:space="preserve">at </w:t>
      </w:r>
      <w:r w:rsidR="0090170B">
        <w:rPr>
          <w:rFonts w:ascii="Times New Roman" w:hAnsi="Times New Roman" w:cs="Times New Roman"/>
          <w:sz w:val="24"/>
          <w:szCs w:val="24"/>
        </w:rPr>
        <w:t>diagnosis</w:t>
      </w:r>
      <w:r w:rsidR="0090170B" w:rsidRPr="000E6A52">
        <w:rPr>
          <w:rFonts w:ascii="Times New Roman" w:hAnsi="Times New Roman" w:cs="Times New Roman"/>
          <w:sz w:val="24"/>
          <w:szCs w:val="24"/>
        </w:rPr>
        <w:t xml:space="preserve"> for</w:t>
      </w:r>
      <w:r w:rsidR="0090170B">
        <w:rPr>
          <w:rFonts w:ascii="Times New Roman" w:hAnsi="Times New Roman" w:cs="Times New Roman"/>
          <w:sz w:val="24"/>
          <w:szCs w:val="24"/>
        </w:rPr>
        <w:t xml:space="preserve"> patients with </w:t>
      </w:r>
      <w:r w:rsidR="0090170B" w:rsidRPr="000E6A52">
        <w:rPr>
          <w:rFonts w:ascii="Times New Roman" w:hAnsi="Times New Roman" w:cs="Times New Roman"/>
          <w:sz w:val="24"/>
          <w:szCs w:val="24"/>
        </w:rPr>
        <w:t xml:space="preserve">T2DM and their matched controls, </w:t>
      </w:r>
      <w:r w:rsidR="0090170B">
        <w:rPr>
          <w:rFonts w:ascii="Times New Roman" w:hAnsi="Times New Roman" w:cs="Times New Roman"/>
          <w:sz w:val="24"/>
          <w:szCs w:val="24"/>
        </w:rPr>
        <w:t>separately for each e</w:t>
      </w:r>
      <w:r w:rsidR="0090170B" w:rsidRPr="000E6A52">
        <w:rPr>
          <w:rFonts w:ascii="Times New Roman" w:hAnsi="Times New Roman" w:cs="Times New Roman"/>
          <w:sz w:val="24"/>
          <w:szCs w:val="24"/>
        </w:rPr>
        <w:t>thnic</w:t>
      </w:r>
      <w:r w:rsidR="0090170B">
        <w:rPr>
          <w:rFonts w:ascii="Times New Roman" w:hAnsi="Times New Roman" w:cs="Times New Roman"/>
          <w:sz w:val="24"/>
          <w:szCs w:val="24"/>
        </w:rPr>
        <w:t xml:space="preserve"> group</w:t>
      </w:r>
      <w:r w:rsidR="009017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170B" w:rsidRPr="00F675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90170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0170B" w:rsidRPr="00F675B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901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70B">
        <w:rPr>
          <w:rFonts w:ascii="Times New Roman" w:hAnsi="Times New Roman" w:cs="Times New Roman"/>
          <w:sz w:val="24"/>
          <w:szCs w:val="24"/>
        </w:rPr>
        <w:t xml:space="preserve">Proportion of patients with at cancer at diagnosis; </w:t>
      </w:r>
      <w:r w:rsidR="0090170B" w:rsidRPr="007F04B0">
        <w:rPr>
          <w:rFonts w:ascii="Times New Roman" w:hAnsi="Times New Roman" w:cs="Times New Roman"/>
          <w:b/>
          <w:sz w:val="24"/>
          <w:szCs w:val="24"/>
        </w:rPr>
        <w:t>(B)</w:t>
      </w:r>
      <w:r w:rsidR="0090170B">
        <w:rPr>
          <w:rFonts w:ascii="Times New Roman" w:hAnsi="Times New Roman" w:cs="Times New Roman"/>
          <w:sz w:val="24"/>
          <w:szCs w:val="24"/>
        </w:rPr>
        <w:t xml:space="preserve"> Proportion of patients with depression at diagnosis; </w:t>
      </w:r>
      <w:r w:rsidR="0090170B" w:rsidRPr="00F675BD">
        <w:rPr>
          <w:rFonts w:ascii="Times New Roman" w:hAnsi="Times New Roman" w:cs="Times New Roman"/>
          <w:b/>
          <w:sz w:val="24"/>
          <w:szCs w:val="24"/>
        </w:rPr>
        <w:t>(C)</w:t>
      </w:r>
      <w:r w:rsidR="0090170B">
        <w:rPr>
          <w:rFonts w:ascii="Times New Roman" w:hAnsi="Times New Roman" w:cs="Times New Roman"/>
          <w:sz w:val="24"/>
          <w:szCs w:val="24"/>
        </w:rPr>
        <w:t xml:space="preserve"> Proportion of patients with CKD (stage 1 to 5) at diagnosis</w:t>
      </w:r>
      <w:r w:rsidR="0090170B">
        <w:rPr>
          <w:rFonts w:ascii="Times New Roman" w:hAnsi="Times New Roman" w:cs="Times New Roman"/>
          <w:color w:val="000000"/>
          <w:sz w:val="24"/>
          <w:szCs w:val="24"/>
        </w:rPr>
        <w:t xml:space="preserve"> CKD: Chronic kidney disease; </w:t>
      </w:r>
      <w:r w:rsidR="0090170B">
        <w:rPr>
          <w:rFonts w:ascii="Times New Roman" w:hAnsi="Times New Roman" w:cs="Times New Roman"/>
          <w:noProof/>
          <w:sz w:val="24"/>
          <w:szCs w:val="24"/>
          <w:lang w:eastAsia="en-AU"/>
        </w:rPr>
        <w:t>WE: White European; AC: African-Caribbean; SA: South Asian.</w:t>
      </w:r>
    </w:p>
    <w:p w:rsidR="0090170B" w:rsidRDefault="0090170B" w:rsidP="00CF3C6E">
      <w:pPr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0B" w:rsidRDefault="009017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F3C6E" w:rsidRDefault="00C741BC" w:rsidP="00CF3C6E">
      <w:pPr>
        <w:adjustRightInd w:val="0"/>
        <w:spacing w:after="0" w:line="48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Additional file 1:</w:t>
      </w:r>
      <w:r w:rsidR="00CF3C6E" w:rsidRPr="00712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CF3C6E" w:rsidRPr="00712D0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CF3C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>I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ncidence rates,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and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adjusted 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incidence rate ratios (95% CI) for major cardiovascular events (myocardial infarction, heart failure or stroke) in T2DM cases and matched non-diabetic controls without established commorbidities at index date. Data are presented for all subjects, and seperately by BMI categories at index date.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366"/>
        <w:gridCol w:w="1289"/>
        <w:gridCol w:w="2116"/>
        <w:gridCol w:w="1366"/>
        <w:gridCol w:w="1289"/>
        <w:gridCol w:w="1816"/>
        <w:gridCol w:w="1816"/>
      </w:tblGrid>
      <w:tr w:rsidR="00CF3C6E" w:rsidRPr="00EF091C" w:rsidTr="007368DA">
        <w:trPr>
          <w:trHeight w:val="290"/>
          <w:jc w:val="center"/>
        </w:trPr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</w:p>
        </w:tc>
        <w:tc>
          <w:tcPr>
            <w:tcW w:w="0" w:type="auto"/>
            <w:gridSpan w:val="3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T2DM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Non-diabetic controls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 xml:space="preserve">Follow-up </w:t>
            </w:r>
            <w:r w:rsidRPr="004372AA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Events (%)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IR (95% CI)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 xml:space="preserve">Follow-up </w:t>
            </w:r>
            <w:r w:rsidRPr="004372AA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Events (%)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IR (95% CI)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 xml:space="preserve">IRR (95% CI) </w:t>
            </w:r>
            <w:r w:rsidRPr="004372AA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  <w:vertAlign w:val="superscript"/>
              </w:rPr>
              <w:t>¶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White European (WE)</w:t>
            </w:r>
          </w:p>
        </w:tc>
        <w:tc>
          <w:tcPr>
            <w:tcW w:w="0" w:type="auto"/>
            <w:gridSpan w:val="3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n=42,219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n=189,606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All WE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 (4,11)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3378(8)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11.24(10.87,11.63)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8(5,11)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10854(6)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7.88 (7.73, 8.03)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1.33 (1.29,1.38)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Normal weight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252(1)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12.96 (11.46,14.66)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 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1145(1)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8.18 (7.72, 8.67)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1.20 (1.10, 1.32)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Overweight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 (4,11)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762(2)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11.58 (10.79,12.43)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8(5,11)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8809(5)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8.01 (7.85, 8.18)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1.35 (1.29,1.42)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Obese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8 (4,11)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2364(6)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11.00 (10.55,11.43)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900(&lt;1)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6.51 (6.10, 6.95)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1.35 (1.29,1.43)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African-Caribbean(AC)</w:t>
            </w:r>
          </w:p>
        </w:tc>
        <w:tc>
          <w:tcPr>
            <w:tcW w:w="0" w:type="auto"/>
            <w:gridSpan w:val="3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n=3,043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n=12,570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All AC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107(4)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5.23 (4.33, 6.32)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238(2)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2.82 (2.48, 3.20)</w:t>
            </w:r>
          </w:p>
        </w:tc>
        <w:tc>
          <w:tcPr>
            <w:tcW w:w="0" w:type="auto"/>
            <w:vAlign w:val="bottom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1.74 (1.34,2.25)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Normal weight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(3, 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9(&lt;1)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4.57 (2.38, 8.78)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 (4, 9)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24(&lt;1)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3.79 (2.54, 5.65)</w:t>
            </w:r>
          </w:p>
        </w:tc>
        <w:tc>
          <w:tcPr>
            <w:tcW w:w="0" w:type="auto"/>
            <w:vAlign w:val="bottom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0.99 (0.43,2.27)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Overweight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 (3,9)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20(1)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4.58 (2.96, 7.10)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189(2)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2.76 (2.39, 3.18)</w:t>
            </w:r>
          </w:p>
        </w:tc>
        <w:tc>
          <w:tcPr>
            <w:tcW w:w="0" w:type="auto"/>
            <w:vAlign w:val="bottom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1.62 (1.11, 2.37)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Obese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78(3)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72AA">
              <w:rPr>
                <w:rFonts w:ascii="Times New Roman" w:hAnsi="Times New Roman" w:cs="Times New Roman"/>
                <w:color w:val="000000" w:themeColor="text1"/>
                <w:sz w:val="24"/>
              </w:rPr>
              <w:t>5.53 (4.43, 6.90)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 (3, 9)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25(&lt;1)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72AA">
              <w:rPr>
                <w:rFonts w:ascii="Times New Roman" w:hAnsi="Times New Roman" w:cs="Times New Roman"/>
                <w:color w:val="000000" w:themeColor="text1"/>
                <w:sz w:val="24"/>
              </w:rPr>
              <w:t>2.62 (1.77, 3.9)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hAnsi="Times New Roman" w:cs="Times New Roman"/>
                <w:color w:val="000000" w:themeColor="text1"/>
                <w:sz w:val="24"/>
              </w:rPr>
              <w:t>2.07 (1.40, 3.06)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South Asian (SA)</w:t>
            </w:r>
          </w:p>
        </w:tc>
        <w:tc>
          <w:tcPr>
            <w:tcW w:w="0" w:type="auto"/>
            <w:gridSpan w:val="3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n=5,131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eastAsia="en-AU"/>
              </w:rPr>
              <w:t>n=20,861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All SA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(3,10)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213(4)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6.38 (5.58, 7.30)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410(2)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2.98 (2.71, 3.28)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1.86 (1.56, 2.22)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>Normal weight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 (3, 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15(&lt;1)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7.78 (4.69,12.91)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30(&lt;1)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3.76 (2.63,5.37)</w:t>
            </w:r>
          </w:p>
        </w:tc>
        <w:tc>
          <w:tcPr>
            <w:tcW w:w="0" w:type="auto"/>
          </w:tcPr>
          <w:p w:rsidR="00CF3C6E" w:rsidRPr="00050F09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2.53 (1.17, 5.49)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Overweight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 (3, 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53(1)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6.45 (4.93,8.44)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316(2)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3.00 (2.69, 3.35)</w:t>
            </w:r>
          </w:p>
        </w:tc>
        <w:tc>
          <w:tcPr>
            <w:tcW w:w="0" w:type="auto"/>
          </w:tcPr>
          <w:p w:rsidR="00CF3C6E" w:rsidRPr="00050F09" w:rsidRDefault="00CF3C6E" w:rsidP="0002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1.85 (1.</w:t>
            </w:r>
            <w:r w:rsidR="00026CF7"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50</w:t>
            </w: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, 2.</w:t>
            </w:r>
            <w:r w:rsidR="00026CF7"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46</w:t>
            </w: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)</w:t>
            </w:r>
          </w:p>
        </w:tc>
      </w:tr>
      <w:tr w:rsidR="00CF3C6E" w:rsidRPr="00EF091C" w:rsidTr="007368DA">
        <w:trPr>
          <w:trHeight w:val="290"/>
          <w:jc w:val="center"/>
        </w:trPr>
        <w:tc>
          <w:tcPr>
            <w:tcW w:w="0" w:type="auto"/>
            <w:vAlign w:val="center"/>
          </w:tcPr>
          <w:p w:rsidR="00CF3C6E" w:rsidRPr="004372AA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en-AU"/>
              </w:rPr>
              <w:t xml:space="preserve">Obese 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7 (4,10)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145(3)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6.24 (5.30,7.34)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5 (3, 8)</w:t>
            </w:r>
          </w:p>
        </w:tc>
        <w:tc>
          <w:tcPr>
            <w:tcW w:w="0" w:type="auto"/>
            <w:vAlign w:val="bottom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hAnsi="Times New Roman" w:cs="Times New Roman"/>
                <w:color w:val="000000"/>
                <w:sz w:val="24"/>
              </w:rPr>
              <w:t>64(&lt;1)</w:t>
            </w:r>
          </w:p>
        </w:tc>
        <w:tc>
          <w:tcPr>
            <w:tcW w:w="0" w:type="auto"/>
          </w:tcPr>
          <w:p w:rsidR="00CF3C6E" w:rsidRPr="004372AA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4372A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2.63 (2.06, 3.36)</w:t>
            </w:r>
          </w:p>
        </w:tc>
        <w:tc>
          <w:tcPr>
            <w:tcW w:w="0" w:type="auto"/>
          </w:tcPr>
          <w:p w:rsidR="00CF3C6E" w:rsidRPr="00050F09" w:rsidRDefault="00CF3C6E" w:rsidP="0002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</w:pP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1.80 (1.4</w:t>
            </w:r>
            <w:r w:rsidR="00026CF7"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9</w:t>
            </w: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, 2.</w:t>
            </w:r>
            <w:r w:rsidR="00026CF7"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4</w:t>
            </w:r>
            <w:r w:rsidRPr="00050F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AU"/>
              </w:rPr>
              <w:t>3)</w:t>
            </w:r>
          </w:p>
        </w:tc>
      </w:tr>
    </w:tbl>
    <w:p w:rsidR="00CF3C6E" w:rsidRDefault="00CF3C6E" w:rsidP="00CF3C6E"/>
    <w:p w:rsidR="00CF3C6E" w:rsidRPr="00EE171E" w:rsidRDefault="00CF3C6E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43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Pr="00EF091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: Median (Q1,Q3), </w:t>
      </w:r>
      <w:r w:rsidRPr="0043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¶</w:t>
      </w:r>
      <w:r w:rsidRPr="004372A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 w:rsidRPr="00EF091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Multivariate incident rate ratios (IRRs) were adjusted for age, sex , smoking status (never,current,or ex-smoker), deprevation score</w:t>
      </w:r>
      <w:r w:rsidRPr="00EE171E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(i.e lowest affluence to highest affluence), baseline systolic blood pressure. Follow-up period was from 2000 to 2014.</w:t>
      </w:r>
    </w:p>
    <w:p w:rsidR="00CF3C6E" w:rsidRPr="00EE171E" w:rsidRDefault="00CF3C6E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EE171E">
        <w:rPr>
          <w:rFonts w:ascii="Times New Roman" w:hAnsi="Times New Roman" w:cs="Times New Roman"/>
          <w:sz w:val="24"/>
          <w:szCs w:val="24"/>
        </w:rPr>
        <w:t>Three (3) point major cardiovascular event defined as occurrence of myocardial infarction or heart failure or stroke during follow-up</w:t>
      </w:r>
      <w:r w:rsidRPr="00EE171E">
        <w:rPr>
          <w:rFonts w:ascii="Times New Roman" w:hAnsi="Times New Roman" w:cs="Times New Roman"/>
          <w:noProof/>
          <w:sz w:val="24"/>
          <w:szCs w:val="24"/>
          <w:lang w:eastAsia="en-AU"/>
        </w:rPr>
        <w:t>.</w:t>
      </w:r>
    </w:p>
    <w:p w:rsidR="00CF3C6E" w:rsidRPr="00EE171E" w:rsidRDefault="00CF3C6E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EE171E">
        <w:rPr>
          <w:rFonts w:ascii="Times New Roman" w:hAnsi="Times New Roman" w:cs="Times New Roman"/>
          <w:noProof/>
          <w:sz w:val="24"/>
          <w:szCs w:val="24"/>
          <w:lang w:eastAsia="en-AU"/>
        </w:rPr>
        <w:t>IR: Incidence rates per 1000 person-years. IRR: Incidence rate ratio</w:t>
      </w:r>
    </w:p>
    <w:p w:rsidR="00CF3C6E" w:rsidRDefault="00CF3C6E" w:rsidP="00CF3C6E"/>
    <w:p w:rsidR="00CF3C6E" w:rsidRDefault="00C741BC" w:rsidP="00CF3C6E">
      <w:pPr>
        <w:adjustRightInd w:val="0"/>
        <w:spacing w:after="0"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lastRenderedPageBreak/>
        <w:t xml:space="preserve">Addiitonal file 1: </w:t>
      </w:r>
      <w:r w:rsidR="00CF3C6E" w:rsidRPr="00712D0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Table</w:t>
      </w: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 xml:space="preserve"> S</w:t>
      </w:r>
      <w:r w:rsidR="00CF3C6E" w:rsidRPr="00712D0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t>2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: 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I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ncidence rates, 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and adjusted 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incidence rate ratios</w:t>
      </w:r>
      <w:r w:rsidR="000364C3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(95% CI) for chronic kidney disease (stage ≥ 3) in T2DM cases and matched non-diabetic controls without established commorbidities at index date. Data are presented for all subjects, and seperately by BMI categories at index date.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2"/>
        <w:gridCol w:w="1439"/>
        <w:gridCol w:w="1311"/>
        <w:gridCol w:w="2194"/>
        <w:gridCol w:w="1466"/>
        <w:gridCol w:w="1372"/>
        <w:gridCol w:w="2104"/>
        <w:gridCol w:w="2010"/>
      </w:tblGrid>
      <w:tr w:rsidR="00CF3C6E" w:rsidRPr="00EE171E" w:rsidTr="000364C3">
        <w:trPr>
          <w:trHeight w:val="290"/>
          <w:jc w:val="center"/>
        </w:trPr>
        <w:tc>
          <w:tcPr>
            <w:tcW w:w="934" w:type="pct"/>
          </w:tcPr>
          <w:p w:rsidR="00CF3C6E" w:rsidRPr="00EE171E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1690" w:type="pct"/>
            <w:gridSpan w:val="3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T2DM</w:t>
            </w:r>
          </w:p>
        </w:tc>
        <w:tc>
          <w:tcPr>
            <w:tcW w:w="1689" w:type="pct"/>
            <w:gridSpan w:val="3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Non-diabetic controls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</w:tcPr>
          <w:p w:rsidR="00CF3C6E" w:rsidRPr="00EE171E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Follow-up </w:t>
            </w: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Events (%)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IR (95% CI)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Follow-up </w:t>
            </w: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46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Events (%)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IR (95% CI)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IRR (95% CI)</w:t>
            </w:r>
            <w:r w:rsidRPr="00E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¶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White European (WE)</w:t>
            </w:r>
          </w:p>
        </w:tc>
        <w:tc>
          <w:tcPr>
            <w:tcW w:w="1690" w:type="pct"/>
            <w:gridSpan w:val="3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n=42,219</w:t>
            </w:r>
          </w:p>
        </w:tc>
        <w:tc>
          <w:tcPr>
            <w:tcW w:w="1689" w:type="pct"/>
            <w:gridSpan w:val="3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n=189,606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All WE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 (4,11)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4574(11)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14.39 (13.98,14.81)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8(5,11)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9571(5)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6.68 (6.55, 6.82)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1.47 (1.42,1.52)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Normal weight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(4,11)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370(1)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17.82(16.10, 19.73)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 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1045(1)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7.19 (6.77, 7.64)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1.51 (1.37,1.67)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Overweight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 (4,11)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1168(3)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16.72(15.79, 17.71)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8(5,11)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7389(4)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6.46 (6.31, 6.61)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1.96 (1.87,2.07)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Obese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 (4,11)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2119(5)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13.36(12.89, 13.84)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1137(1)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8.00 (7.55, 8.48)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1.10 (1.04,1.16)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African-Caribbean(AC)</w:t>
            </w:r>
          </w:p>
        </w:tc>
        <w:tc>
          <w:tcPr>
            <w:tcW w:w="1690" w:type="pct"/>
            <w:gridSpan w:val="3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n=3,043</w:t>
            </w:r>
          </w:p>
        </w:tc>
        <w:tc>
          <w:tcPr>
            <w:tcW w:w="1689" w:type="pct"/>
            <w:gridSpan w:val="3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n=12,570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All AC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152(5)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7.25 (6.18, 8.50)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270(2)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 (2.80,3.56)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1.56 (1.20,2.03)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Normal weight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(3, 9)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11(&lt;1)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 (3.04, 9.91)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 (4, 9)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33(&lt;1)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 (3.64, 7.20)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 (0.26,1.77)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Overweight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 (3, 9)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35(1)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7.82 (5.61,10.89)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201(2)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2.89 (2.52, 3.32)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2.31 (1.59,3.36)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Obese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(4,11)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106(3)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7.31 (6.05, 8.85)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 (3, 9)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36(&lt;1)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3.74 (2.70, 5.19)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1.29 (0.86,1.93)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South Asian (SA)</w:t>
            </w:r>
          </w:p>
        </w:tc>
        <w:tc>
          <w:tcPr>
            <w:tcW w:w="1690" w:type="pct"/>
            <w:gridSpan w:val="3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n=5,131</w:t>
            </w:r>
          </w:p>
        </w:tc>
        <w:tc>
          <w:tcPr>
            <w:tcW w:w="1689" w:type="pct"/>
            <w:gridSpan w:val="3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AU"/>
              </w:rPr>
              <w:t>n=20,861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All SA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(3,10)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146(3)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4.23 (3.60,4.98)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317(2)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2.27 (2.04, 2.54)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1.17 (0.95,1.44)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>Normal weight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 (3, 9)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(&lt;1)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4.95(2.66,9.21)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6(3,10)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(&lt;1)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1.85(1.11,3.06)</w:t>
            </w:r>
          </w:p>
        </w:tc>
        <w:tc>
          <w:tcPr>
            <w:tcW w:w="687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1.17 (0.51,2.69)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Overweight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6 (3, 10)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(&lt;1)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4.95(3.66,6.69)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(3,10)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(1)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2.18(1.92,2.48)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2.08(1.49, 2.93)</w:t>
            </w:r>
          </w:p>
        </w:tc>
      </w:tr>
      <w:tr w:rsidR="00CF3C6E" w:rsidRPr="00EE171E" w:rsidTr="000364C3">
        <w:trPr>
          <w:trHeight w:val="290"/>
          <w:jc w:val="center"/>
        </w:trPr>
        <w:tc>
          <w:tcPr>
            <w:tcW w:w="934" w:type="pct"/>
            <w:vAlign w:val="center"/>
          </w:tcPr>
          <w:p w:rsidR="00CF3C6E" w:rsidRPr="00EE171E" w:rsidRDefault="00CF3C6E" w:rsidP="007368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AU"/>
              </w:rPr>
              <w:t xml:space="preserve">Obese </w:t>
            </w:r>
          </w:p>
        </w:tc>
        <w:tc>
          <w:tcPr>
            <w:tcW w:w="492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7 (4,10)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(&lt;1)</w:t>
            </w:r>
          </w:p>
        </w:tc>
        <w:tc>
          <w:tcPr>
            <w:tcW w:w="750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3.92(3.20,4.80)</w:t>
            </w:r>
          </w:p>
        </w:tc>
        <w:tc>
          <w:tcPr>
            <w:tcW w:w="501" w:type="pct"/>
            <w:shd w:val="clear" w:color="auto" w:fill="auto"/>
            <w:noWrap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5 (3, 8)</w:t>
            </w:r>
          </w:p>
        </w:tc>
        <w:tc>
          <w:tcPr>
            <w:tcW w:w="469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(&lt;1)</w:t>
            </w:r>
          </w:p>
        </w:tc>
        <w:tc>
          <w:tcPr>
            <w:tcW w:w="719" w:type="pct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2.80(2.21,3.54)</w:t>
            </w:r>
          </w:p>
        </w:tc>
        <w:tc>
          <w:tcPr>
            <w:tcW w:w="687" w:type="pct"/>
            <w:vAlign w:val="bottom"/>
          </w:tcPr>
          <w:p w:rsidR="00CF3C6E" w:rsidRPr="00EE171E" w:rsidRDefault="00CF3C6E" w:rsidP="0073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EE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0.81(0.61,1.09)</w:t>
            </w:r>
          </w:p>
        </w:tc>
      </w:tr>
    </w:tbl>
    <w:p w:rsidR="00CF3C6E" w:rsidRDefault="00CF3C6E" w:rsidP="00CF3C6E"/>
    <w:p w:rsidR="00CF3C6E" w:rsidRDefault="000364C3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43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Pr="00EF091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: Median (Q1,Q3), </w:t>
      </w:r>
      <w:r w:rsidRPr="00437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¶</w:t>
      </w:r>
      <w:r w:rsidRPr="004372A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 w:rsidRPr="00EF091C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Multivariate incident rate ratios (IRRs) were adjusted for age, sex , smoking status (never,current,or ex-smoker), deprevation score (i.e lowest affluence to highest affluence), baseline systolic blood pressure. Follow-up period was from 2000 to 2014.</w:t>
      </w:r>
    </w:p>
    <w:p w:rsidR="00CF3C6E" w:rsidRDefault="00CF3C6E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t>IR: Incidence rates per 1000 person-years. IRR: Incidence rate ratio;</w:t>
      </w:r>
      <w:bookmarkStart w:id="0" w:name="_GoBack"/>
      <w:bookmarkEnd w:id="0"/>
    </w:p>
    <w:p w:rsidR="00CF3C6E" w:rsidRDefault="00CF3C6E" w:rsidP="00CF3C6E"/>
    <w:p w:rsidR="00CF3C6E" w:rsidRDefault="00CF3C6E" w:rsidP="00CF3C6E"/>
    <w:p w:rsidR="00CF3C6E" w:rsidRDefault="00C741BC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file 1:</w:t>
      </w:r>
      <w:r w:rsidR="00CF3C6E">
        <w:rPr>
          <w:rFonts w:ascii="Times New Roman" w:hAnsi="Times New Roman" w:cs="Times New Roman"/>
          <w:sz w:val="24"/>
          <w:szCs w:val="24"/>
        </w:rPr>
        <w:t xml:space="preserve"> Figure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F3C6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CF3C6E">
        <w:rPr>
          <w:rFonts w:ascii="Times New Roman" w:hAnsi="Times New Roman" w:cs="Times New Roman"/>
          <w:sz w:val="24"/>
          <w:szCs w:val="24"/>
        </w:rPr>
        <w:t xml:space="preserve">: </w:t>
      </w:r>
      <w:r w:rsidR="00CF3C6E" w:rsidRPr="00E91EC6">
        <w:rPr>
          <w:rFonts w:ascii="Times New Roman" w:hAnsi="Times New Roman" w:cs="Times New Roman"/>
          <w:sz w:val="24"/>
          <w:szCs w:val="24"/>
        </w:rPr>
        <w:t>Age-sex standardised pr</w:t>
      </w:r>
      <w:r w:rsidR="00CF3C6E">
        <w:rPr>
          <w:rFonts w:ascii="Times New Roman" w:hAnsi="Times New Roman" w:cs="Times New Roman"/>
          <w:sz w:val="24"/>
          <w:szCs w:val="24"/>
        </w:rPr>
        <w:t xml:space="preserve">oportions [% (95 CI)] </w:t>
      </w:r>
      <w:r w:rsidR="00CF3C6E" w:rsidRPr="000E6A52">
        <w:rPr>
          <w:rFonts w:ascii="Times New Roman" w:hAnsi="Times New Roman" w:cs="Times New Roman"/>
          <w:sz w:val="24"/>
          <w:szCs w:val="24"/>
        </w:rPr>
        <w:t xml:space="preserve">of </w:t>
      </w:r>
      <w:r w:rsidR="00CF3C6E">
        <w:rPr>
          <w:rFonts w:ascii="Times New Roman" w:hAnsi="Times New Roman" w:cs="Times New Roman"/>
          <w:sz w:val="24"/>
          <w:szCs w:val="24"/>
        </w:rPr>
        <w:t xml:space="preserve">selected non-cardiovascular diseases </w:t>
      </w:r>
      <w:r w:rsidR="00CF3C6E" w:rsidRPr="000E6A52">
        <w:rPr>
          <w:rFonts w:ascii="Times New Roman" w:hAnsi="Times New Roman" w:cs="Times New Roman"/>
          <w:sz w:val="24"/>
          <w:szCs w:val="24"/>
        </w:rPr>
        <w:t xml:space="preserve">at </w:t>
      </w:r>
      <w:r w:rsidR="00CF3C6E">
        <w:rPr>
          <w:rFonts w:ascii="Times New Roman" w:hAnsi="Times New Roman" w:cs="Times New Roman"/>
          <w:sz w:val="24"/>
          <w:szCs w:val="24"/>
        </w:rPr>
        <w:t>diagnosis</w:t>
      </w:r>
      <w:r w:rsidR="00CF3C6E" w:rsidRPr="000E6A52">
        <w:rPr>
          <w:rFonts w:ascii="Times New Roman" w:hAnsi="Times New Roman" w:cs="Times New Roman"/>
          <w:sz w:val="24"/>
          <w:szCs w:val="24"/>
        </w:rPr>
        <w:t xml:space="preserve"> for</w:t>
      </w:r>
      <w:r w:rsidR="00CF3C6E">
        <w:rPr>
          <w:rFonts w:ascii="Times New Roman" w:hAnsi="Times New Roman" w:cs="Times New Roman"/>
          <w:sz w:val="24"/>
          <w:szCs w:val="24"/>
        </w:rPr>
        <w:t xml:space="preserve"> patients with </w:t>
      </w:r>
      <w:r w:rsidR="00CF3C6E" w:rsidRPr="000E6A52">
        <w:rPr>
          <w:rFonts w:ascii="Times New Roman" w:hAnsi="Times New Roman" w:cs="Times New Roman"/>
          <w:sz w:val="24"/>
          <w:szCs w:val="24"/>
        </w:rPr>
        <w:t xml:space="preserve">T2DM and their matched controls, </w:t>
      </w:r>
      <w:r w:rsidR="00CF3C6E">
        <w:rPr>
          <w:rFonts w:ascii="Times New Roman" w:hAnsi="Times New Roman" w:cs="Times New Roman"/>
          <w:sz w:val="24"/>
          <w:szCs w:val="24"/>
        </w:rPr>
        <w:t>separately for each e</w:t>
      </w:r>
      <w:r w:rsidR="00CF3C6E" w:rsidRPr="000E6A52">
        <w:rPr>
          <w:rFonts w:ascii="Times New Roman" w:hAnsi="Times New Roman" w:cs="Times New Roman"/>
          <w:sz w:val="24"/>
          <w:szCs w:val="24"/>
        </w:rPr>
        <w:t>thnic</w:t>
      </w:r>
      <w:r w:rsidR="00CF3C6E">
        <w:rPr>
          <w:rFonts w:ascii="Times New Roman" w:hAnsi="Times New Roman" w:cs="Times New Roman"/>
          <w:sz w:val="24"/>
          <w:szCs w:val="24"/>
        </w:rPr>
        <w:t xml:space="preserve"> group</w:t>
      </w:r>
      <w:r w:rsidR="00CF3C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3C6E" w:rsidRPr="00F675B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F3C6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CF3C6E" w:rsidRPr="00F675B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C6E">
        <w:rPr>
          <w:rFonts w:ascii="Times New Roman" w:hAnsi="Times New Roman" w:cs="Times New Roman"/>
          <w:sz w:val="24"/>
          <w:szCs w:val="24"/>
        </w:rPr>
        <w:t xml:space="preserve">Proportion of patients with at cancer at diagnosis; </w:t>
      </w:r>
      <w:r w:rsidR="00CF3C6E" w:rsidRPr="007F04B0">
        <w:rPr>
          <w:rFonts w:ascii="Times New Roman" w:hAnsi="Times New Roman" w:cs="Times New Roman"/>
          <w:b/>
          <w:sz w:val="24"/>
          <w:szCs w:val="24"/>
        </w:rPr>
        <w:t>(B)</w:t>
      </w:r>
      <w:r w:rsidR="00CF3C6E">
        <w:rPr>
          <w:rFonts w:ascii="Times New Roman" w:hAnsi="Times New Roman" w:cs="Times New Roman"/>
          <w:sz w:val="24"/>
          <w:szCs w:val="24"/>
        </w:rPr>
        <w:t xml:space="preserve"> Proportion of patients with depression at diagnosis; </w:t>
      </w:r>
      <w:r w:rsidR="00CF3C6E" w:rsidRPr="00F675BD">
        <w:rPr>
          <w:rFonts w:ascii="Times New Roman" w:hAnsi="Times New Roman" w:cs="Times New Roman"/>
          <w:b/>
          <w:sz w:val="24"/>
          <w:szCs w:val="24"/>
        </w:rPr>
        <w:t>(C)</w:t>
      </w:r>
      <w:r w:rsidR="00CF3C6E">
        <w:rPr>
          <w:rFonts w:ascii="Times New Roman" w:hAnsi="Times New Roman" w:cs="Times New Roman"/>
          <w:sz w:val="24"/>
          <w:szCs w:val="24"/>
        </w:rPr>
        <w:t xml:space="preserve"> Proportion of patients with CKD (stage 1 to 5) at diagnosis.</w:t>
      </w:r>
      <w:r w:rsidR="00CF3C6E">
        <w:rPr>
          <w:rFonts w:ascii="Times New Roman" w:hAnsi="Times New Roman" w:cs="Times New Roman"/>
          <w:color w:val="000000"/>
          <w:sz w:val="24"/>
          <w:szCs w:val="24"/>
        </w:rPr>
        <w:t xml:space="preserve"> CKD: Chronic kidney disease; </w:t>
      </w:r>
      <w:r w:rsidR="00CF3C6E">
        <w:rPr>
          <w:rFonts w:ascii="Times New Roman" w:hAnsi="Times New Roman" w:cs="Times New Roman"/>
          <w:noProof/>
          <w:sz w:val="24"/>
          <w:szCs w:val="24"/>
          <w:lang w:eastAsia="en-AU"/>
        </w:rPr>
        <w:t>WE: White European; AC: African-Caribbean; SA: South Asian.</w:t>
      </w:r>
    </w:p>
    <w:p w:rsidR="00CF3C6E" w:rsidRDefault="00CF3C6E" w:rsidP="00CF3C6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CF3C6E" w:rsidRDefault="00CF3C6E" w:rsidP="00CF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7827010" cy="4427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395" cy="44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6E" w:rsidRDefault="00CF3C6E" w:rsidP="00CF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C6E" w:rsidSect="00CF3C6E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64" w:rsidRDefault="00666F64" w:rsidP="00597322">
      <w:pPr>
        <w:spacing w:after="0" w:line="240" w:lineRule="auto"/>
      </w:pPr>
      <w:r>
        <w:separator/>
      </w:r>
    </w:p>
  </w:endnote>
  <w:endnote w:type="continuationSeparator" w:id="0">
    <w:p w:rsidR="00666F64" w:rsidRDefault="00666F64" w:rsidP="005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91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322" w:rsidRDefault="00961655">
        <w:pPr>
          <w:pStyle w:val="Footer"/>
          <w:jc w:val="center"/>
        </w:pPr>
        <w:r>
          <w:fldChar w:fldCharType="begin"/>
        </w:r>
        <w:r w:rsidR="00597322">
          <w:instrText xml:space="preserve"> PAGE   \* MERGEFORMAT </w:instrText>
        </w:r>
        <w:r>
          <w:fldChar w:fldCharType="separate"/>
        </w:r>
        <w:r w:rsidR="00C741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322" w:rsidRDefault="00597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64" w:rsidRDefault="00666F64" w:rsidP="00597322">
      <w:pPr>
        <w:spacing w:after="0" w:line="240" w:lineRule="auto"/>
      </w:pPr>
      <w:r>
        <w:separator/>
      </w:r>
    </w:p>
  </w:footnote>
  <w:footnote w:type="continuationSeparator" w:id="0">
    <w:p w:rsidR="00666F64" w:rsidRDefault="00666F64" w:rsidP="0059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C6E"/>
    <w:rsid w:val="00026CF7"/>
    <w:rsid w:val="000364C3"/>
    <w:rsid w:val="00050F09"/>
    <w:rsid w:val="002A027A"/>
    <w:rsid w:val="003823A3"/>
    <w:rsid w:val="0042722E"/>
    <w:rsid w:val="00597322"/>
    <w:rsid w:val="00666F64"/>
    <w:rsid w:val="00751D44"/>
    <w:rsid w:val="007B327E"/>
    <w:rsid w:val="0090170B"/>
    <w:rsid w:val="009113EC"/>
    <w:rsid w:val="00950439"/>
    <w:rsid w:val="00961655"/>
    <w:rsid w:val="00BC1D69"/>
    <w:rsid w:val="00BE23C5"/>
    <w:rsid w:val="00BF4E1E"/>
    <w:rsid w:val="00C741BC"/>
    <w:rsid w:val="00C75560"/>
    <w:rsid w:val="00CF3C6E"/>
    <w:rsid w:val="00D0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22"/>
  </w:style>
  <w:style w:type="paragraph" w:styleId="Footer">
    <w:name w:val="footer"/>
    <w:basedOn w:val="Normal"/>
    <w:link w:val="FooterChar"/>
    <w:uiPriority w:val="99"/>
    <w:unhideWhenUsed/>
    <w:rsid w:val="0059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22"/>
  </w:style>
  <w:style w:type="paragraph" w:styleId="BalloonText">
    <w:name w:val="Balloon Text"/>
    <w:basedOn w:val="Normal"/>
    <w:link w:val="BalloonTextChar"/>
    <w:uiPriority w:val="99"/>
    <w:semiHidden/>
    <w:unhideWhenUsed/>
    <w:rsid w:val="00C7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Adjah</dc:creator>
  <cp:keywords/>
  <dc:description/>
  <cp:lastModifiedBy>0013914</cp:lastModifiedBy>
  <cp:revision>13</cp:revision>
  <dcterms:created xsi:type="dcterms:W3CDTF">2017-11-27T05:53:00Z</dcterms:created>
  <dcterms:modified xsi:type="dcterms:W3CDTF">2018-05-05T05:58:00Z</dcterms:modified>
</cp:coreProperties>
</file>