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2B" w:rsidRDefault="0070689E" w:rsidP="001C672B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t>Additional F</w:t>
      </w:r>
      <w:bookmarkStart w:id="0" w:name="_GoBack"/>
      <w:bookmarkEnd w:id="0"/>
      <w:r w:rsidR="0025515E">
        <w:rPr>
          <w:rFonts w:cs="Times New Roman"/>
          <w:b/>
        </w:rPr>
        <w:t>ile 2</w:t>
      </w:r>
      <w:r w:rsidR="001C672B">
        <w:rPr>
          <w:rFonts w:cs="Times New Roman"/>
          <w:b/>
        </w:rPr>
        <w:t>. Definition of Outcomes and Risk Factors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C672B" w:rsidRPr="00697359" w:rsidTr="008E6EB6"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1C672B" w:rsidRPr="00697359" w:rsidRDefault="001C672B" w:rsidP="008E6EB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1C672B" w:rsidRPr="00697359" w:rsidRDefault="001C672B" w:rsidP="008E6EB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7359">
              <w:rPr>
                <w:rFonts w:cs="Times New Roman"/>
                <w:b/>
                <w:sz w:val="20"/>
                <w:szCs w:val="20"/>
              </w:rPr>
              <w:t>ICD-9-CM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1C672B" w:rsidRPr="00697359" w:rsidRDefault="001C672B" w:rsidP="008E6EB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7359">
              <w:rPr>
                <w:rFonts w:cs="Times New Roman"/>
                <w:b/>
                <w:sz w:val="20"/>
                <w:szCs w:val="20"/>
              </w:rPr>
              <w:t>ICD-10-CM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fr-CA"/>
              </w:rPr>
            </w:pPr>
            <w:r w:rsidRPr="00697359">
              <w:rPr>
                <w:rFonts w:eastAsia="Times New Roman" w:cs="Times New Roman"/>
                <w:b/>
                <w:i/>
                <w:sz w:val="20"/>
                <w:szCs w:val="20"/>
              </w:rPr>
              <w:t>CVD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  <w:lang w:val="fr-CA"/>
              </w:rPr>
            </w:pP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  <w:lang w:val="fr-CA"/>
              </w:rPr>
            </w:pPr>
          </w:p>
        </w:tc>
      </w:tr>
      <w:tr w:rsidR="001C672B" w:rsidRPr="00697359" w:rsidTr="008E6EB6">
        <w:tc>
          <w:tcPr>
            <w:tcW w:w="4316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 xml:space="preserve">Myocardial infarction 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410.xx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I21.xx, I22.xx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 xml:space="preserve">Stroke 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430.xx, 431.xx, 434.xx, 436.xx</w:t>
            </w:r>
          </w:p>
        </w:tc>
        <w:tc>
          <w:tcPr>
            <w:tcW w:w="4317" w:type="dxa"/>
          </w:tcPr>
          <w:p w:rsidR="001C672B" w:rsidRPr="00FE51D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51D3">
              <w:rPr>
                <w:rFonts w:cs="Times New Roman"/>
                <w:sz w:val="20"/>
                <w:szCs w:val="20"/>
              </w:rPr>
              <w:t>I60.xx, I61.xx, I63.3-I63.9, I66.xx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 xml:space="preserve">Unstable angina 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411.1x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I20.0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Congestive heart failure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428.0x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I50.9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Other CVD-related conditions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672B" w:rsidRPr="00697359" w:rsidTr="008E6EB6">
        <w:tc>
          <w:tcPr>
            <w:tcW w:w="4316" w:type="dxa"/>
          </w:tcPr>
          <w:p w:rsidR="001C672B" w:rsidRPr="00697359" w:rsidRDefault="001C672B" w:rsidP="008E6EB6">
            <w:pPr>
              <w:spacing w:after="0" w:line="240" w:lineRule="auto"/>
              <w:ind w:left="341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Sudden cardiac arrest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427.5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I46.9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697359" w:rsidRDefault="001C672B" w:rsidP="008E6EB6">
            <w:pPr>
              <w:spacing w:after="0" w:line="240" w:lineRule="auto"/>
              <w:ind w:left="341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Heart failure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428.xx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I50.xx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697359" w:rsidRDefault="001C672B" w:rsidP="008E6EB6">
            <w:pPr>
              <w:spacing w:after="0" w:line="240" w:lineRule="auto"/>
              <w:ind w:left="341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Cardiogenic shock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785.51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R57.0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697359" w:rsidRDefault="001C672B" w:rsidP="008E6EB6">
            <w:pPr>
              <w:spacing w:after="0" w:line="240" w:lineRule="auto"/>
              <w:ind w:left="341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Other cerebrovascular events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432.xx, 433.xx, 435.xx, 437.xx</w:t>
            </w:r>
          </w:p>
        </w:tc>
        <w:tc>
          <w:tcPr>
            <w:tcW w:w="4317" w:type="dxa"/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I62.xx, I63.0-I63.2, I65.xx, I67.xx, I68.xx</w:t>
            </w:r>
          </w:p>
        </w:tc>
      </w:tr>
      <w:tr w:rsidR="001C672B" w:rsidRPr="00697359" w:rsidTr="008E6EB6">
        <w:tc>
          <w:tcPr>
            <w:tcW w:w="4316" w:type="dxa"/>
            <w:tcBorders>
              <w:bottom w:val="single" w:sz="4" w:space="0" w:color="auto"/>
            </w:tcBorders>
          </w:tcPr>
          <w:p w:rsidR="001C672B" w:rsidRPr="00697359" w:rsidRDefault="001C672B" w:rsidP="008E6EB6">
            <w:pPr>
              <w:spacing w:after="0" w:line="240" w:lineRule="auto"/>
              <w:ind w:left="341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Other cardiovascular events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411.xx-414.xx, 415.xx-417.xx, 420.xx-427.xx, 429.xx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1C672B" w:rsidRPr="00697359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59">
              <w:rPr>
                <w:rFonts w:cs="Times New Roman"/>
                <w:sz w:val="20"/>
                <w:szCs w:val="20"/>
              </w:rPr>
              <w:t>I20.x, I23.xx-I25.xx, I26.xx-I28.xx, I30.xx-I49.x, I51.xx-I52.xx, I64.xx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</w:rPr>
              <w:t>Other recorded diagnoses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672B" w:rsidRPr="00697359" w:rsidTr="008E6EB6"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Obesity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278.xx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E66.x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fr-CA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  <w:lang w:val="fr-CA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401.x-405.x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  <w:lang w:val="fr-CA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I10.x, I11.x-113.x, I15.x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Peripheral vascular disorders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  <w:lang w:val="fr-CA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093.0, 437.3, 440.x, 441.x, 443.1- 443.9, 447.1, 557.1, 557.9, V43.4</w:t>
            </w:r>
          </w:p>
        </w:tc>
        <w:tc>
          <w:tcPr>
            <w:tcW w:w="4317" w:type="dxa"/>
            <w:vAlign w:val="center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I70.x, I71.x, I73.1, I73.8, 173.9, I77.1, I79.0, I79.2, K55.1, K55.8, K55.9, Z95.8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Pulmonary circulation disorder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415.0, 415.1, 416.x, 417.0, 417.8, 417.9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I26.x, 127.x, I28.0, I128.8, I28.9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Chronic pulmonary disease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416.8, 416.9, 490.x -505.x, 506.4, 508.1, 508.8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I27.8, I27.9, J40.x-J47.x, J60.x-J67.x, J68.4, J70.1, J70.3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Fluid and electrolyte disorders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253.6, 276.x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E22.2, E86.x, E87.x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Coagulopathy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286.x, 287.1, 287.3-287.5</w:t>
            </w:r>
          </w:p>
        </w:tc>
        <w:tc>
          <w:tcPr>
            <w:tcW w:w="4317" w:type="dxa"/>
            <w:vAlign w:val="center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D65-D68.x, D69.1, D69.3-D69.6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Deficiency anemia</w:t>
            </w:r>
          </w:p>
        </w:tc>
        <w:tc>
          <w:tcPr>
            <w:tcW w:w="4317" w:type="dxa"/>
            <w:vAlign w:val="center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280.1-280.9, 281.x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D50.8, D50.9, D51.x-D53.x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Erectile dysfunction, organic origin</w:t>
            </w:r>
          </w:p>
        </w:tc>
        <w:tc>
          <w:tcPr>
            <w:tcW w:w="4317" w:type="dxa"/>
            <w:vAlign w:val="center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607.84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N52.9</w:t>
            </w:r>
          </w:p>
        </w:tc>
      </w:tr>
      <w:tr w:rsidR="001C672B" w:rsidRPr="0070689E" w:rsidTr="008E6EB6"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Cancer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196.x-199.x, 140.x-172.x, 174.x-195.x, 200.x-202.x, 203.0, 238.6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  <w:lang w:val="fr-CA"/>
              </w:rPr>
            </w:pPr>
            <w:r w:rsidRPr="00F42603">
              <w:rPr>
                <w:rFonts w:eastAsia="Times New Roman" w:cs="Times New Roman"/>
                <w:sz w:val="20"/>
                <w:szCs w:val="20"/>
                <w:lang w:val="fr-CA"/>
              </w:rPr>
              <w:t>C77.x-C80.x, C00.x-C26.x, C30.x-C34.x, C37.x-C41.x, C43.x, C45.x-C58.x, C60.x-C76.x, C97.x, C81.x-C85.x, C88.x, C96.x, C90.0, C90.2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  <w:lang w:val="fr-CA"/>
              </w:rPr>
            </w:pPr>
            <w:proofErr w:type="spellStart"/>
            <w:r w:rsidRPr="00F42603">
              <w:rPr>
                <w:rFonts w:cs="Times New Roman"/>
                <w:sz w:val="20"/>
                <w:szCs w:val="20"/>
                <w:lang w:val="fr-CA"/>
              </w:rPr>
              <w:t>Any</w:t>
            </w:r>
            <w:proofErr w:type="spellEnd"/>
            <w:r w:rsidRPr="00F42603">
              <w:rPr>
                <w:rFonts w:cs="Times New Roman"/>
                <w:sz w:val="20"/>
                <w:szCs w:val="20"/>
                <w:lang w:val="fr-CA"/>
              </w:rPr>
              <w:t xml:space="preserve"> mental </w:t>
            </w:r>
            <w:proofErr w:type="spellStart"/>
            <w:r w:rsidRPr="00F42603">
              <w:rPr>
                <w:rFonts w:cs="Times New Roman"/>
                <w:sz w:val="20"/>
                <w:szCs w:val="20"/>
                <w:lang w:val="fr-CA"/>
              </w:rPr>
              <w:t>disorders</w:t>
            </w:r>
            <w:proofErr w:type="spellEnd"/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  <w:lang w:val="fr-CA"/>
              </w:rPr>
            </w:pP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  <w:lang w:val="fr-CA"/>
              </w:rPr>
            </w:pPr>
          </w:p>
        </w:tc>
      </w:tr>
      <w:tr w:rsidR="001C672B" w:rsidRPr="0070689E" w:rsidTr="008E6EB6"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ind w:firstLine="341"/>
              <w:rPr>
                <w:rFonts w:cs="Times New Roman"/>
                <w:sz w:val="20"/>
                <w:szCs w:val="20"/>
                <w:lang w:val="fr-CA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Anxiety disorders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  <w:lang w:val="fr-CA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309.21, 312.23, 300.29, 300.23, 300.01, 300.22, 300.02, 293.84, 300.09, 300.00</w:t>
            </w:r>
          </w:p>
        </w:tc>
        <w:tc>
          <w:tcPr>
            <w:tcW w:w="4317" w:type="dxa"/>
            <w:vAlign w:val="center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  <w:lang w:val="fr-CA"/>
              </w:rPr>
            </w:pPr>
            <w:r w:rsidRPr="00F42603">
              <w:rPr>
                <w:rFonts w:eastAsia="Times New Roman" w:cs="Times New Roman"/>
                <w:sz w:val="20"/>
                <w:szCs w:val="20"/>
                <w:lang w:val="fr-CA"/>
              </w:rPr>
              <w:t>F93.0, F94.0, F40.218, F40.228, F40.230, F40.231, F40.232, F40.233, F40.248, F40.298, F40.10, F41.0, F40.00, F41.1, F06.4, F41.8, F41.9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ind w:left="341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Trauma- and stressor-related disorders</w:t>
            </w:r>
          </w:p>
        </w:tc>
        <w:tc>
          <w:tcPr>
            <w:tcW w:w="4317" w:type="dxa"/>
            <w:vAlign w:val="center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313.89, 309.81, 308.3x, 309.0x, 309.24, 309.28, 309.3x, 309.4x, 309.9x, 309.89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F94.1, F94.2, F43.10, F43.0, F43.21, F43.22, F43.23, F43.24, F43.25, F43.20, F43.9, F43.8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ind w:left="341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Bipolar and related disorders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296.40-296.46, 296.50-296.56, 296.7x, 296.89, 301.13, 293.83, 296.80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F31.11,F31.12, F31.13,F31.2, F31.73,F31.74, F31.9,F31.0, F31.31, F31.32,F31.4,F31.5, 31.75, F31.76, F31.9, , F31.81, F31.89, F34.0, F06.33, F06.34, F06.31, F06.32, F31.9</w:t>
            </w:r>
          </w:p>
        </w:tc>
      </w:tr>
      <w:tr w:rsidR="001C672B" w:rsidRPr="00697359" w:rsidTr="008E6EB6"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ind w:left="341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lastRenderedPageBreak/>
              <w:t>Obsessive-compulsive and related disorders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300.3x, 312.39, 698.4x, 294.8x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F42, F63.2, L98.1, F06.8</w:t>
            </w:r>
          </w:p>
        </w:tc>
      </w:tr>
      <w:tr w:rsidR="001C672B" w:rsidRPr="00697359" w:rsidTr="008E6EB6">
        <w:trPr>
          <w:trHeight w:val="70"/>
        </w:trPr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ind w:left="341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Schizophrenia spectrum and other psychotic disorders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301.22, 297.1x, 298.8x, 295.40, 295.90, 295.70, 293.81, 293.82, 293.89, 298.8x, 298.9x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F21, F22, F23, F20.81, F20.9, F25.0, F25.1, F06.2, F06.0, F06.1, F28, F29</w:t>
            </w:r>
          </w:p>
        </w:tc>
      </w:tr>
      <w:tr w:rsidR="001C672B" w:rsidRPr="00697359" w:rsidTr="008E6EB6">
        <w:trPr>
          <w:trHeight w:val="70"/>
        </w:trPr>
        <w:tc>
          <w:tcPr>
            <w:tcW w:w="4316" w:type="dxa"/>
          </w:tcPr>
          <w:p w:rsidR="001C672B" w:rsidRPr="00F42603" w:rsidRDefault="001C672B" w:rsidP="008E6EB6">
            <w:pPr>
              <w:spacing w:after="0" w:line="240" w:lineRule="auto"/>
              <w:ind w:left="341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Depressive disorders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296.99-296.20-296.26, 296.30-296.36, 300.4x, 625.4x, 311.xx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F34.8, F32.0,F32.1,F32.2, F32.3,F32.4, F32.5,F32.9, F33.0,F33.1 F33.2, F33.3, F33.41, F33.42, F33.9, F34.1, N94.3, F32.8, F32.9</w:t>
            </w:r>
          </w:p>
        </w:tc>
      </w:tr>
      <w:tr w:rsidR="001C672B" w:rsidRPr="00697359" w:rsidTr="008E6EB6">
        <w:trPr>
          <w:trHeight w:val="70"/>
        </w:trPr>
        <w:tc>
          <w:tcPr>
            <w:tcW w:w="4316" w:type="dxa"/>
            <w:vAlign w:val="center"/>
          </w:tcPr>
          <w:p w:rsidR="001C672B" w:rsidRPr="00F42603" w:rsidRDefault="001C672B" w:rsidP="008E6EB6">
            <w:pPr>
              <w:spacing w:after="0" w:line="240" w:lineRule="auto"/>
              <w:ind w:left="341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Feeding and eating disorders</w:t>
            </w:r>
          </w:p>
        </w:tc>
        <w:tc>
          <w:tcPr>
            <w:tcW w:w="4317" w:type="dxa"/>
            <w:vAlign w:val="center"/>
          </w:tcPr>
          <w:p w:rsidR="001C672B" w:rsidRPr="00F42603" w:rsidRDefault="001C672B" w:rsidP="008E6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307.52, 307.53, 307.59, 307.1x, 307.51, 307.50</w:t>
            </w:r>
          </w:p>
        </w:tc>
        <w:tc>
          <w:tcPr>
            <w:tcW w:w="4317" w:type="dxa"/>
          </w:tcPr>
          <w:p w:rsidR="001C672B" w:rsidRPr="00F42603" w:rsidRDefault="001C672B" w:rsidP="008E6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F98.3, F50.8, F98.21,  F50.01, F50.02, F50.2,  F50.9</w:t>
            </w:r>
          </w:p>
        </w:tc>
      </w:tr>
      <w:tr w:rsidR="001C672B" w:rsidRPr="00697359" w:rsidTr="008E6EB6">
        <w:trPr>
          <w:trHeight w:val="70"/>
        </w:trPr>
        <w:tc>
          <w:tcPr>
            <w:tcW w:w="4316" w:type="dxa"/>
            <w:tcBorders>
              <w:bottom w:val="single" w:sz="4" w:space="0" w:color="auto"/>
            </w:tcBorders>
          </w:tcPr>
          <w:p w:rsidR="001C672B" w:rsidRPr="00F42603" w:rsidRDefault="001C672B" w:rsidP="008E6EB6">
            <w:pPr>
              <w:spacing w:after="0" w:line="240" w:lineRule="auto"/>
              <w:ind w:left="341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Sleep-wake disorders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1C672B" w:rsidRPr="00F42603" w:rsidRDefault="001C672B" w:rsidP="008E6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780.52, 780.54, 780.59, 347.00, 347.01, 347.10, 327.23, 327.21, 786.04, 780.57, 327.24, 327.25, 327.26, 307.45, 307.46, 307.47, 327.42, 333.94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:rsidR="001C672B" w:rsidRPr="00F42603" w:rsidRDefault="001C672B" w:rsidP="008E6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2603">
              <w:rPr>
                <w:rFonts w:eastAsia="Times New Roman" w:cs="Times New Roman"/>
                <w:sz w:val="20"/>
                <w:szCs w:val="20"/>
              </w:rPr>
              <w:t>G47.00, G47.09, G47.10, G47.19, G47.8, G47.9, G47.419, G47.411, G47.429, G47.33, G47.31, R06.3, G47.37, G47.34, G47.35, G47.36, G47.21, G47.22, G47.23, G47.24, G47.26, G47.20, F51.3, F51.4, F51.5, G47.52, G25.81</w:t>
            </w:r>
          </w:p>
        </w:tc>
      </w:tr>
    </w:tbl>
    <w:p w:rsidR="006D7DAC" w:rsidRDefault="001C672B">
      <w:r w:rsidRPr="00316BEA">
        <w:rPr>
          <w:rFonts w:cs="Times New Roman"/>
          <w:b/>
          <w:sz w:val="18"/>
          <w:szCs w:val="24"/>
        </w:rPr>
        <w:t>Abbreviations:</w:t>
      </w:r>
      <w:r>
        <w:rPr>
          <w:rFonts w:cs="Times New Roman"/>
          <w:b/>
          <w:sz w:val="18"/>
          <w:szCs w:val="24"/>
        </w:rPr>
        <w:t xml:space="preserve"> </w:t>
      </w:r>
      <w:r w:rsidRPr="00ED33B1">
        <w:rPr>
          <w:rFonts w:cs="Times New Roman"/>
          <w:sz w:val="18"/>
          <w:szCs w:val="24"/>
        </w:rPr>
        <w:t>CVD: Cardiovascular disease; ICD-9-CM: International Classification of Diseases, 9</w:t>
      </w:r>
      <w:r w:rsidRPr="00ED33B1">
        <w:rPr>
          <w:rFonts w:cs="Times New Roman"/>
          <w:sz w:val="18"/>
          <w:szCs w:val="24"/>
          <w:vertAlign w:val="superscript"/>
        </w:rPr>
        <w:t>th</w:t>
      </w:r>
      <w:r w:rsidRPr="00ED33B1">
        <w:rPr>
          <w:rFonts w:cs="Times New Roman"/>
          <w:sz w:val="18"/>
          <w:szCs w:val="24"/>
        </w:rPr>
        <w:t xml:space="preserve"> Revision, Clinical Modification; ICD-10-CM: International Classification of Diseases, 10</w:t>
      </w:r>
      <w:r w:rsidRPr="00ED33B1">
        <w:rPr>
          <w:rFonts w:cs="Times New Roman"/>
          <w:sz w:val="18"/>
          <w:szCs w:val="24"/>
          <w:vertAlign w:val="superscript"/>
        </w:rPr>
        <w:t>th</w:t>
      </w:r>
      <w:r w:rsidRPr="00ED33B1">
        <w:rPr>
          <w:rFonts w:cs="Times New Roman"/>
          <w:sz w:val="18"/>
          <w:szCs w:val="24"/>
        </w:rPr>
        <w:t xml:space="preserve"> </w:t>
      </w:r>
      <w:r>
        <w:rPr>
          <w:rFonts w:cs="Times New Roman"/>
          <w:sz w:val="18"/>
          <w:szCs w:val="24"/>
        </w:rPr>
        <w:t>Revision, Clinical Modification; T2DM; Type 2 Diabetes Mellitus</w:t>
      </w:r>
    </w:p>
    <w:sectPr w:rsidR="006D7DAC" w:rsidSect="001C67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2B"/>
    <w:rsid w:val="001C672B"/>
    <w:rsid w:val="0025515E"/>
    <w:rsid w:val="006D7DAC"/>
    <w:rsid w:val="0070689E"/>
    <w:rsid w:val="00A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DDF9"/>
  <w15:chartTrackingRefBased/>
  <w15:docId w15:val="{A8BDA19A-542A-4301-89DA-1FCA13D7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72B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Rochette</dc:creator>
  <cp:keywords/>
  <dc:description/>
  <cp:lastModifiedBy>Analysis Group, Inc.</cp:lastModifiedBy>
  <cp:revision>4</cp:revision>
  <dcterms:created xsi:type="dcterms:W3CDTF">2018-03-28T16:55:00Z</dcterms:created>
  <dcterms:modified xsi:type="dcterms:W3CDTF">2018-05-25T13:20:00Z</dcterms:modified>
</cp:coreProperties>
</file>