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1A" w:rsidRPr="009D39C7" w:rsidRDefault="002B722D" w:rsidP="00CE7CEF">
      <w:pPr>
        <w:spacing w:after="0" w:line="480" w:lineRule="auto"/>
        <w:rPr>
          <w:rFonts w:ascii="Times New Roman" w:hAnsi="Times New Roman" w:cs="Times New Roman"/>
          <w:b/>
          <w:bCs/>
          <w:color w:val="FF0000"/>
          <w:lang w:val="en-GB"/>
        </w:rPr>
      </w:pPr>
      <w:r w:rsidRPr="009D39C7">
        <w:rPr>
          <w:rFonts w:ascii="Times New Roman" w:hAnsi="Times New Roman" w:cs="Times New Roman"/>
          <w:b/>
          <w:bCs/>
          <w:color w:val="FF0000"/>
          <w:lang w:val="en-GB"/>
        </w:rPr>
        <w:t xml:space="preserve">Table </w:t>
      </w:r>
      <w:r>
        <w:rPr>
          <w:rFonts w:ascii="Times New Roman" w:hAnsi="Times New Roman" w:cs="Times New Roman"/>
          <w:b/>
          <w:bCs/>
          <w:color w:val="FF0000"/>
          <w:lang w:val="en-GB"/>
        </w:rPr>
        <w:t>S</w:t>
      </w:r>
      <w:r w:rsidR="00937CFF" w:rsidRPr="009D39C7">
        <w:rPr>
          <w:rFonts w:ascii="Times New Roman" w:hAnsi="Times New Roman" w:cs="Times New Roman"/>
          <w:b/>
          <w:bCs/>
          <w:color w:val="FF0000"/>
          <w:lang w:val="en-GB"/>
        </w:rPr>
        <w:t>2</w:t>
      </w:r>
      <w:r w:rsidR="00ED4A1A" w:rsidRPr="009D39C7">
        <w:rPr>
          <w:rFonts w:ascii="Times New Roman" w:hAnsi="Times New Roman" w:cs="Times New Roman"/>
          <w:b/>
          <w:bCs/>
          <w:color w:val="FF0000"/>
          <w:lang w:val="en-GB"/>
        </w:rPr>
        <w:t xml:space="preserve">. TyG index (per 1-unit increase) </w:t>
      </w:r>
      <w:r w:rsidR="00D80070" w:rsidRPr="009D39C7">
        <w:rPr>
          <w:rFonts w:ascii="Times New Roman" w:hAnsi="Times New Roman" w:cs="Times New Roman"/>
          <w:b/>
          <w:bCs/>
          <w:color w:val="FF0000"/>
          <w:lang w:val="en-GB"/>
        </w:rPr>
        <w:t>and</w:t>
      </w:r>
      <w:r w:rsidR="00ED4A1A" w:rsidRPr="009D39C7">
        <w:rPr>
          <w:rFonts w:ascii="Times New Roman" w:hAnsi="Times New Roman" w:cs="Times New Roman"/>
          <w:b/>
          <w:bCs/>
          <w:color w:val="FF0000"/>
          <w:lang w:val="en-GB"/>
        </w:rPr>
        <w:t xml:space="preserve"> </w:t>
      </w:r>
      <w:r w:rsidR="00CE7CEF" w:rsidRPr="009D39C7">
        <w:rPr>
          <w:rFonts w:ascii="Times New Roman" w:hAnsi="Times New Roman" w:cs="Times New Roman"/>
          <w:b/>
          <w:bCs/>
          <w:color w:val="FF0000"/>
          <w:lang w:val="en-GB"/>
        </w:rPr>
        <w:t xml:space="preserve">the risk of </w:t>
      </w:r>
      <w:r w:rsidR="00ED4A1A" w:rsidRPr="009D39C7">
        <w:rPr>
          <w:rFonts w:ascii="Times New Roman" w:hAnsi="Times New Roman" w:cs="Times New Roman"/>
          <w:b/>
          <w:bCs/>
          <w:color w:val="FF0000"/>
          <w:lang w:val="en-GB"/>
        </w:rPr>
        <w:t xml:space="preserve">CAC progression </w:t>
      </w:r>
      <w:r w:rsidR="00B82151" w:rsidRPr="009D39C7">
        <w:rPr>
          <w:rFonts w:ascii="Times New Roman" w:hAnsi="Times New Roman" w:cs="Times New Roman"/>
          <w:b/>
          <w:bCs/>
          <w:color w:val="FF0000"/>
          <w:lang w:val="en-GB"/>
        </w:rPr>
        <w:t xml:space="preserve">according to baseline </w:t>
      </w:r>
      <w:r w:rsidR="00ED4A1A" w:rsidRPr="009D39C7">
        <w:rPr>
          <w:rFonts w:ascii="Times New Roman" w:hAnsi="Times New Roman" w:cs="Times New Roman"/>
          <w:b/>
          <w:bCs/>
          <w:color w:val="FF0000"/>
          <w:lang w:val="en-GB"/>
        </w:rPr>
        <w:t>CACS</w:t>
      </w:r>
      <w:r w:rsidR="00B82151" w:rsidRPr="009D39C7">
        <w:rPr>
          <w:rFonts w:ascii="Times New Roman" w:hAnsi="Times New Roman" w:cs="Times New Roman"/>
          <w:b/>
          <w:bCs/>
          <w:color w:val="FF0000"/>
          <w:lang w:val="en-GB"/>
        </w:rPr>
        <w:t xml:space="preserve"> 100</w:t>
      </w:r>
    </w:p>
    <w:tbl>
      <w:tblPr>
        <w:tblW w:w="5073" w:type="pct"/>
        <w:tblCellMar>
          <w:left w:w="0" w:type="dxa"/>
          <w:right w:w="0" w:type="dxa"/>
        </w:tblCellMar>
        <w:tblLook w:val="04A0"/>
      </w:tblPr>
      <w:tblGrid>
        <w:gridCol w:w="4089"/>
        <w:gridCol w:w="3394"/>
        <w:gridCol w:w="1831"/>
      </w:tblGrid>
      <w:tr w:rsidR="009D39C7" w:rsidRPr="009D39C7" w:rsidTr="005423C4">
        <w:trPr>
          <w:trHeight w:val="252"/>
        </w:trPr>
        <w:tc>
          <w:tcPr>
            <w:tcW w:w="2195" w:type="pct"/>
            <w:tcBorders>
              <w:top w:val="single" w:sz="12" w:space="0" w:color="auto"/>
              <w:left w:val="single" w:sz="8" w:space="0" w:color="FFFFFF"/>
              <w:bottom w:val="single" w:sz="12" w:space="0" w:color="auto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1A" w:rsidRPr="009D39C7" w:rsidRDefault="00ED4A1A" w:rsidP="00CE7CEF">
            <w:pPr>
              <w:spacing w:after="0" w:line="480" w:lineRule="auto"/>
              <w:rPr>
                <w:rFonts w:ascii="Times New Roman" w:eastAsia="Gulim" w:hAnsi="Times New Roman" w:cs="Times New Roman"/>
                <w:color w:val="FF0000"/>
              </w:rPr>
            </w:pPr>
          </w:p>
        </w:tc>
        <w:tc>
          <w:tcPr>
            <w:tcW w:w="1822" w:type="pct"/>
            <w:tcBorders>
              <w:top w:val="single" w:sz="12" w:space="0" w:color="auto"/>
              <w:left w:val="single" w:sz="8" w:space="0" w:color="FFFFFF"/>
              <w:bottom w:val="single" w:sz="12" w:space="0" w:color="auto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1A" w:rsidRPr="009D39C7" w:rsidRDefault="00ED4A1A" w:rsidP="00CE7CEF">
            <w:pPr>
              <w:spacing w:after="0" w:line="480" w:lineRule="auto"/>
              <w:rPr>
                <w:rFonts w:ascii="Times New Roman" w:eastAsia="Gulim" w:hAnsi="Times New Roman" w:cs="Times New Roman"/>
                <w:color w:val="FF0000"/>
              </w:rPr>
            </w:pPr>
            <w:r w:rsidRPr="009D39C7">
              <w:rPr>
                <w:rFonts w:ascii="Times New Roman" w:eastAsia="Gulim" w:hAnsi="Times New Roman" w:cs="Times New Roman"/>
                <w:bCs/>
                <w:color w:val="FF0000"/>
              </w:rPr>
              <w:t>OR (95% CI)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8" w:space="0" w:color="FFFFFF"/>
              <w:bottom w:val="single" w:sz="12" w:space="0" w:color="auto"/>
              <w:right w:val="single" w:sz="8" w:space="0" w:color="FFFFFF"/>
            </w:tcBorders>
            <w:hideMark/>
          </w:tcPr>
          <w:p w:rsidR="00ED4A1A" w:rsidRPr="009D39C7" w:rsidRDefault="00ED4A1A" w:rsidP="00CE7CEF">
            <w:pPr>
              <w:spacing w:after="0" w:line="480" w:lineRule="auto"/>
              <w:rPr>
                <w:rFonts w:ascii="Times New Roman" w:eastAsia="Gulim" w:hAnsi="Times New Roman" w:cs="Times New Roman"/>
                <w:color w:val="FF0000"/>
              </w:rPr>
            </w:pPr>
            <w:r w:rsidRPr="009D39C7">
              <w:rPr>
                <w:rFonts w:ascii="Times New Roman" w:hAnsi="Times New Roman" w:cs="Times New Roman"/>
                <w:color w:val="FF0000"/>
                <w:kern w:val="0"/>
              </w:rPr>
              <w:t>P</w:t>
            </w:r>
          </w:p>
        </w:tc>
      </w:tr>
      <w:tr w:rsidR="009D39C7" w:rsidRPr="009D39C7" w:rsidTr="005423C4">
        <w:trPr>
          <w:trHeight w:val="124"/>
        </w:trPr>
        <w:tc>
          <w:tcPr>
            <w:tcW w:w="2195" w:type="pct"/>
            <w:tcBorders>
              <w:top w:val="single" w:sz="12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A1A" w:rsidRPr="009D39C7" w:rsidRDefault="00937CFF" w:rsidP="00CE7CEF">
            <w:pPr>
              <w:spacing w:after="0" w:line="480" w:lineRule="auto"/>
              <w:rPr>
                <w:rFonts w:ascii="Times New Roman" w:eastAsia="Gulim" w:hAnsi="Times New Roman" w:cs="Times New Roman"/>
                <w:color w:val="FF0000"/>
              </w:rPr>
            </w:pPr>
            <w:r w:rsidRPr="009D39C7">
              <w:rPr>
                <w:rFonts w:ascii="Times New Roman" w:eastAsia="MyriadPro-Light" w:hAnsi="Times New Roman" w:cs="Times New Roman"/>
                <w:bCs/>
                <w:color w:val="FF0000"/>
                <w:kern w:val="0"/>
              </w:rPr>
              <w:t xml:space="preserve">CACS </w:t>
            </w:r>
            <w:r w:rsidRPr="009D39C7">
              <w:rPr>
                <w:rFonts w:ascii="Times New Roman" w:eastAsia="Gulim" w:hAnsi="Times New Roman" w:cs="Times New Roman"/>
                <w:bCs/>
                <w:color w:val="FF0000"/>
                <w:kern w:val="0"/>
              </w:rPr>
              <w:t>≤</w:t>
            </w:r>
            <w:r w:rsidRPr="009D39C7">
              <w:rPr>
                <w:rFonts w:ascii="Times New Roman" w:eastAsia="MyriadPro-Light" w:hAnsi="Times New Roman" w:cs="Times New Roman"/>
                <w:bCs/>
                <w:color w:val="FF0000"/>
                <w:kern w:val="0"/>
              </w:rPr>
              <w:t>100</w:t>
            </w:r>
          </w:p>
        </w:tc>
        <w:tc>
          <w:tcPr>
            <w:tcW w:w="1822" w:type="pct"/>
            <w:tcBorders>
              <w:top w:val="single" w:sz="12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A1A" w:rsidRPr="009D39C7" w:rsidRDefault="00ED4A1A" w:rsidP="00CE7CEF">
            <w:pPr>
              <w:spacing w:after="0" w:line="480" w:lineRule="auto"/>
              <w:rPr>
                <w:rFonts w:ascii="Times New Roman" w:eastAsia="Gulim" w:hAnsi="Times New Roman" w:cs="Times New Roman"/>
                <w:color w:val="FF0000"/>
              </w:rPr>
            </w:pPr>
          </w:p>
        </w:tc>
        <w:tc>
          <w:tcPr>
            <w:tcW w:w="983" w:type="pct"/>
            <w:tcBorders>
              <w:top w:val="single" w:sz="12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D4A1A" w:rsidRPr="009D39C7" w:rsidRDefault="00ED4A1A" w:rsidP="00CE7CEF">
            <w:pPr>
              <w:spacing w:after="0" w:line="480" w:lineRule="auto"/>
              <w:rPr>
                <w:rFonts w:ascii="Times New Roman" w:eastAsia="Gulim" w:hAnsi="Times New Roman" w:cs="Times New Roman"/>
                <w:color w:val="FF0000"/>
              </w:rPr>
            </w:pPr>
          </w:p>
        </w:tc>
      </w:tr>
      <w:tr w:rsidR="009D39C7" w:rsidRPr="009D39C7" w:rsidTr="00572164">
        <w:trPr>
          <w:trHeight w:val="25"/>
        </w:trPr>
        <w:tc>
          <w:tcPr>
            <w:tcW w:w="21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A1A" w:rsidRPr="009D39C7" w:rsidRDefault="00ED4A1A" w:rsidP="00CE7CEF">
            <w:pPr>
              <w:spacing w:after="0" w:line="480" w:lineRule="auto"/>
              <w:ind w:firstLineChars="100" w:firstLine="200"/>
              <w:rPr>
                <w:rFonts w:ascii="Times New Roman" w:eastAsia="Gulim" w:hAnsi="Times New Roman" w:cs="Times New Roman"/>
                <w:color w:val="FF0000"/>
              </w:rPr>
            </w:pPr>
            <w:r w:rsidRPr="009D39C7">
              <w:rPr>
                <w:rFonts w:ascii="Times New Roman" w:eastAsia="Gulim" w:hAnsi="Times New Roman" w:cs="Times New Roman"/>
                <w:color w:val="FF0000"/>
              </w:rPr>
              <w:t>Model 1</w:t>
            </w:r>
          </w:p>
        </w:tc>
        <w:tc>
          <w:tcPr>
            <w:tcW w:w="18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A1A" w:rsidRPr="009D39C7" w:rsidRDefault="00ED4A1A" w:rsidP="00CE7CEF">
            <w:pPr>
              <w:spacing w:after="0" w:line="480" w:lineRule="auto"/>
              <w:rPr>
                <w:rFonts w:ascii="Times New Roman" w:eastAsia="Gulim" w:hAnsi="Times New Roman" w:cs="Times New Roman"/>
                <w:color w:val="FF0000"/>
              </w:rPr>
            </w:pPr>
            <w:r w:rsidRPr="009D39C7">
              <w:rPr>
                <w:rFonts w:ascii="Times New Roman" w:eastAsia="Gulim" w:hAnsi="Times New Roman" w:cs="Times New Roman"/>
                <w:color w:val="FF0000"/>
              </w:rPr>
              <w:t>1.</w:t>
            </w:r>
            <w:r w:rsidR="00695E4B" w:rsidRPr="009D39C7">
              <w:rPr>
                <w:rFonts w:ascii="Times New Roman" w:eastAsia="Gulim" w:hAnsi="Times New Roman" w:cs="Times New Roman"/>
                <w:color w:val="FF0000"/>
              </w:rPr>
              <w:t>76</w:t>
            </w:r>
            <w:r w:rsidRPr="009D39C7">
              <w:rPr>
                <w:rFonts w:ascii="Times New Roman" w:eastAsia="Gulim" w:hAnsi="Times New Roman" w:cs="Times New Roman"/>
                <w:color w:val="FF0000"/>
              </w:rPr>
              <w:t xml:space="preserve"> (1.</w:t>
            </w:r>
            <w:r w:rsidR="00695E4B" w:rsidRPr="009D39C7">
              <w:rPr>
                <w:rFonts w:ascii="Times New Roman" w:eastAsia="Gulim" w:hAnsi="Times New Roman" w:cs="Times New Roman"/>
                <w:color w:val="FF0000"/>
              </w:rPr>
              <w:t>64</w:t>
            </w:r>
            <w:r w:rsidRPr="009D39C7">
              <w:rPr>
                <w:rFonts w:ascii="Times New Roman" w:eastAsia="Gulim" w:hAnsi="Times New Roman" w:cs="Times New Roman"/>
                <w:color w:val="FF0000"/>
              </w:rPr>
              <w:t>−1.</w:t>
            </w:r>
            <w:r w:rsidR="00454911" w:rsidRPr="009D39C7">
              <w:rPr>
                <w:rFonts w:ascii="Times New Roman" w:eastAsia="Gulim" w:hAnsi="Times New Roman" w:cs="Times New Roman"/>
                <w:color w:val="FF0000"/>
              </w:rPr>
              <w:t>90</w:t>
            </w:r>
            <w:r w:rsidRPr="009D39C7">
              <w:rPr>
                <w:rFonts w:ascii="Times New Roman" w:eastAsia="Gulim" w:hAnsi="Times New Roman" w:cs="Times New Roman"/>
                <w:color w:val="FF0000"/>
              </w:rPr>
              <w:t>)</w:t>
            </w:r>
          </w:p>
        </w:tc>
        <w:tc>
          <w:tcPr>
            <w:tcW w:w="9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D4A1A" w:rsidRPr="009D39C7" w:rsidRDefault="00ED4A1A" w:rsidP="00CE7CEF">
            <w:pPr>
              <w:spacing w:after="0" w:line="480" w:lineRule="auto"/>
              <w:rPr>
                <w:rFonts w:ascii="Times New Roman" w:eastAsia="Gulim" w:hAnsi="Times New Roman" w:cs="Times New Roman"/>
                <w:color w:val="FF0000"/>
              </w:rPr>
            </w:pPr>
            <w:r w:rsidRPr="009D39C7">
              <w:rPr>
                <w:rFonts w:ascii="Times New Roman" w:eastAsia="Gulim" w:hAnsi="Times New Roman" w:cs="Times New Roman"/>
                <w:color w:val="FF0000"/>
              </w:rPr>
              <w:t>&lt;0.001</w:t>
            </w:r>
          </w:p>
        </w:tc>
      </w:tr>
      <w:tr w:rsidR="009D39C7" w:rsidRPr="009D39C7" w:rsidTr="00572164">
        <w:trPr>
          <w:trHeight w:val="25"/>
        </w:trPr>
        <w:tc>
          <w:tcPr>
            <w:tcW w:w="21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A1A" w:rsidRPr="009D39C7" w:rsidRDefault="00ED4A1A" w:rsidP="00CE7CEF">
            <w:pPr>
              <w:spacing w:after="0" w:line="480" w:lineRule="auto"/>
              <w:ind w:firstLineChars="100" w:firstLine="200"/>
              <w:rPr>
                <w:rFonts w:ascii="Times New Roman" w:eastAsia="Gulim" w:hAnsi="Times New Roman" w:cs="Times New Roman"/>
                <w:color w:val="FF0000"/>
              </w:rPr>
            </w:pPr>
            <w:r w:rsidRPr="009D39C7">
              <w:rPr>
                <w:rFonts w:ascii="Times New Roman" w:eastAsia="Gulim" w:hAnsi="Times New Roman" w:cs="Times New Roman"/>
                <w:color w:val="FF0000"/>
              </w:rPr>
              <w:t>Model 2</w:t>
            </w:r>
          </w:p>
        </w:tc>
        <w:tc>
          <w:tcPr>
            <w:tcW w:w="18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A1A" w:rsidRPr="009D39C7" w:rsidRDefault="00ED4A1A" w:rsidP="00CE7CEF">
            <w:pPr>
              <w:spacing w:after="0" w:line="480" w:lineRule="auto"/>
              <w:rPr>
                <w:rFonts w:ascii="Times New Roman" w:eastAsia="Gulim" w:hAnsi="Times New Roman" w:cs="Times New Roman"/>
                <w:color w:val="FF0000"/>
              </w:rPr>
            </w:pPr>
            <w:r w:rsidRPr="009D39C7">
              <w:rPr>
                <w:rFonts w:ascii="Times New Roman" w:eastAsia="Gulim" w:hAnsi="Times New Roman" w:cs="Times New Roman"/>
                <w:color w:val="FF0000"/>
              </w:rPr>
              <w:t>1.3</w:t>
            </w:r>
            <w:r w:rsidR="00DB4245" w:rsidRPr="009D39C7">
              <w:rPr>
                <w:rFonts w:ascii="Times New Roman" w:eastAsia="Gulim" w:hAnsi="Times New Roman" w:cs="Times New Roman"/>
                <w:color w:val="FF0000"/>
              </w:rPr>
              <w:t>9</w:t>
            </w:r>
            <w:r w:rsidRPr="009D39C7">
              <w:rPr>
                <w:rFonts w:ascii="Times New Roman" w:eastAsia="Gulim" w:hAnsi="Times New Roman" w:cs="Times New Roman"/>
                <w:color w:val="FF0000"/>
              </w:rPr>
              <w:t xml:space="preserve"> (1.</w:t>
            </w:r>
            <w:r w:rsidR="003A7B20" w:rsidRPr="009D39C7">
              <w:rPr>
                <w:rFonts w:ascii="Times New Roman" w:eastAsia="Gulim" w:hAnsi="Times New Roman" w:cs="Times New Roman"/>
                <w:color w:val="FF0000"/>
              </w:rPr>
              <w:t>09</w:t>
            </w:r>
            <w:r w:rsidRPr="009D39C7">
              <w:rPr>
                <w:rFonts w:ascii="Times New Roman" w:eastAsia="Gulim" w:hAnsi="Times New Roman" w:cs="Times New Roman"/>
                <w:color w:val="FF0000"/>
              </w:rPr>
              <w:t>−1.</w:t>
            </w:r>
            <w:r w:rsidR="003A7B20" w:rsidRPr="009D39C7">
              <w:rPr>
                <w:rFonts w:ascii="Times New Roman" w:eastAsia="Gulim" w:hAnsi="Times New Roman" w:cs="Times New Roman"/>
                <w:color w:val="FF0000"/>
              </w:rPr>
              <w:t>76</w:t>
            </w:r>
            <w:r w:rsidRPr="009D39C7">
              <w:rPr>
                <w:rFonts w:ascii="Times New Roman" w:eastAsia="Gulim" w:hAnsi="Times New Roman" w:cs="Times New Roman"/>
                <w:color w:val="FF0000"/>
              </w:rPr>
              <w:t>)</w:t>
            </w:r>
          </w:p>
        </w:tc>
        <w:tc>
          <w:tcPr>
            <w:tcW w:w="9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D4A1A" w:rsidRPr="009D39C7" w:rsidRDefault="00ED4A1A" w:rsidP="00CE7CEF">
            <w:pPr>
              <w:spacing w:after="0" w:line="480" w:lineRule="auto"/>
              <w:rPr>
                <w:rFonts w:ascii="Times New Roman" w:eastAsia="Gulim" w:hAnsi="Times New Roman" w:cs="Times New Roman"/>
                <w:color w:val="FF0000"/>
              </w:rPr>
            </w:pPr>
            <w:r w:rsidRPr="009D39C7">
              <w:rPr>
                <w:rFonts w:ascii="Times New Roman" w:eastAsia="Gulim" w:hAnsi="Times New Roman" w:cs="Times New Roman"/>
                <w:color w:val="FF0000"/>
              </w:rPr>
              <w:t>0.00</w:t>
            </w:r>
            <w:r w:rsidR="00DB4245" w:rsidRPr="009D39C7">
              <w:rPr>
                <w:rFonts w:ascii="Times New Roman" w:eastAsia="Gulim" w:hAnsi="Times New Roman" w:cs="Times New Roman"/>
                <w:color w:val="FF0000"/>
              </w:rPr>
              <w:t>7</w:t>
            </w:r>
          </w:p>
        </w:tc>
      </w:tr>
      <w:tr w:rsidR="009D39C7" w:rsidRPr="009D39C7" w:rsidTr="00572164">
        <w:trPr>
          <w:trHeight w:val="25"/>
        </w:trPr>
        <w:tc>
          <w:tcPr>
            <w:tcW w:w="21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A1A" w:rsidRPr="009D39C7" w:rsidRDefault="00ED4A1A" w:rsidP="00CE7CEF">
            <w:pPr>
              <w:spacing w:after="0" w:line="480" w:lineRule="auto"/>
              <w:rPr>
                <w:rFonts w:ascii="Times New Roman" w:eastAsia="Gulim" w:hAnsi="Times New Roman" w:cs="Times New Roman"/>
                <w:color w:val="FF0000"/>
              </w:rPr>
            </w:pPr>
            <w:r w:rsidRPr="009D39C7">
              <w:rPr>
                <w:rFonts w:ascii="Times New Roman" w:eastAsia="MyriadPro-Light" w:hAnsi="Times New Roman" w:cs="Times New Roman"/>
                <w:bCs/>
                <w:color w:val="FF0000"/>
                <w:kern w:val="0"/>
              </w:rPr>
              <w:t>CACS &gt;100</w:t>
            </w:r>
          </w:p>
        </w:tc>
        <w:tc>
          <w:tcPr>
            <w:tcW w:w="18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A1A" w:rsidRPr="009D39C7" w:rsidRDefault="00ED4A1A" w:rsidP="00CE7CEF">
            <w:pPr>
              <w:spacing w:after="0" w:line="480" w:lineRule="auto"/>
              <w:rPr>
                <w:rFonts w:ascii="Times New Roman" w:eastAsia="Gulim" w:hAnsi="Times New Roman" w:cs="Times New Roman"/>
                <w:color w:val="FF0000"/>
              </w:rPr>
            </w:pPr>
          </w:p>
        </w:tc>
        <w:tc>
          <w:tcPr>
            <w:tcW w:w="9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D4A1A" w:rsidRPr="009D39C7" w:rsidRDefault="00ED4A1A" w:rsidP="00CE7CEF">
            <w:pPr>
              <w:spacing w:after="0" w:line="480" w:lineRule="auto"/>
              <w:rPr>
                <w:rFonts w:ascii="Times New Roman" w:eastAsia="Gulim" w:hAnsi="Times New Roman" w:cs="Times New Roman"/>
                <w:color w:val="FF0000"/>
              </w:rPr>
            </w:pPr>
          </w:p>
        </w:tc>
      </w:tr>
      <w:tr w:rsidR="009D39C7" w:rsidRPr="009D39C7" w:rsidTr="005423C4">
        <w:trPr>
          <w:trHeight w:val="25"/>
        </w:trPr>
        <w:tc>
          <w:tcPr>
            <w:tcW w:w="21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A1A" w:rsidRPr="009D39C7" w:rsidRDefault="00ED4A1A" w:rsidP="00CE7CEF">
            <w:pPr>
              <w:spacing w:after="0" w:line="480" w:lineRule="auto"/>
              <w:ind w:firstLineChars="100" w:firstLine="200"/>
              <w:rPr>
                <w:rFonts w:ascii="Times New Roman" w:eastAsia="Gulim" w:hAnsi="Times New Roman" w:cs="Times New Roman"/>
                <w:color w:val="FF0000"/>
              </w:rPr>
            </w:pPr>
            <w:r w:rsidRPr="009D39C7">
              <w:rPr>
                <w:rFonts w:ascii="Times New Roman" w:eastAsia="Gulim" w:hAnsi="Times New Roman" w:cs="Times New Roman"/>
                <w:color w:val="FF0000"/>
              </w:rPr>
              <w:t>Model 1</w:t>
            </w:r>
          </w:p>
        </w:tc>
        <w:tc>
          <w:tcPr>
            <w:tcW w:w="18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A1A" w:rsidRPr="009D39C7" w:rsidRDefault="00ED4A1A" w:rsidP="00CE7CEF">
            <w:pPr>
              <w:spacing w:after="0" w:line="480" w:lineRule="auto"/>
              <w:rPr>
                <w:rFonts w:ascii="Times New Roman" w:eastAsia="Gulim" w:hAnsi="Times New Roman" w:cs="Times New Roman"/>
                <w:color w:val="FF0000"/>
              </w:rPr>
            </w:pPr>
            <w:r w:rsidRPr="009D39C7">
              <w:rPr>
                <w:rFonts w:ascii="Times New Roman" w:eastAsia="Gulim" w:hAnsi="Times New Roman" w:cs="Times New Roman"/>
                <w:color w:val="FF0000"/>
              </w:rPr>
              <w:t>1.33 (1.09−1.62)</w:t>
            </w:r>
          </w:p>
        </w:tc>
        <w:tc>
          <w:tcPr>
            <w:tcW w:w="9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D4A1A" w:rsidRPr="009D39C7" w:rsidRDefault="00ED4A1A" w:rsidP="00CE7CEF">
            <w:pPr>
              <w:spacing w:after="0" w:line="480" w:lineRule="auto"/>
              <w:rPr>
                <w:rFonts w:ascii="Times New Roman" w:eastAsia="Gulim" w:hAnsi="Times New Roman" w:cs="Times New Roman"/>
                <w:color w:val="FF0000"/>
              </w:rPr>
            </w:pPr>
            <w:r w:rsidRPr="009D39C7">
              <w:rPr>
                <w:rFonts w:ascii="Times New Roman" w:eastAsia="Gulim" w:hAnsi="Times New Roman" w:cs="Times New Roman"/>
                <w:color w:val="FF0000"/>
              </w:rPr>
              <w:t>0.004</w:t>
            </w:r>
          </w:p>
        </w:tc>
      </w:tr>
      <w:tr w:rsidR="009D39C7" w:rsidRPr="009D39C7" w:rsidTr="005423C4">
        <w:trPr>
          <w:trHeight w:val="25"/>
        </w:trPr>
        <w:tc>
          <w:tcPr>
            <w:tcW w:w="2195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A1A" w:rsidRPr="009D39C7" w:rsidRDefault="00ED4A1A" w:rsidP="00CE7CEF">
            <w:pPr>
              <w:spacing w:after="0" w:line="480" w:lineRule="auto"/>
              <w:ind w:firstLineChars="100" w:firstLine="200"/>
              <w:rPr>
                <w:rFonts w:ascii="Times New Roman" w:eastAsia="Gulim" w:hAnsi="Times New Roman" w:cs="Times New Roman"/>
                <w:color w:val="FF0000"/>
              </w:rPr>
            </w:pPr>
            <w:r w:rsidRPr="009D39C7">
              <w:rPr>
                <w:rFonts w:ascii="Times New Roman" w:eastAsia="Gulim" w:hAnsi="Times New Roman" w:cs="Times New Roman"/>
                <w:color w:val="FF0000"/>
              </w:rPr>
              <w:t>Model 2</w:t>
            </w:r>
          </w:p>
        </w:tc>
        <w:tc>
          <w:tcPr>
            <w:tcW w:w="1822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A1A" w:rsidRPr="009D39C7" w:rsidRDefault="00ED4A1A" w:rsidP="00CE7CEF">
            <w:pPr>
              <w:spacing w:after="0" w:line="480" w:lineRule="auto"/>
              <w:rPr>
                <w:rFonts w:ascii="Times New Roman" w:eastAsia="Gulim" w:hAnsi="Times New Roman" w:cs="Times New Roman"/>
                <w:color w:val="FF0000"/>
              </w:rPr>
            </w:pPr>
            <w:r w:rsidRPr="009D39C7">
              <w:rPr>
                <w:rFonts w:ascii="Times New Roman" w:eastAsia="Gulim" w:hAnsi="Times New Roman" w:cs="Times New Roman"/>
                <w:color w:val="FF0000"/>
              </w:rPr>
              <w:t>1.</w:t>
            </w:r>
            <w:r w:rsidR="008B7E52" w:rsidRPr="009D39C7">
              <w:rPr>
                <w:rFonts w:ascii="Times New Roman" w:eastAsia="Gulim" w:hAnsi="Times New Roman" w:cs="Times New Roman"/>
                <w:color w:val="FF0000"/>
              </w:rPr>
              <w:t>3</w:t>
            </w:r>
            <w:r w:rsidRPr="009D39C7">
              <w:rPr>
                <w:rFonts w:ascii="Times New Roman" w:eastAsia="Gulim" w:hAnsi="Times New Roman" w:cs="Times New Roman"/>
                <w:color w:val="FF0000"/>
              </w:rPr>
              <w:t>4 (0.</w:t>
            </w:r>
            <w:r w:rsidR="008B7E52" w:rsidRPr="009D39C7">
              <w:rPr>
                <w:rFonts w:ascii="Times New Roman" w:eastAsia="Gulim" w:hAnsi="Times New Roman" w:cs="Times New Roman"/>
                <w:color w:val="FF0000"/>
              </w:rPr>
              <w:t>72</w:t>
            </w:r>
            <w:r w:rsidRPr="009D39C7">
              <w:rPr>
                <w:rFonts w:ascii="Times New Roman" w:eastAsia="Gulim" w:hAnsi="Times New Roman" w:cs="Times New Roman"/>
                <w:color w:val="FF0000"/>
              </w:rPr>
              <w:t>−</w:t>
            </w:r>
            <w:r w:rsidR="00E851E3" w:rsidRPr="009D39C7">
              <w:rPr>
                <w:rFonts w:ascii="Times New Roman" w:eastAsia="Gulim" w:hAnsi="Times New Roman" w:cs="Times New Roman"/>
                <w:color w:val="FF0000"/>
              </w:rPr>
              <w:t>2.49</w:t>
            </w:r>
            <w:r w:rsidRPr="009D39C7">
              <w:rPr>
                <w:rFonts w:ascii="Times New Roman" w:eastAsia="Gulim" w:hAnsi="Times New Roman" w:cs="Times New Roman"/>
                <w:color w:val="FF0000"/>
              </w:rPr>
              <w:t>)</w:t>
            </w:r>
          </w:p>
        </w:tc>
        <w:tc>
          <w:tcPr>
            <w:tcW w:w="983" w:type="pct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</w:tcPr>
          <w:p w:rsidR="00ED4A1A" w:rsidRPr="009D39C7" w:rsidRDefault="00ED4A1A" w:rsidP="00CE7CEF">
            <w:pPr>
              <w:spacing w:after="0" w:line="480" w:lineRule="auto"/>
              <w:rPr>
                <w:rFonts w:ascii="Times New Roman" w:eastAsia="Gulim" w:hAnsi="Times New Roman" w:cs="Times New Roman"/>
                <w:color w:val="FF0000"/>
              </w:rPr>
            </w:pPr>
            <w:r w:rsidRPr="009D39C7">
              <w:rPr>
                <w:rFonts w:ascii="Times New Roman" w:eastAsia="Gulim" w:hAnsi="Times New Roman" w:cs="Times New Roman"/>
                <w:color w:val="FF0000"/>
              </w:rPr>
              <w:t>0.</w:t>
            </w:r>
            <w:r w:rsidR="00CB0961" w:rsidRPr="009D39C7">
              <w:rPr>
                <w:rFonts w:ascii="Times New Roman" w:eastAsia="Gulim" w:hAnsi="Times New Roman" w:cs="Times New Roman"/>
                <w:color w:val="FF0000"/>
              </w:rPr>
              <w:t>351</w:t>
            </w:r>
          </w:p>
        </w:tc>
      </w:tr>
    </w:tbl>
    <w:p w:rsidR="00ED4A1A" w:rsidRPr="009D39C7" w:rsidRDefault="00ED4A1A" w:rsidP="00CE7CEF">
      <w:pPr>
        <w:spacing w:after="0" w:line="480" w:lineRule="auto"/>
        <w:rPr>
          <w:rFonts w:ascii="Times New Roman" w:hAnsi="Times New Roman" w:cs="Times New Roman"/>
          <w:color w:val="FF0000"/>
          <w:lang w:val="en-GB"/>
        </w:rPr>
      </w:pPr>
      <w:r w:rsidRPr="009D39C7">
        <w:rPr>
          <w:rFonts w:ascii="Times New Roman" w:hAnsi="Times New Roman" w:cs="Times New Roman"/>
          <w:color w:val="FF0000"/>
          <w:lang w:val="en-GB"/>
        </w:rPr>
        <w:t xml:space="preserve">Models: 1 = unadjusted; 2 = adjusted for </w:t>
      </w:r>
      <w:r w:rsidR="00DE0E0D" w:rsidRPr="00C90F37">
        <w:rPr>
          <w:rFonts w:ascii="Times New Roman" w:hAnsi="Times New Roman" w:cs="Times New Roman"/>
          <w:color w:val="FF0000"/>
          <w:lang w:val="en-GB"/>
        </w:rPr>
        <w:t xml:space="preserve">age, male sex, BMI, systolic and diastolic BP, </w:t>
      </w:r>
      <w:r w:rsidR="00DE0E0D">
        <w:rPr>
          <w:rFonts w:ascii="Times New Roman" w:hAnsi="Times New Roman" w:cs="Times New Roman"/>
          <w:color w:val="FF0000"/>
          <w:lang w:val="en-GB"/>
        </w:rPr>
        <w:t xml:space="preserve">the level of </w:t>
      </w:r>
      <w:r w:rsidR="00DE0E0D" w:rsidRPr="00C90F37">
        <w:rPr>
          <w:rFonts w:ascii="Times New Roman" w:hAnsi="Times New Roman" w:cs="Times New Roman"/>
          <w:color w:val="FF0000"/>
          <w:lang w:val="en-GB"/>
        </w:rPr>
        <w:t xml:space="preserve">total cholesterol, triglyceride, HDL-C, LDL-C, </w:t>
      </w:r>
      <w:r w:rsidR="00DE0E0D">
        <w:rPr>
          <w:rFonts w:ascii="Times New Roman" w:hAnsi="Times New Roman" w:cs="Times New Roman"/>
          <w:color w:val="FF0000"/>
          <w:lang w:val="en-GB"/>
        </w:rPr>
        <w:t>glucose, and creatinine, and</w:t>
      </w:r>
      <w:r w:rsidR="00DE0E0D" w:rsidRPr="00C90F37">
        <w:rPr>
          <w:rFonts w:ascii="Times New Roman" w:hAnsi="Times New Roman" w:cs="Times New Roman"/>
          <w:color w:val="FF0000"/>
          <w:lang w:val="en-GB"/>
        </w:rPr>
        <w:t xml:space="preserve"> current smoking</w:t>
      </w:r>
      <w:bookmarkStart w:id="0" w:name="_GoBack"/>
      <w:bookmarkEnd w:id="0"/>
      <w:r w:rsidRPr="009D39C7">
        <w:rPr>
          <w:rFonts w:ascii="Times New Roman" w:hAnsi="Times New Roman" w:cs="Times New Roman"/>
          <w:color w:val="FF0000"/>
          <w:lang w:val="en-GB"/>
        </w:rPr>
        <w:t>.</w:t>
      </w:r>
    </w:p>
    <w:p w:rsidR="003F1B60" w:rsidRPr="009D39C7" w:rsidRDefault="00ED4A1A" w:rsidP="00CE7CEF">
      <w:pPr>
        <w:spacing w:after="0" w:line="480" w:lineRule="auto"/>
        <w:rPr>
          <w:rFonts w:ascii="Times New Roman" w:hAnsi="Times New Roman" w:cs="Times New Roman"/>
          <w:color w:val="FF0000"/>
          <w:lang w:val="en-GB"/>
        </w:rPr>
      </w:pPr>
      <w:r w:rsidRPr="009D39C7">
        <w:rPr>
          <w:rFonts w:ascii="Times New Roman" w:hAnsi="Times New Roman" w:cs="Times New Roman"/>
          <w:i/>
          <w:iCs/>
          <w:color w:val="FF0000"/>
          <w:lang w:val="en-GB"/>
        </w:rPr>
        <w:t>BMI</w:t>
      </w:r>
      <w:r w:rsidRPr="009D39C7">
        <w:rPr>
          <w:rFonts w:ascii="Times New Roman" w:hAnsi="Times New Roman" w:cs="Times New Roman"/>
          <w:color w:val="FF0000"/>
          <w:lang w:val="en-GB"/>
        </w:rPr>
        <w:t xml:space="preserve"> body mass index</w:t>
      </w:r>
      <w:r w:rsidR="00B55E2D" w:rsidRPr="009D39C7">
        <w:rPr>
          <w:rFonts w:ascii="Times New Roman" w:hAnsi="Times New Roman" w:cs="Times New Roman"/>
          <w:color w:val="FF0000"/>
          <w:lang w:val="en-GB"/>
        </w:rPr>
        <w:t>,</w:t>
      </w:r>
      <w:r w:rsidRPr="009D39C7">
        <w:rPr>
          <w:rFonts w:ascii="Times New Roman" w:hAnsi="Times New Roman" w:cs="Times New Roman"/>
          <w:color w:val="FF0000"/>
          <w:lang w:val="en-GB"/>
        </w:rPr>
        <w:t xml:space="preserve"> </w:t>
      </w:r>
      <w:r w:rsidR="009E25F8" w:rsidRPr="009D39C7">
        <w:rPr>
          <w:rFonts w:ascii="Times New Roman" w:hAnsi="Times New Roman" w:cs="Times New Roman"/>
          <w:i/>
          <w:iCs/>
          <w:color w:val="FF0000"/>
          <w:lang w:val="en-GB"/>
        </w:rPr>
        <w:t>BP</w:t>
      </w:r>
      <w:r w:rsidR="009E25F8" w:rsidRPr="009D39C7">
        <w:rPr>
          <w:rFonts w:ascii="Times New Roman" w:hAnsi="Times New Roman" w:cs="Times New Roman"/>
          <w:color w:val="FF0000"/>
          <w:lang w:val="en-GB"/>
        </w:rPr>
        <w:t xml:space="preserve"> blood pressure, </w:t>
      </w:r>
      <w:r w:rsidRPr="009D39C7">
        <w:rPr>
          <w:rFonts w:ascii="Times New Roman" w:hAnsi="Times New Roman" w:cs="Times New Roman"/>
          <w:i/>
          <w:iCs/>
          <w:color w:val="FF0000"/>
          <w:lang w:val="en-GB"/>
        </w:rPr>
        <w:t>CAC</w:t>
      </w:r>
      <w:r w:rsidRPr="009D39C7">
        <w:rPr>
          <w:rFonts w:ascii="Times New Roman" w:hAnsi="Times New Roman" w:cs="Times New Roman"/>
          <w:color w:val="FF0000"/>
          <w:lang w:val="en-GB"/>
        </w:rPr>
        <w:t xml:space="preserve"> coronary artery calcification</w:t>
      </w:r>
      <w:r w:rsidR="00B55E2D" w:rsidRPr="009D39C7">
        <w:rPr>
          <w:rFonts w:ascii="Times New Roman" w:hAnsi="Times New Roman" w:cs="Times New Roman"/>
          <w:color w:val="FF0000"/>
          <w:lang w:val="en-GB"/>
        </w:rPr>
        <w:t>,</w:t>
      </w:r>
      <w:r w:rsidRPr="009D39C7">
        <w:rPr>
          <w:rFonts w:ascii="Times New Roman" w:hAnsi="Times New Roman" w:cs="Times New Roman"/>
          <w:color w:val="FF0000"/>
          <w:lang w:val="en-GB"/>
        </w:rPr>
        <w:t xml:space="preserve"> </w:t>
      </w:r>
      <w:r w:rsidRPr="009D39C7">
        <w:rPr>
          <w:rFonts w:ascii="Times New Roman" w:hAnsi="Times New Roman" w:cs="Times New Roman"/>
          <w:i/>
          <w:iCs/>
          <w:color w:val="FF0000"/>
          <w:lang w:val="en-GB"/>
        </w:rPr>
        <w:t>CACS</w:t>
      </w:r>
      <w:r w:rsidRPr="009D39C7">
        <w:rPr>
          <w:rFonts w:ascii="Times New Roman" w:hAnsi="Times New Roman" w:cs="Times New Roman"/>
          <w:color w:val="FF0000"/>
          <w:lang w:val="en-GB"/>
        </w:rPr>
        <w:t xml:space="preserve"> coronary artery calcium score</w:t>
      </w:r>
      <w:r w:rsidR="00B55E2D" w:rsidRPr="009D39C7">
        <w:rPr>
          <w:rFonts w:ascii="Times New Roman" w:hAnsi="Times New Roman" w:cs="Times New Roman"/>
          <w:color w:val="FF0000"/>
          <w:lang w:val="en-GB"/>
        </w:rPr>
        <w:t>,</w:t>
      </w:r>
      <w:r w:rsidRPr="009D39C7">
        <w:rPr>
          <w:rFonts w:ascii="Times New Roman" w:hAnsi="Times New Roman" w:cs="Times New Roman"/>
          <w:color w:val="FF0000"/>
          <w:lang w:val="en-GB"/>
        </w:rPr>
        <w:t xml:space="preserve"> </w:t>
      </w:r>
      <w:r w:rsidRPr="009D39C7">
        <w:rPr>
          <w:rFonts w:ascii="Times New Roman" w:hAnsi="Times New Roman" w:cs="Times New Roman"/>
          <w:i/>
          <w:iCs/>
          <w:color w:val="FF0000"/>
          <w:lang w:val="en-GB"/>
        </w:rPr>
        <w:t>CI</w:t>
      </w:r>
      <w:r w:rsidRPr="009D39C7">
        <w:rPr>
          <w:rFonts w:ascii="Times New Roman" w:hAnsi="Times New Roman" w:cs="Times New Roman"/>
          <w:color w:val="FF0000"/>
          <w:lang w:val="en-GB"/>
        </w:rPr>
        <w:t xml:space="preserve"> confidence interval</w:t>
      </w:r>
      <w:r w:rsidR="00B55E2D" w:rsidRPr="009D39C7">
        <w:rPr>
          <w:rFonts w:ascii="Times New Roman" w:hAnsi="Times New Roman" w:cs="Times New Roman"/>
          <w:color w:val="FF0000"/>
          <w:lang w:val="en-GB"/>
        </w:rPr>
        <w:t>,</w:t>
      </w:r>
      <w:r w:rsidRPr="009D39C7">
        <w:rPr>
          <w:rFonts w:ascii="Times New Roman" w:hAnsi="Times New Roman" w:cs="Times New Roman"/>
          <w:color w:val="FF0000"/>
          <w:lang w:val="en-GB"/>
        </w:rPr>
        <w:t xml:space="preserve"> </w:t>
      </w:r>
      <w:r w:rsidR="009E25F8" w:rsidRPr="009D39C7">
        <w:rPr>
          <w:rFonts w:ascii="Times New Roman" w:hAnsi="Times New Roman" w:cs="Times New Roman"/>
          <w:i/>
          <w:iCs/>
          <w:color w:val="FF0000"/>
          <w:kern w:val="0"/>
          <w:lang w:val="en-GB"/>
        </w:rPr>
        <w:t>HDL-C</w:t>
      </w:r>
      <w:r w:rsidR="009E25F8" w:rsidRPr="009D39C7">
        <w:rPr>
          <w:rFonts w:ascii="Times New Roman" w:hAnsi="Times New Roman" w:cs="Times New Roman"/>
          <w:color w:val="FF0000"/>
          <w:kern w:val="0"/>
          <w:lang w:val="en-GB"/>
        </w:rPr>
        <w:t xml:space="preserve"> high-density lipoprotein cholesterol, </w:t>
      </w:r>
      <w:r w:rsidR="009E25F8" w:rsidRPr="009D39C7">
        <w:rPr>
          <w:rFonts w:ascii="Times New Roman" w:hAnsi="Times New Roman" w:cs="Times New Roman"/>
          <w:i/>
          <w:iCs/>
          <w:color w:val="FF0000"/>
          <w:kern w:val="0"/>
          <w:lang w:val="en-GB"/>
        </w:rPr>
        <w:t>LDL-C</w:t>
      </w:r>
      <w:r w:rsidR="009E25F8" w:rsidRPr="009D39C7">
        <w:rPr>
          <w:rFonts w:ascii="Times New Roman" w:hAnsi="Times New Roman" w:cs="Times New Roman"/>
          <w:color w:val="FF0000"/>
          <w:kern w:val="0"/>
          <w:lang w:val="en-GB"/>
        </w:rPr>
        <w:t xml:space="preserve"> low-density lipoprotein cholesterol, </w:t>
      </w:r>
      <w:r w:rsidRPr="009D39C7">
        <w:rPr>
          <w:rFonts w:ascii="Times New Roman" w:hAnsi="Times New Roman" w:cs="Times New Roman"/>
          <w:i/>
          <w:iCs/>
          <w:color w:val="FF0000"/>
          <w:lang w:val="en-GB"/>
        </w:rPr>
        <w:t>OR</w:t>
      </w:r>
      <w:r w:rsidRPr="009D39C7">
        <w:rPr>
          <w:rFonts w:ascii="Times New Roman" w:hAnsi="Times New Roman" w:cs="Times New Roman"/>
          <w:color w:val="FF0000"/>
          <w:lang w:val="en-GB"/>
        </w:rPr>
        <w:t xml:space="preserve"> odds ratio</w:t>
      </w:r>
      <w:r w:rsidR="00B55E2D" w:rsidRPr="009D39C7">
        <w:rPr>
          <w:rFonts w:ascii="Times New Roman" w:hAnsi="Times New Roman" w:cs="Times New Roman"/>
          <w:color w:val="FF0000"/>
          <w:lang w:val="en-GB"/>
        </w:rPr>
        <w:t>,</w:t>
      </w:r>
      <w:r w:rsidRPr="009D39C7">
        <w:rPr>
          <w:rFonts w:ascii="Times New Roman" w:hAnsi="Times New Roman" w:cs="Times New Roman"/>
          <w:color w:val="FF0000"/>
          <w:lang w:val="en-GB"/>
        </w:rPr>
        <w:t xml:space="preserve"> </w:t>
      </w:r>
      <w:r w:rsidRPr="009D39C7">
        <w:rPr>
          <w:rFonts w:ascii="Times New Roman" w:hAnsi="Times New Roman" w:cs="Times New Roman"/>
          <w:i/>
          <w:iCs/>
          <w:color w:val="FF0000"/>
          <w:lang w:val="en-GB"/>
        </w:rPr>
        <w:t>TyG</w:t>
      </w:r>
      <w:r w:rsidRPr="009D39C7">
        <w:rPr>
          <w:rFonts w:ascii="Times New Roman" w:hAnsi="Times New Roman" w:cs="Times New Roman"/>
          <w:color w:val="FF0000"/>
          <w:lang w:val="en-GB"/>
        </w:rPr>
        <w:t xml:space="preserve"> triglyceride glucose.</w:t>
      </w:r>
    </w:p>
    <w:sectPr w:rsidR="003F1B60" w:rsidRPr="009D39C7" w:rsidSect="002143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6BB" w:rsidRDefault="002D56BB" w:rsidP="00F830B2">
      <w:pPr>
        <w:spacing w:after="0" w:line="240" w:lineRule="auto"/>
      </w:pPr>
      <w:r>
        <w:separator/>
      </w:r>
    </w:p>
  </w:endnote>
  <w:endnote w:type="continuationSeparator" w:id="0">
    <w:p w:rsidR="002D56BB" w:rsidRDefault="002D56BB" w:rsidP="00F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yriadPro-Light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6BB" w:rsidRDefault="002D56BB" w:rsidP="00F830B2">
      <w:pPr>
        <w:spacing w:after="0" w:line="240" w:lineRule="auto"/>
      </w:pPr>
      <w:r>
        <w:separator/>
      </w:r>
    </w:p>
  </w:footnote>
  <w:footnote w:type="continuationSeparator" w:id="0">
    <w:p w:rsidR="002D56BB" w:rsidRDefault="002D56BB" w:rsidP="00F83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CB9"/>
    <w:rsid w:val="0003530F"/>
    <w:rsid w:val="001425B9"/>
    <w:rsid w:val="00147090"/>
    <w:rsid w:val="00163389"/>
    <w:rsid w:val="002143DD"/>
    <w:rsid w:val="00227D5F"/>
    <w:rsid w:val="002B722D"/>
    <w:rsid w:val="002D56BB"/>
    <w:rsid w:val="00354515"/>
    <w:rsid w:val="003A7B20"/>
    <w:rsid w:val="003F1B60"/>
    <w:rsid w:val="003F62CE"/>
    <w:rsid w:val="0042386A"/>
    <w:rsid w:val="00454911"/>
    <w:rsid w:val="005423C4"/>
    <w:rsid w:val="00576D6C"/>
    <w:rsid w:val="0062222B"/>
    <w:rsid w:val="00655BCD"/>
    <w:rsid w:val="00675671"/>
    <w:rsid w:val="00695E4B"/>
    <w:rsid w:val="007A1844"/>
    <w:rsid w:val="007F3671"/>
    <w:rsid w:val="008012F5"/>
    <w:rsid w:val="0081371A"/>
    <w:rsid w:val="00850CB9"/>
    <w:rsid w:val="00866D72"/>
    <w:rsid w:val="00893D14"/>
    <w:rsid w:val="008A17F8"/>
    <w:rsid w:val="008B7E52"/>
    <w:rsid w:val="00921CA3"/>
    <w:rsid w:val="00937CFF"/>
    <w:rsid w:val="00950FF0"/>
    <w:rsid w:val="009D39C7"/>
    <w:rsid w:val="009D485A"/>
    <w:rsid w:val="009E25F8"/>
    <w:rsid w:val="00A5503C"/>
    <w:rsid w:val="00A80E90"/>
    <w:rsid w:val="00AA169D"/>
    <w:rsid w:val="00B55E2D"/>
    <w:rsid w:val="00B7535A"/>
    <w:rsid w:val="00B82151"/>
    <w:rsid w:val="00BA0F9F"/>
    <w:rsid w:val="00C979D5"/>
    <w:rsid w:val="00CB0961"/>
    <w:rsid w:val="00CE7CEF"/>
    <w:rsid w:val="00D80070"/>
    <w:rsid w:val="00DB4245"/>
    <w:rsid w:val="00DB503B"/>
    <w:rsid w:val="00DE0E0D"/>
    <w:rsid w:val="00E14B94"/>
    <w:rsid w:val="00E851E3"/>
    <w:rsid w:val="00EA472C"/>
    <w:rsid w:val="00ED4A1A"/>
    <w:rsid w:val="00F830B2"/>
    <w:rsid w:val="00FB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1A"/>
    <w:pPr>
      <w:widowControl w:val="0"/>
      <w:wordWrap w:val="0"/>
      <w:autoSpaceDE w:val="0"/>
      <w:autoSpaceDN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0B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830B2"/>
  </w:style>
  <w:style w:type="paragraph" w:styleId="Footer">
    <w:name w:val="footer"/>
    <w:basedOn w:val="Normal"/>
    <w:link w:val="FooterChar"/>
    <w:uiPriority w:val="99"/>
    <w:unhideWhenUsed/>
    <w:rsid w:val="00F830B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83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 Ki Bum</dc:creator>
  <cp:lastModifiedBy>0007207</cp:lastModifiedBy>
  <cp:revision>49</cp:revision>
  <dcterms:created xsi:type="dcterms:W3CDTF">2019-05-09T03:15:00Z</dcterms:created>
  <dcterms:modified xsi:type="dcterms:W3CDTF">2020-03-04T05:43:00Z</dcterms:modified>
</cp:coreProperties>
</file>