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F1" w:rsidRPr="005F76F1" w:rsidRDefault="00A67699" w:rsidP="005F7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</w:t>
      </w:r>
      <w:bookmarkStart w:id="0" w:name="_GoBack"/>
      <w:bookmarkEnd w:id="0"/>
      <w:r w:rsidR="007D320B">
        <w:rPr>
          <w:rFonts w:ascii="Times New Roman" w:hAnsi="Times New Roman"/>
          <w:b/>
          <w:sz w:val="24"/>
          <w:szCs w:val="24"/>
        </w:rPr>
        <w:t>file</w:t>
      </w:r>
      <w:r w:rsidR="005F76F1" w:rsidRPr="005F76F1">
        <w:rPr>
          <w:rFonts w:ascii="Times New Roman" w:hAnsi="Times New Roman"/>
          <w:b/>
          <w:sz w:val="24"/>
          <w:szCs w:val="24"/>
        </w:rPr>
        <w:t xml:space="preserve"> </w:t>
      </w:r>
      <w:r w:rsidR="00524FBE">
        <w:rPr>
          <w:rFonts w:ascii="Times New Roman" w:hAnsi="Times New Roman"/>
          <w:b/>
          <w:sz w:val="24"/>
          <w:szCs w:val="24"/>
        </w:rPr>
        <w:t>2</w:t>
      </w:r>
    </w:p>
    <w:p w:rsidR="005F76F1" w:rsidRPr="005F76F1" w:rsidRDefault="005F76F1" w:rsidP="005F76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76F1">
        <w:rPr>
          <w:rFonts w:ascii="Times New Roman" w:hAnsi="Times New Roman"/>
          <w:b/>
          <w:sz w:val="24"/>
          <w:szCs w:val="24"/>
        </w:rPr>
        <w:t xml:space="preserve"> Example computation of the x-variable (relative rank) in the formula using the rate of caesarean section by wealth decile.</w:t>
      </w:r>
    </w:p>
    <w:p w:rsidR="005F76F1" w:rsidRDefault="005F76F1" w:rsidP="005F7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1344"/>
        <w:gridCol w:w="1378"/>
        <w:gridCol w:w="1304"/>
        <w:gridCol w:w="1481"/>
        <w:gridCol w:w="1387"/>
        <w:gridCol w:w="1256"/>
      </w:tblGrid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Wealth decile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CS rate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Freq.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Cumm.%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Midpoint (x-variable)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0.021 (or 2.1%)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10.98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10.98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0-10.98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0.054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21.13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10.98-21.13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0.161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10.80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31.93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21.3-31.93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0.265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10.44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31.93-42.37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0.372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51.77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42.37-51.77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0.471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61.29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51.77-61.29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0.565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9.73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71.01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61.29-71.01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0.662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0.133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9.17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80.19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71.01-80.19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0.756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0.162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9.89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90.08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80.19-90.08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0.851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0.388 (or 38.8%)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9.92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90.08-100.0</w:t>
            </w: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85">
              <w:rPr>
                <w:rFonts w:ascii="Times New Roman" w:hAnsi="Times New Roman"/>
                <w:sz w:val="24"/>
                <w:szCs w:val="24"/>
              </w:rPr>
              <w:t>0.950</w:t>
            </w:r>
          </w:p>
        </w:tc>
      </w:tr>
      <w:tr w:rsidR="005F76F1" w:rsidRPr="00D51385" w:rsidTr="003D0712">
        <w:tc>
          <w:tcPr>
            <w:tcW w:w="142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34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0.075</w:t>
            </w:r>
          </w:p>
        </w:tc>
        <w:tc>
          <w:tcPr>
            <w:tcW w:w="1378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6148</w:t>
            </w:r>
          </w:p>
        </w:tc>
        <w:tc>
          <w:tcPr>
            <w:tcW w:w="1304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481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5F76F1" w:rsidRPr="00D51385" w:rsidRDefault="005F76F1" w:rsidP="003D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6F1" w:rsidRDefault="005F76F1" w:rsidP="005F7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6F1" w:rsidRPr="00E152F2" w:rsidRDefault="005F76F1" w:rsidP="005F7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x-variable (the relative rank) is the mid-point of the range in the cumulative distribution of the population. For example, the proportion of women in the first decile  (caesarean section rate of 2.1%) was 10.98% (cumulative %=10.98); and those in the second decile (caesarean section rate of 1.2%) was 10.15% (cumm. % 21.13). The value of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for the first decile is 0.054 [i.e. (0+10.98)/2=5.4%, which is 0.054]. Similarly for Decile 2, it is 0.161 [(10.98+21.13)/2=16.1%=0.161]. </w:t>
      </w:r>
    </w:p>
    <w:p w:rsidR="00225248" w:rsidRDefault="007D320B"/>
    <w:sectPr w:rsidR="00225248" w:rsidSect="0015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F76F1"/>
    <w:rsid w:val="00153F3A"/>
    <w:rsid w:val="00173D73"/>
    <w:rsid w:val="00524FBE"/>
    <w:rsid w:val="005F76F1"/>
    <w:rsid w:val="00734309"/>
    <w:rsid w:val="007D320B"/>
    <w:rsid w:val="00A67699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Eyob</dc:creator>
  <cp:lastModifiedBy>mbonoy</cp:lastModifiedBy>
  <cp:revision>3</cp:revision>
  <dcterms:created xsi:type="dcterms:W3CDTF">2013-11-13T15:27:00Z</dcterms:created>
  <dcterms:modified xsi:type="dcterms:W3CDTF">2013-11-14T00:39:00Z</dcterms:modified>
</cp:coreProperties>
</file>