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9D9A" w14:textId="4E0C65B3" w:rsidR="00A15700" w:rsidRDefault="004000AD" w:rsidP="00A15700">
      <w:bookmarkStart w:id="0" w:name="_GoBack"/>
      <w:bookmarkEnd w:id="0"/>
      <w:r>
        <w:t>HSU weights from studies identified in SLR</w:t>
      </w:r>
    </w:p>
    <w:p w14:paraId="2DC7F909" w14:textId="77777777" w:rsidR="00A15700" w:rsidRDefault="00A15700" w:rsidP="00A15700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3562"/>
        <w:gridCol w:w="3780"/>
        <w:gridCol w:w="3505"/>
      </w:tblGrid>
      <w:tr w:rsidR="00A15700" w:rsidRPr="003963D7" w14:paraId="48974A2C" w14:textId="77777777" w:rsidTr="00396361">
        <w:trPr>
          <w:trHeight w:val="630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A98ACF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Author (Year)</w:t>
            </w:r>
          </w:p>
        </w:tc>
        <w:tc>
          <w:tcPr>
            <w:tcW w:w="3562" w:type="dxa"/>
            <w:shd w:val="clear" w:color="auto" w:fill="D0CECE" w:themeFill="background2" w:themeFillShade="E6"/>
            <w:vAlign w:val="center"/>
            <w:hideMark/>
          </w:tcPr>
          <w:p w14:paraId="623F1E69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HRQL Elicitation &amp;</w:t>
            </w:r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scoring</w:t>
            </w:r>
          </w:p>
        </w:tc>
        <w:tc>
          <w:tcPr>
            <w:tcW w:w="3780" w:type="dxa"/>
            <w:shd w:val="clear" w:color="auto" w:fill="D0CECE" w:themeFill="background2" w:themeFillShade="E6"/>
            <w:vAlign w:val="center"/>
            <w:hideMark/>
          </w:tcPr>
          <w:p w14:paraId="2A7E7BAF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Groups</w:t>
            </w:r>
          </w:p>
        </w:tc>
        <w:tc>
          <w:tcPr>
            <w:tcW w:w="3505" w:type="dxa"/>
            <w:shd w:val="clear" w:color="auto" w:fill="D0CECE" w:themeFill="background2" w:themeFillShade="E6"/>
            <w:vAlign w:val="center"/>
            <w:hideMark/>
          </w:tcPr>
          <w:p w14:paraId="515BC4BC" w14:textId="77777777" w:rsidR="00A15700" w:rsidRPr="003963D7" w:rsidRDefault="00A15700" w:rsidP="00396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Utility, Mean (</w:t>
            </w:r>
            <w:proofErr w:type="gramStart"/>
            <w:r w:rsidRPr="003963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n</w:t>
            </w:r>
            <w:proofErr w:type="gramEnd"/>
          </w:p>
        </w:tc>
      </w:tr>
      <w:tr w:rsidR="00A15700" w:rsidRPr="003963D7" w14:paraId="7A9AD346" w14:textId="77777777" w:rsidTr="00396361">
        <w:trPr>
          <w:trHeight w:val="1222"/>
        </w:trPr>
        <w:tc>
          <w:tcPr>
            <w:tcW w:w="0" w:type="auto"/>
            <w:shd w:val="clear" w:color="auto" w:fill="auto"/>
            <w:vAlign w:val="center"/>
            <w:hideMark/>
          </w:tcPr>
          <w:p w14:paraId="6F0546B5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Blakeman (2014)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14:paraId="38768DF5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TTO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 Dolan UK weights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30C1C0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CKD Stage 3 (Placebo) at baseline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CKD Stage 3 (Placebo) at 6 months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6485C31B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 (0.30)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0.67 (0.29)</w:t>
            </w:r>
          </w:p>
        </w:tc>
      </w:tr>
      <w:tr w:rsidR="00A15700" w:rsidRPr="003963D7" w14:paraId="377BD6E2" w14:textId="77777777" w:rsidTr="00396361">
        <w:trPr>
          <w:trHeight w:val="4843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A816EC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Briggs (2016)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6B842430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TTO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Dolan UK weights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476D3814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Myocardial infarction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Hospitalisation for unstable angina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Heart failure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Peripheral vascular event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Stroke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Bone fracture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1956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Parathyroidectomy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Short term effect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effect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440D2DCF" w14:textId="77777777" w:rsidR="00A15700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Disutilities</w:t>
            </w:r>
            <w:proofErr w:type="spell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</w:p>
          <w:p w14:paraId="48A3302C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-0.12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-0.05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-0.31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-0.20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-0.20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-0.31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-0.12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-0.06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0.01</w:t>
            </w:r>
          </w:p>
        </w:tc>
      </w:tr>
      <w:tr w:rsidR="00A15700" w:rsidRPr="003963D7" w14:paraId="7AFAD100" w14:textId="77777777" w:rsidTr="002D78B9">
        <w:trPr>
          <w:trHeight w:val="162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EF8035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Davison (2008)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63E82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HUI-2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Assumed standard HUI methods (VAS &amp; SG)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Canadian public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8BF1E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Pre-dialysis (n=116)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Dialysis (n=62)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78BD16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 (0.17)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0.68 (0.22)</w:t>
            </w:r>
          </w:p>
        </w:tc>
      </w:tr>
      <w:tr w:rsidR="00A15700" w:rsidRPr="003963D7" w14:paraId="4B8BDD00" w14:textId="77777777" w:rsidTr="002D78B9">
        <w:trPr>
          <w:trHeight w:val="1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0EF4E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Davison (2009)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93205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SF-6D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 standard SF-6D methods (SG)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 UK general public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0A384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Pre-dialysis (n=116)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Dialysis (n=62)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DC42D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0.69 (0.13)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0.62 (0.13)</w:t>
            </w:r>
          </w:p>
        </w:tc>
      </w:tr>
      <w:tr w:rsidR="00A15700" w:rsidRPr="003963D7" w14:paraId="5934BCB9" w14:textId="77777777" w:rsidTr="002D78B9">
        <w:trPr>
          <w:trHeight w:val="19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36BB2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Gorodetskaya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(2005)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758C4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HUI-3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Assumed standard HUI-3 methods (VAS &amp; SG)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Assumed Canadian public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52D85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GFR&gt;=60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30&lt;=GFR&lt;60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15&lt;=GFR&lt;30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GFR&lt;15, ND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GFR&lt;15, 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Dialysis</w:t>
            </w:r>
            <w:proofErr w:type="spell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Long term follow up stage 4/5 pts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Utility change 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02AC0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 (0.31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=22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0.67 (0.31)  n=50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0.55 (0.34)  n=65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0.54 (0.35)  n=28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0.54 (0.33)  n=66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0.54 (0.31)  n=38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-0.039 per year</w:t>
            </w:r>
          </w:p>
        </w:tc>
      </w:tr>
      <w:tr w:rsidR="00A15700" w:rsidRPr="003963D7" w14:paraId="50151BD4" w14:textId="77777777" w:rsidTr="002D78B9">
        <w:trPr>
          <w:trHeight w:val="2159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738EF28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Jardine (2017)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3E3BA53A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NR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113E77CB" w14:textId="63331118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Standard 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 12-18 hours per week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extended hemodialysis:24+ hours per week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2486526E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0.76 (0.25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=100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0.79 (0.23)  n=100</w:t>
            </w:r>
          </w:p>
        </w:tc>
      </w:tr>
      <w:tr w:rsidR="00A15700" w:rsidRPr="003963D7" w14:paraId="316F17C0" w14:textId="77777777" w:rsidTr="002D78B9">
        <w:trPr>
          <w:trHeight w:val="118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D973FF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Jesky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(2016)</w:t>
            </w:r>
          </w:p>
        </w:tc>
        <w:tc>
          <w:tcPr>
            <w:tcW w:w="3562" w:type="dxa"/>
            <w:shd w:val="clear" w:color="auto" w:fill="FFFFFF" w:themeFill="background1"/>
            <w:vAlign w:val="center"/>
            <w:hideMark/>
          </w:tcPr>
          <w:p w14:paraId="3543F1A0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Dolan 1997 UK TTO weights 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14:paraId="0A9967DC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Stage G1/G2: normal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Stage G3a: GFR 45-59 (mild reduction)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Stage G3b: GFR 30-44 (moderate/severe)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Stage G4: GFR 15-29 (severe reduction)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Stage G5: GFR&lt;15 (kidney failure)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14:paraId="3A322981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0.85 (0.70, 1.0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=29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0.80 (0.69, 1.0)  n=45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0.80 (0.68, 1.0)  n=173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0.74 (0.62, 0.85)  n=423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0.73 (0.62, 1.0)  n=75</w:t>
            </w:r>
          </w:p>
        </w:tc>
      </w:tr>
      <w:tr w:rsidR="00A15700" w:rsidRPr="003963D7" w14:paraId="11937FAC" w14:textId="77777777" w:rsidTr="002D78B9">
        <w:trPr>
          <w:trHeight w:val="1571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EEEB15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Lee (2005)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21BD3F4D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Dolan 1997 UK TTO weights 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74322910" w14:textId="509359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Peritoneal 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Pre-dialysis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Renal Transplant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435E3E94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0.53 (0.34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=74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0.44 (0.32)  n=95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0.57 (0.33)  n=33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0.71 (0.27)  n=204</w:t>
            </w:r>
          </w:p>
        </w:tc>
      </w:tr>
      <w:tr w:rsidR="00A15700" w:rsidRPr="003963D7" w14:paraId="7F0144E6" w14:textId="77777777" w:rsidTr="002D78B9">
        <w:trPr>
          <w:trHeight w:val="128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959D09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Manns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(2002)</w:t>
            </w:r>
          </w:p>
        </w:tc>
        <w:tc>
          <w:tcPr>
            <w:tcW w:w="3562" w:type="dxa"/>
            <w:shd w:val="clear" w:color="auto" w:fill="FFFFFF" w:themeFill="background1"/>
            <w:vAlign w:val="center"/>
            <w:hideMark/>
          </w:tcPr>
          <w:p w14:paraId="20B63AE9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Dolan 1997 UK TTO weights 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14:paraId="09FED1EB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Kt</w:t>
            </w:r>
            <w:proofErr w:type="spell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/V&lt;1.3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Kt</w:t>
            </w:r>
            <w:proofErr w:type="spell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/V&gt;=1.3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All patients 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14:paraId="0FC7CC9C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0.60 95%CI (0.55, 0.64)</w:t>
            </w:r>
          </w:p>
        </w:tc>
      </w:tr>
      <w:tr w:rsidR="00A15700" w:rsidRPr="003963D7" w14:paraId="78E16F3B" w14:textId="77777777" w:rsidTr="002D78B9">
        <w:trPr>
          <w:trHeight w:val="1286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BD2FA7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Manns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(2003)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6AD9FC7F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Dolan 1997 UK TTO weights 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47B88474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HD Baseline 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HD after 12 months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PD baseline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PD after 12 months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0CBE3AC6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(std Error)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0.65 (0.027)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0.62 (0.030)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0.64 (0.063)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0.67 (0.046)</w:t>
            </w:r>
          </w:p>
        </w:tc>
      </w:tr>
      <w:tr w:rsidR="00A15700" w:rsidRPr="003963D7" w14:paraId="10077819" w14:textId="77777777" w:rsidTr="002D78B9">
        <w:trPr>
          <w:trHeight w:val="148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751833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Manns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(2009)</w:t>
            </w:r>
          </w:p>
        </w:tc>
        <w:tc>
          <w:tcPr>
            <w:tcW w:w="3562" w:type="dxa"/>
            <w:shd w:val="clear" w:color="auto" w:fill="FFFFFF" w:themeFill="background1"/>
            <w:vAlign w:val="center"/>
            <w:hideMark/>
          </w:tcPr>
          <w:p w14:paraId="562E60C6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Dolan 1997 UK TTO weights 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14:paraId="4C437CB2" w14:textId="7EB3CDC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patients, baseline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14:paraId="5413A0AA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(95%CI)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0.69 (0.63, 0.76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=51</w:t>
            </w:r>
          </w:p>
        </w:tc>
      </w:tr>
      <w:tr w:rsidR="00A15700" w:rsidRPr="003963D7" w14:paraId="101C0F8A" w14:textId="77777777" w:rsidTr="002D78B9">
        <w:trPr>
          <w:trHeight w:val="1278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96FE7F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Neri</w:t>
            </w:r>
            <w:proofErr w:type="spellEnd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(2011)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00AE1672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Shaw, et al. USA TTO weights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319FD1C1" w14:textId="657EAB40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Post-transplant CKD stage 1-2: GFR&gt;60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Post-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transplant CKD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stage 3: GFR 59-30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Post-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transplant CKD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stage 4: GFR 29-15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Post-transplant   CKD stage 5: GFR &lt;15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5B3EB7BF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0.88 (0.15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=143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0.87 (0.14)  n=172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0.87 (0.10)  n=51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0.82  (0.12)  n=19</w:t>
            </w:r>
          </w:p>
        </w:tc>
      </w:tr>
      <w:tr w:rsidR="00A15700" w:rsidRPr="003963D7" w14:paraId="1A533E28" w14:textId="77777777" w:rsidTr="002D78B9">
        <w:trPr>
          <w:trHeight w:val="14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8CE791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Ortega (2007)</w:t>
            </w:r>
          </w:p>
        </w:tc>
        <w:tc>
          <w:tcPr>
            <w:tcW w:w="3562" w:type="dxa"/>
            <w:shd w:val="clear" w:color="auto" w:fill="FFFFFF" w:themeFill="background1"/>
            <w:vAlign w:val="center"/>
            <w:hideMark/>
          </w:tcPr>
          <w:p w14:paraId="7B9C759F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TTO weights, possibly Spanish, report is ambiguous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14:paraId="3C594DB2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Pre-transplant (ESRD)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3 months post-transplant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6 months post-transplant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12 months post-transplant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14:paraId="49068619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0.74 (0.21)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0.81 (0.19)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1.0 (0)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0.82 (0.20)</w:t>
            </w:r>
          </w:p>
        </w:tc>
      </w:tr>
      <w:tr w:rsidR="00A15700" w:rsidRPr="003963D7" w14:paraId="6E355995" w14:textId="77777777" w:rsidTr="002D78B9">
        <w:trPr>
          <w:trHeight w:val="1306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844C8B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Ortega (2009)</w:t>
            </w:r>
          </w:p>
        </w:tc>
        <w:tc>
          <w:tcPr>
            <w:tcW w:w="3562" w:type="dxa"/>
            <w:shd w:val="clear" w:color="auto" w:fill="F2F2F2" w:themeFill="background1" w:themeFillShade="F2"/>
            <w:vAlign w:val="center"/>
            <w:hideMark/>
          </w:tcPr>
          <w:p w14:paraId="1C7912F7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EQ-5D-3L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TTO weights, possibly Spanish, report is ambiguous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  <w:hideMark/>
          </w:tcPr>
          <w:p w14:paraId="6BD9567C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Pre-transplantation &lt;60yrs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Pre-transplantation &gt; 60yrs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Post transplantation &lt;60yrs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Post transplantation &gt;60yrs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  <w:hideMark/>
          </w:tcPr>
          <w:p w14:paraId="0BD7BB33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0.78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0.74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0.86</w:t>
            </w:r>
          </w:p>
        </w:tc>
      </w:tr>
      <w:tr w:rsidR="00A15700" w:rsidRPr="003963D7" w14:paraId="322ADE22" w14:textId="77777777" w:rsidTr="002D78B9">
        <w:trPr>
          <w:trHeight w:val="1628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BAA2F7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Ortega (2013)</w:t>
            </w:r>
          </w:p>
        </w:tc>
        <w:tc>
          <w:tcPr>
            <w:tcW w:w="3562" w:type="dxa"/>
            <w:shd w:val="clear" w:color="auto" w:fill="FFFFFF" w:themeFill="background1"/>
            <w:vAlign w:val="center"/>
            <w:hideMark/>
          </w:tcPr>
          <w:p w14:paraId="060A9EB2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SF-6D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UK standard gamble weights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14:paraId="6076D8A5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Graft clinical evaluation: Very good - good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Average - bad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14:paraId="4A6224CE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=170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0.61  n=24</w:t>
            </w:r>
          </w:p>
        </w:tc>
      </w:tr>
      <w:tr w:rsidR="00A15700" w:rsidRPr="003963D7" w14:paraId="2CF3625E" w14:textId="77777777" w:rsidTr="002D78B9">
        <w:trPr>
          <w:trHeight w:val="12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89C63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 (2018)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45A3B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SF-6D  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Hong Kong population weights, standard gamble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6623A" w14:textId="77777777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 sample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307E9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0.75 (0.11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=315</w:t>
            </w:r>
          </w:p>
        </w:tc>
      </w:tr>
      <w:tr w:rsidR="00A15700" w:rsidRPr="003963D7" w14:paraId="5781A320" w14:textId="77777777" w:rsidTr="00030567">
        <w:trPr>
          <w:trHeight w:val="10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9F52F" w14:textId="77777777" w:rsidR="00A15700" w:rsidRPr="003963D7" w:rsidRDefault="00A15700" w:rsidP="00396361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Wong (</w:t>
            </w:r>
            <w:proofErr w:type="gramStart"/>
            <w:r w:rsidRPr="003963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2019)a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FEF82" w14:textId="77777777" w:rsidR="00A15700" w:rsidRPr="003963D7" w:rsidRDefault="00A15700" w:rsidP="003963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SF-6D  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Hong Kong population weights, standard gamble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40320" w14:textId="6990846B" w:rsidR="00A15700" w:rsidRPr="003963D7" w:rsidRDefault="00A15700" w:rsidP="0039636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Peritoneal 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Hospital 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Home 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Community </w:t>
            </w:r>
            <w:r w:rsidR="00030567"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haemodialysis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8C59A" w14:textId="77777777" w:rsidR="00A15700" w:rsidRPr="003963D7" w:rsidRDefault="00A15700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 (0.11</w:t>
            </w:r>
            <w:proofErr w:type="gramStart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n</w:t>
            </w:r>
            <w:proofErr w:type="gramEnd"/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=103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0.73 (0.11)  n=135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0.78 (0.09)  n=41</w:t>
            </w:r>
            <w:r w:rsidRPr="003963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0.79 (0.11)  n=118</w:t>
            </w:r>
          </w:p>
        </w:tc>
      </w:tr>
      <w:tr w:rsidR="00030567" w:rsidRPr="003963D7" w14:paraId="7C510CFB" w14:textId="77777777" w:rsidTr="001E6C53">
        <w:trPr>
          <w:trHeight w:val="1096"/>
        </w:trPr>
        <w:tc>
          <w:tcPr>
            <w:tcW w:w="12595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240D5A6" w14:textId="7454B908" w:rsidR="00030567" w:rsidRPr="003963D7" w:rsidRDefault="00030567" w:rsidP="003963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44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Abbreviations: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CKD, chronic kidney disease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ESRD, end-stage renal disease; </w:t>
            </w:r>
            <w:r w:rsidRPr="00844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GFR, glomerular filtration rate; HRQOL, health-related quality of life; HUI, Health Utilities Index; NR, not reported; SD, standard deviation; SF-6D, </w:t>
            </w:r>
            <w:r w:rsidRPr="009E001C">
              <w:rPr>
                <w:noProof/>
                <w:sz w:val="18"/>
                <w:szCs w:val="18"/>
              </w:rPr>
              <w:t>Short Form questionnaire-6 Dimensions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SG, standard gamble;  TTO, time trade-off ; VAS, visual analogue scale</w:t>
            </w:r>
          </w:p>
        </w:tc>
      </w:tr>
    </w:tbl>
    <w:p w14:paraId="2738C4CA" w14:textId="77777777" w:rsidR="00A15700" w:rsidRDefault="00A15700" w:rsidP="00A15700"/>
    <w:p w14:paraId="47E23699" w14:textId="77777777" w:rsidR="00A15700" w:rsidRDefault="00A15700" w:rsidP="00A15700"/>
    <w:p w14:paraId="4C5574C8" w14:textId="77777777" w:rsidR="00A15700" w:rsidRDefault="00A15700" w:rsidP="00A15700"/>
    <w:p w14:paraId="5D3230C0" w14:textId="77777777" w:rsidR="00015D05" w:rsidRDefault="002865F6"/>
    <w:sectPr w:rsidR="00015D05" w:rsidSect="003963D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sDAxNjW1sDA1sTBU0lEKTi0uzszPAykwrAUA2J04miwAAAA="/>
  </w:docVars>
  <w:rsids>
    <w:rsidRoot w:val="00A15700"/>
    <w:rsid w:val="00030567"/>
    <w:rsid w:val="002865F6"/>
    <w:rsid w:val="002D78B9"/>
    <w:rsid w:val="004000AD"/>
    <w:rsid w:val="00537028"/>
    <w:rsid w:val="00972A22"/>
    <w:rsid w:val="00A15700"/>
    <w:rsid w:val="00BE440F"/>
    <w:rsid w:val="00C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7ACB"/>
  <w15:chartTrackingRefBased/>
  <w15:docId w15:val="{615A01F2-92DB-45F6-862E-D815C6B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70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 Cooper</dc:creator>
  <cp:keywords/>
  <dc:description/>
  <cp:lastModifiedBy>Garcia Sanchez, Juan Jose</cp:lastModifiedBy>
  <cp:revision>5</cp:revision>
  <dcterms:created xsi:type="dcterms:W3CDTF">2020-02-07T20:05:00Z</dcterms:created>
  <dcterms:modified xsi:type="dcterms:W3CDTF">2020-04-27T19:15:00Z</dcterms:modified>
</cp:coreProperties>
</file>