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>Additional Table 5: Predictors of HRQL deterioration in KBILD total score and VAS (not weighted)</w:t>
      </w:r>
    </w:p>
    <w:tbl>
      <w:tblPr>
        <w:tblStyle w:val="Publicationstyle"/>
        <w:tblW w:w="12845" w:type="dxa"/>
        <w:tblLook w:val="04A0" w:firstRow="1" w:lastRow="0" w:firstColumn="1" w:lastColumn="0" w:noHBand="0" w:noVBand="1"/>
      </w:tblPr>
      <w:tblGrid>
        <w:gridCol w:w="3046"/>
        <w:gridCol w:w="1479"/>
        <w:gridCol w:w="2297"/>
        <w:gridCol w:w="1091"/>
        <w:gridCol w:w="1438"/>
        <w:gridCol w:w="2126"/>
        <w:gridCol w:w="1368"/>
      </w:tblGrid>
      <w:tr>
        <w:trPr>
          <w:trHeight w:val="319"/>
        </w:trPr>
        <w:tc>
          <w:tcPr>
            <w:tcW w:w="3046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noWrap/>
          </w:tcPr>
          <w:p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KBILD Total</w:t>
            </w:r>
          </w:p>
        </w:tc>
        <w:tc>
          <w:tcPr>
            <w:tcW w:w="4932" w:type="dxa"/>
            <w:gridSpan w:val="3"/>
            <w:noWrap/>
          </w:tcPr>
          <w:p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VAS</w:t>
            </w:r>
          </w:p>
        </w:tc>
      </w:tr>
      <w:tr>
        <w:trPr>
          <w:trHeight w:val="319"/>
        </w:trPr>
        <w:tc>
          <w:tcPr>
            <w:tcW w:w="3046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p-value</w:t>
            </w:r>
          </w:p>
        </w:tc>
      </w:tr>
      <w:tr>
        <w:trPr>
          <w:trHeight w:val="319"/>
        </w:trPr>
        <w:tc>
          <w:tcPr>
            <w:tcW w:w="3046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FVC % predicted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[-0.041;0.002]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[-0.053;-0.010]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0.004</w:t>
            </w: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DLCO % predicted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[-0.054;0.006]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[-0.039;0.015]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0.384</w:t>
            </w:r>
          </w:p>
        </w:tc>
      </w:tr>
      <w:tr>
        <w:trPr>
          <w:trHeight w:val="319"/>
        </w:trPr>
        <w:tc>
          <w:tcPr>
            <w:tcW w:w="3046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Baseline HRQL score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[0.054;0.144]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[0.017;0.059]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&lt;0.0001</w:t>
            </w: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[-0.031;0.060]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[-0.011;0.071]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0.147</w:t>
            </w: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 since diagnosis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[-0.07;0.055]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[-0.083;0.042]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0.527</w:t>
            </w:r>
          </w:p>
        </w:tc>
      </w:tr>
      <w:tr>
        <w:trPr>
          <w:trHeight w:val="318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 of comorbidities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[-0.209;0.291]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[-0.246;0.221]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0.916</w:t>
            </w: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[-0.136;1.562]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[-0.568;0.952]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0.621</w:t>
            </w:r>
          </w:p>
        </w:tc>
      </w:tr>
      <w:tr>
        <w:trPr>
          <w:trHeight w:val="319"/>
        </w:trPr>
        <w:tc>
          <w:tcPr>
            <w:tcW w:w="3046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ILD Subtype (ref = Other ILD)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IPF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-0.989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[-2.045;0.067]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-0.142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[-1.076;0.792]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0.765</w:t>
            </w: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Sarcoidosis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[-1.219;1.242]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0.985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[-0.653;1.648]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0.396</w:t>
            </w:r>
          </w:p>
        </w:tc>
      </w:tr>
      <w:tr>
        <w:trPr>
          <w:trHeight w:val="319"/>
        </w:trPr>
        <w:tc>
          <w:tcPr>
            <w:tcW w:w="3046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Smoking (ref = non-smoker)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Current smoker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-0.570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[-2.738;1.597]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[-1.483;2.421]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0.638</w:t>
            </w: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Former smoker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-0.212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[-1.009;0.584]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[-0.697;0.817]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0.877</w:t>
            </w:r>
          </w:p>
        </w:tc>
      </w:tr>
      <w:tr>
        <w:trPr>
          <w:trHeight w:val="318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Immunosuppressant use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-0.421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[-1.358;0.516]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-0.206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[-1.059;0.646]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0.635</w:t>
            </w:r>
          </w:p>
        </w:tc>
      </w:tr>
      <w:tr>
        <w:trPr>
          <w:trHeight w:val="318"/>
        </w:trPr>
        <w:tc>
          <w:tcPr>
            <w:tcW w:w="3046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Education (ref = higher)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Basic education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[-0.529;1.400]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[-0.833;0.841]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0.993</w:t>
            </w: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Secondary education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[0.017;2.005]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-0.363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[-1.270;0.544]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0.433</w:t>
            </w:r>
          </w:p>
        </w:tc>
      </w:tr>
      <w:tr>
        <w:trPr>
          <w:trHeight w:val="319"/>
        </w:trPr>
        <w:tc>
          <w:tcPr>
            <w:tcW w:w="3046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Unemployed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[-1.143;1.171]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[-0.653;1.485]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0.446</w:t>
            </w:r>
          </w:p>
        </w:tc>
      </w:tr>
      <w:tr>
        <w:trPr>
          <w:trHeight w:val="319"/>
        </w:trPr>
        <w:tc>
          <w:tcPr>
            <w:tcW w:w="3046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Center 2 (ref = center 1)</w:t>
            </w:r>
          </w:p>
        </w:tc>
        <w:tc>
          <w:tcPr>
            <w:tcW w:w="147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229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[0.218;2.125]</w:t>
            </w:r>
          </w:p>
        </w:tc>
        <w:tc>
          <w:tcPr>
            <w:tcW w:w="1091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43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2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[-0.479;1.156]</w:t>
            </w:r>
          </w:p>
        </w:tc>
        <w:tc>
          <w:tcPr>
            <w:tcW w:w="1368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0.417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Additional Table 5</w:t>
      </w:r>
      <w:bookmarkStart w:id="0" w:name="_GoBack"/>
      <w:bookmarkEnd w:id="0"/>
      <w:r>
        <w:rPr>
          <w:rFonts w:ascii="Arial" w:hAnsi="Arial" w:cs="Arial"/>
        </w:rPr>
        <w:t xml:space="preserve"> continued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Predictors of HRQL deterioration in KBILD domains (not weighted)</w:t>
      </w:r>
    </w:p>
    <w:tbl>
      <w:tblPr>
        <w:tblStyle w:val="Publicationstyle"/>
        <w:tblW w:w="12950" w:type="dxa"/>
        <w:tblLook w:val="04A0" w:firstRow="1" w:lastRow="0" w:firstColumn="1" w:lastColumn="0" w:noHBand="0" w:noVBand="1"/>
      </w:tblPr>
      <w:tblGrid>
        <w:gridCol w:w="2130"/>
        <w:gridCol w:w="1126"/>
        <w:gridCol w:w="1559"/>
        <w:gridCol w:w="880"/>
        <w:gridCol w:w="1104"/>
        <w:gridCol w:w="1656"/>
        <w:gridCol w:w="882"/>
        <w:gridCol w:w="1148"/>
        <w:gridCol w:w="1559"/>
        <w:gridCol w:w="906"/>
      </w:tblGrid>
      <w:tr>
        <w:trPr>
          <w:trHeight w:val="326"/>
        </w:trPr>
        <w:tc>
          <w:tcPr>
            <w:tcW w:w="2130" w:type="dxa"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3565" w:type="dxa"/>
            <w:gridSpan w:val="3"/>
            <w:noWrap/>
          </w:tcPr>
          <w:p>
            <w:pPr>
              <w:spacing w:line="36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KBILD Breathlessness and Activities</w:t>
            </w:r>
          </w:p>
        </w:tc>
        <w:tc>
          <w:tcPr>
            <w:tcW w:w="3642" w:type="dxa"/>
            <w:gridSpan w:val="3"/>
            <w:noWrap/>
          </w:tcPr>
          <w:p>
            <w:pPr>
              <w:spacing w:line="36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KBILD Chest</w:t>
            </w:r>
          </w:p>
        </w:tc>
        <w:tc>
          <w:tcPr>
            <w:tcW w:w="3613" w:type="dxa"/>
            <w:gridSpan w:val="3"/>
            <w:noWrap/>
          </w:tcPr>
          <w:p>
            <w:pPr>
              <w:spacing w:line="36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KBILD Psychological</w:t>
            </w:r>
          </w:p>
        </w:tc>
      </w:tr>
      <w:tr>
        <w:trPr>
          <w:trHeight w:val="326"/>
        </w:trPr>
        <w:tc>
          <w:tcPr>
            <w:tcW w:w="2130" w:type="dxa"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Beta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95% CI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p-value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Beta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95% CI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p-value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Beta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95% CI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p-value</w:t>
            </w:r>
          </w:p>
        </w:tc>
      </w:tr>
      <w:tr>
        <w:trPr>
          <w:trHeight w:val="326"/>
        </w:trPr>
        <w:tc>
          <w:tcPr>
            <w:tcW w:w="2130" w:type="dxa"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FVC % predicted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0.005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[-0.016;0.025]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0.654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-0.005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[-0.026;0.016]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0.640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-0.016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[-0.037;0.006]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0.147</w:t>
            </w: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DLCO % predicted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-0.034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[-0.062;-0.005]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0.021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-0.037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[-0.068;-0.006]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0.019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-0.013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[-0.044;0.017]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0.390</w:t>
            </w:r>
          </w:p>
        </w:tc>
      </w:tr>
      <w:tr>
        <w:trPr>
          <w:trHeight w:val="326"/>
        </w:trPr>
        <w:tc>
          <w:tcPr>
            <w:tcW w:w="2130" w:type="dxa"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Baseline </w:t>
            </w:r>
            <w:r>
              <w:rPr>
                <w:rFonts w:cs="Arial"/>
                <w:sz w:val="16"/>
                <w:szCs w:val="16"/>
              </w:rPr>
              <w:t>HRQL</w:t>
            </w:r>
            <w:r>
              <w:rPr>
                <w:rFonts w:cs="Arial"/>
                <w:sz w:val="18"/>
                <w:szCs w:val="20"/>
              </w:rPr>
              <w:t xml:space="preserve"> score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0.030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[0.010;0.050]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0.004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0.053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[0.032;0.074]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&lt;.0001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0.090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[0.050;0.130]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16"/>
              </w:rPr>
              <w:t>&lt;0.0001</w:t>
            </w: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Age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0.010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[-0.032;0.051]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0.647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-0.001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[-0.049;0.046]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0.952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0.046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[-0.003;0.095]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0.065</w:t>
            </w: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Time since diagnosis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0.010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[-0.051;0.071]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0.754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-0.018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[-0.086;0.050]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0.602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0.027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[-0.039;0.094]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0.423</w:t>
            </w:r>
          </w:p>
        </w:tc>
      </w:tr>
      <w:tr>
        <w:trPr>
          <w:trHeight w:val="329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Number of comorbidities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0.110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[-0.130;0.349]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0.369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0.020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[-0.236;0.276]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0.879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-0.071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[-0.323;0.182]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0.583</w:t>
            </w: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Female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0.643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[-0.149;1.435]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0.112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0.633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[-0.234;1.500]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0.152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0.241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[-0.603;1.085]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0.576</w:t>
            </w:r>
          </w:p>
        </w:tc>
      </w:tr>
      <w:tr>
        <w:trPr>
          <w:trHeight w:val="326"/>
        </w:trPr>
        <w:tc>
          <w:tcPr>
            <w:tcW w:w="2130" w:type="dxa"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ILD Subtype (ref = Other ILD)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IPF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0.109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lef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[-0.858;1.075]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0.826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-0.308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[-1.352;0.736]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0.563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-1.107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[-2.163;-0.051]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0.040</w:t>
            </w: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Sarcoidosis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-0.448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lef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[-1.614;0.718]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0.452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0.769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[-0.537;2.076]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0.248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-0.243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[-1.546;1.060]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0.715</w:t>
            </w:r>
          </w:p>
        </w:tc>
      </w:tr>
      <w:tr>
        <w:trPr>
          <w:trHeight w:val="326"/>
        </w:trPr>
        <w:tc>
          <w:tcPr>
            <w:tcW w:w="2130" w:type="dxa"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Smoking (ref = non-smoker)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Current smoker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-1.285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[-3.686;1.116]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0.294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-0.624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[-2.872;1.625]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0.587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-0.098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[-2.401;2.205]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0.934</w:t>
            </w: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Former smoker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-0.352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[-1.092;0.389]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0.352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-0.594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[-1.428;0.240]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0.163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-0.185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[-1.032;0.661]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0.667</w:t>
            </w:r>
          </w:p>
        </w:tc>
      </w:tr>
      <w:tr>
        <w:trPr>
          <w:trHeight w:val="329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Immunosuppressant use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0.166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[-0.715;1.047]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0.712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-0.243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[-1.177;0.691]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0.610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-0.478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[-1.418;0.462]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0.319</w:t>
            </w:r>
          </w:p>
        </w:tc>
      </w:tr>
      <w:tr>
        <w:trPr>
          <w:trHeight w:val="326"/>
        </w:trPr>
        <w:tc>
          <w:tcPr>
            <w:tcW w:w="2130" w:type="dxa"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Education (ref = higher)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Basic education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-0.177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[-1.041;0.688]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0.689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0.434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[-0.545;1.413]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0.385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0.111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[-0.825;1.047]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0.816</w:t>
            </w: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Secondary education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0.433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[-0.448;1.315]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0.335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0.902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[-0.138;1.943]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0.089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0.357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[-0.653;1.367]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0.488</w:t>
            </w:r>
          </w:p>
        </w:tc>
      </w:tr>
      <w:tr>
        <w:trPr>
          <w:trHeight w:val="326"/>
        </w:trPr>
        <w:tc>
          <w:tcPr>
            <w:tcW w:w="2130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Unemployed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-0.513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[-1.618;0.592]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0.363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0.833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[-0.430;2.095]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0.196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0.492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[-0.754;1.737]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0.439</w:t>
            </w:r>
          </w:p>
        </w:tc>
      </w:tr>
      <w:tr>
        <w:trPr>
          <w:trHeight w:val="326"/>
        </w:trPr>
        <w:tc>
          <w:tcPr>
            <w:tcW w:w="2130" w:type="dxa"/>
          </w:tcPr>
          <w:p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Center 2 </w:t>
            </w:r>
            <w:r>
              <w:rPr>
                <w:rFonts w:cs="Arial"/>
                <w:sz w:val="18"/>
                <w:szCs w:val="18"/>
              </w:rPr>
              <w:t>(ref = center 1)</w:t>
            </w:r>
          </w:p>
        </w:tc>
        <w:tc>
          <w:tcPr>
            <w:tcW w:w="1126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0.119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[-0.732;0.970]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0.784</w:t>
            </w:r>
          </w:p>
        </w:tc>
        <w:tc>
          <w:tcPr>
            <w:tcW w:w="1104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1.064</w:t>
            </w:r>
          </w:p>
        </w:tc>
        <w:tc>
          <w:tcPr>
            <w:tcW w:w="1656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[0.112;2.016]</w:t>
            </w:r>
          </w:p>
        </w:tc>
        <w:tc>
          <w:tcPr>
            <w:tcW w:w="882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0.028</w:t>
            </w:r>
          </w:p>
        </w:tc>
        <w:tc>
          <w:tcPr>
            <w:tcW w:w="114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0.805</w:t>
            </w:r>
          </w:p>
        </w:tc>
        <w:tc>
          <w:tcPr>
            <w:tcW w:w="15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[-0.136;1.747]</w:t>
            </w:r>
          </w:p>
        </w:tc>
        <w:tc>
          <w:tcPr>
            <w:tcW w:w="90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0.093</w:t>
            </w:r>
          </w:p>
        </w:tc>
      </w:tr>
    </w:tbl>
    <w:p/>
    <w:sectPr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3F26-B025-4982-838E-83A5616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ublicationstyle">
    <w:name w:val="Publication style"/>
    <w:basedOn w:val="TableNormal"/>
    <w:uiPriority w:val="99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styleId="LineNumber">
    <w:name w:val="lin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Maqhuzu, Phillen Nozibuyiso</dc:creator>
  <cp:keywords/>
  <dc:description/>
  <cp:lastModifiedBy>Maqhuzu, Phillen Nozibuyiso</cp:lastModifiedBy>
  <cp:revision>3</cp:revision>
  <dcterms:created xsi:type="dcterms:W3CDTF">2020-09-13T06:09:00Z</dcterms:created>
  <dcterms:modified xsi:type="dcterms:W3CDTF">2020-10-06T15:17:00Z</dcterms:modified>
</cp:coreProperties>
</file>