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5B" w:rsidRDefault="00E502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</w:rPr>
        <w:t>Table 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Sequences for </w:t>
      </w:r>
      <w:proofErr w:type="spellStart"/>
      <w:r>
        <w:rPr>
          <w:rFonts w:ascii="Times New Roman" w:hAnsi="Times New Roman" w:cs="Times New Roman" w:hint="eastAsia"/>
          <w:sz w:val="24"/>
        </w:rPr>
        <w:t>qPCR</w:t>
      </w:r>
      <w:proofErr w:type="spellEnd"/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1733"/>
        <w:gridCol w:w="8026"/>
      </w:tblGrid>
      <w:tr w:rsidR="004F3F5B" w:rsidTr="00E502D8">
        <w:trPr>
          <w:trHeight w:val="330"/>
        </w:trPr>
        <w:tc>
          <w:tcPr>
            <w:tcW w:w="17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F3F5B" w:rsidRDefault="00E502D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Genes</w:t>
            </w:r>
          </w:p>
        </w:tc>
        <w:tc>
          <w:tcPr>
            <w:tcW w:w="80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F3F5B" w:rsidRDefault="00E502D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Primer sequences (5’-3’)</w:t>
            </w:r>
          </w:p>
        </w:tc>
      </w:tr>
      <w:tr w:rsidR="004F3F5B" w:rsidTr="00E502D8">
        <w:trPr>
          <w:trHeight w:val="330"/>
        </w:trPr>
        <w:tc>
          <w:tcPr>
            <w:tcW w:w="173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F5B" w:rsidRDefault="00E502D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TUG1</w:t>
            </w:r>
          </w:p>
        </w:tc>
        <w:tc>
          <w:tcPr>
            <w:tcW w:w="802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3F5B" w:rsidRDefault="00E502D8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F: CAAGAAACAGCAACACCAGAAG</w:t>
            </w:r>
          </w:p>
        </w:tc>
      </w:tr>
      <w:tr w:rsidR="004F3F5B" w:rsidTr="00E502D8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F5B" w:rsidRDefault="004F3F5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F5B" w:rsidRDefault="00E502D8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R: </w:t>
            </w:r>
            <w:r>
              <w:rPr>
                <w:rFonts w:ascii="Times New Roman" w:eastAsia="宋体" w:hAnsi="Times New Roman" w:cs="Times New Roman" w:hint="eastAsia"/>
                <w:sz w:val="24"/>
                <w:shd w:val="clear" w:color="auto" w:fill="FFFFFF"/>
              </w:rPr>
              <w:t>TAAGGTCCCCATTCAAGTCAGT</w:t>
            </w:r>
          </w:p>
        </w:tc>
      </w:tr>
      <w:tr w:rsidR="004F3F5B" w:rsidTr="00E502D8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F5B" w:rsidRDefault="00E502D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Hmgcr</w:t>
            </w:r>
            <w:proofErr w:type="spellEnd"/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F5B" w:rsidRDefault="00E502D8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hd w:val="clear" w:color="auto" w:fill="FFFFFF"/>
              </w:rPr>
              <w:t>ATCCTGACGATAACGCGGTG</w:t>
            </w:r>
          </w:p>
        </w:tc>
      </w:tr>
      <w:tr w:rsidR="004F3F5B" w:rsidTr="00E502D8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F5B" w:rsidRDefault="004F3F5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F5B" w:rsidRDefault="00E502D8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AAGAGGCCAGCAATACCCAG</w:t>
            </w:r>
          </w:p>
        </w:tc>
      </w:tr>
      <w:tr w:rsidR="004F3F5B" w:rsidTr="00E502D8">
        <w:trPr>
          <w:trHeight w:val="33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F5B" w:rsidRDefault="00E502D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GAPDH</w:t>
            </w: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F5B" w:rsidRDefault="00E502D8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F: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GGTGAAGGTCGGTGTGAACG</w:t>
            </w:r>
          </w:p>
        </w:tc>
      </w:tr>
      <w:tr w:rsidR="004F3F5B" w:rsidTr="00E502D8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3F5B" w:rsidRDefault="004F3F5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F3F5B" w:rsidRDefault="00E502D8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R: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TGTAGACCATGTAGTTGAGGTCA</w:t>
            </w:r>
          </w:p>
        </w:tc>
      </w:tr>
    </w:tbl>
    <w:p w:rsidR="004F3F5B" w:rsidRDefault="00E502D8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Note: F, forward; R, reverse;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miR-</w:t>
      </w:r>
      <w:r>
        <w:rPr>
          <w:rFonts w:ascii="Times New Roman" w:eastAsia="宋体" w:hAnsi="Times New Roman" w:cs="Times New Roman" w:hint="eastAsia"/>
          <w:color w:val="000000"/>
          <w:sz w:val="24"/>
        </w:rPr>
        <w:t>92a-3p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,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mi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cro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NA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-</w:t>
      </w:r>
      <w:r>
        <w:rPr>
          <w:rFonts w:ascii="Times New Roman" w:eastAsia="宋体" w:hAnsi="Times New Roman" w:cs="Times New Roman" w:hint="eastAsia"/>
          <w:color w:val="000000"/>
          <w:sz w:val="24"/>
        </w:rPr>
        <w:t>92a-3p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; </w:t>
      </w:r>
      <w:r>
        <w:rPr>
          <w:rFonts w:ascii="Times New Roman" w:eastAsia="宋体" w:hAnsi="Times New Roman" w:cs="Times New Roman"/>
          <w:color w:val="000000"/>
          <w:sz w:val="24"/>
        </w:rPr>
        <w:t>TUG1</w:t>
      </w:r>
      <w:r>
        <w:rPr>
          <w:rFonts w:ascii="Times New Roman" w:eastAsia="宋体" w:hAnsi="Times New Roman" w:cs="Times New Roman" w:hint="eastAsia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long noncoding RNA </w:t>
      </w:r>
      <w:proofErr w:type="spellStart"/>
      <w:r>
        <w:rPr>
          <w:rFonts w:ascii="Times New Roman" w:hAnsi="Times New Roman" w:cs="Times New Roman" w:hint="eastAsia"/>
          <w:sz w:val="24"/>
        </w:rPr>
        <w:t>taurine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</w:rPr>
        <w:t>upregulated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gene 1;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Hmgcr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3-Hydroxy-3-methylglutaryl coenzyme A </w:t>
      </w:r>
      <w:proofErr w:type="spellStart"/>
      <w:r>
        <w:rPr>
          <w:rFonts w:ascii="Times New Roman" w:hAnsi="Times New Roman" w:cs="Times New Roman" w:hint="eastAsia"/>
          <w:sz w:val="24"/>
        </w:rPr>
        <w:t>reductase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;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GAPDH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, </w:t>
      </w:r>
      <w:r>
        <w:rPr>
          <w:rFonts w:ascii="Times New Roman" w:hAnsi="Times New Roman" w:cs="Times New Roman"/>
          <w:sz w:val="24"/>
        </w:rPr>
        <w:t>glyceraldehyde-3-phosphate dehydrogenase</w:t>
      </w:r>
    </w:p>
    <w:sectPr w:rsidR="004F3F5B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  <w15:commentEx w15:paraId="72AE2CD6" w15:done="0"/>
  <w15:commentEx w15:paraId="5F906952" w15:done="0"/>
  <w15:commentEx w15:paraId="6DF116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F3F5B"/>
    <w:rsid w:val="00E502D8"/>
    <w:rsid w:val="02A47B93"/>
    <w:rsid w:val="03754BD7"/>
    <w:rsid w:val="087D2DC8"/>
    <w:rsid w:val="11194AB9"/>
    <w:rsid w:val="346D3FB4"/>
    <w:rsid w:val="3EB61FE7"/>
    <w:rsid w:val="51917DAC"/>
    <w:rsid w:val="561C6A13"/>
    <w:rsid w:val="5896338B"/>
    <w:rsid w:val="63427EF8"/>
    <w:rsid w:val="67920994"/>
    <w:rsid w:val="7267496C"/>
    <w:rsid w:val="73F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Char"/>
    <w:rsid w:val="00E502D8"/>
    <w:rPr>
      <w:sz w:val="18"/>
      <w:szCs w:val="18"/>
    </w:rPr>
  </w:style>
  <w:style w:type="character" w:customStyle="1" w:styleId="Char">
    <w:name w:val="批注框文本 Char"/>
    <w:basedOn w:val="a0"/>
    <w:link w:val="a5"/>
    <w:rsid w:val="00E502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Char"/>
    <w:rsid w:val="00E502D8"/>
    <w:rPr>
      <w:sz w:val="18"/>
      <w:szCs w:val="18"/>
    </w:rPr>
  </w:style>
  <w:style w:type="character" w:customStyle="1" w:styleId="Char">
    <w:name w:val="批注框文本 Char"/>
    <w:basedOn w:val="a0"/>
    <w:link w:val="a5"/>
    <w:rsid w:val="00E502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2020-07-16T01:38:00Z</dcterms:created>
  <dcterms:modified xsi:type="dcterms:W3CDTF">2022-07-28T03:52:00Z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7295238C2F5248BF8C7D3733106ECA30</vt:lpwstr>
  </property>
</Properties>
</file>