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ADE1E" w14:textId="79E1C50B" w:rsidR="002A1CCA" w:rsidRDefault="00842033">
      <w:pPr>
        <w:rPr>
          <w:rFonts w:ascii="Times New Roman" w:hAnsi="Times New Roman" w:cs="Times New Roman"/>
          <w:b/>
          <w:sz w:val="24"/>
          <w:szCs w:val="24"/>
        </w:rPr>
      </w:pPr>
      <w:r w:rsidRPr="00274170">
        <w:rPr>
          <w:rFonts w:ascii="Times New Roman" w:hAnsi="Times New Roman" w:cs="Times New Roman"/>
          <w:b/>
          <w:sz w:val="24"/>
          <w:szCs w:val="24"/>
        </w:rPr>
        <w:t xml:space="preserve">Supplement 1. Mathematical </w:t>
      </w:r>
      <w:r w:rsidR="0058739A">
        <w:rPr>
          <w:rFonts w:ascii="Times New Roman" w:hAnsi="Times New Roman" w:cs="Times New Roman"/>
          <w:b/>
          <w:sz w:val="24"/>
          <w:szCs w:val="24"/>
        </w:rPr>
        <w:t>f</w:t>
      </w:r>
      <w:r w:rsidRPr="00274170">
        <w:rPr>
          <w:rFonts w:ascii="Times New Roman" w:hAnsi="Times New Roman" w:cs="Times New Roman"/>
          <w:b/>
          <w:sz w:val="24"/>
          <w:szCs w:val="24"/>
        </w:rPr>
        <w:t xml:space="preserve">ormulation of the </w:t>
      </w:r>
      <w:r w:rsidR="00F768F4">
        <w:rPr>
          <w:rFonts w:ascii="Times New Roman" w:hAnsi="Times New Roman" w:cs="Times New Roman"/>
          <w:b/>
          <w:sz w:val="24"/>
          <w:szCs w:val="24"/>
        </w:rPr>
        <w:t xml:space="preserve">SAVM </w:t>
      </w:r>
      <w:r w:rsidRPr="00274170">
        <w:rPr>
          <w:rFonts w:ascii="Times New Roman" w:hAnsi="Times New Roman" w:cs="Times New Roman"/>
          <w:b/>
          <w:sz w:val="24"/>
          <w:szCs w:val="24"/>
        </w:rPr>
        <w:t>model</w:t>
      </w:r>
    </w:p>
    <w:p w14:paraId="3507EA0F" w14:textId="77777777" w:rsidR="002A1CCA" w:rsidRPr="009079A8" w:rsidRDefault="002A1CCA" w:rsidP="00493FA3">
      <w:pPr>
        <w:pStyle w:val="NoSpacing"/>
        <w:rPr>
          <w:b/>
        </w:rPr>
      </w:pPr>
      <w:r w:rsidRPr="009079A8">
        <w:rPr>
          <w:b/>
        </w:rPr>
        <w:t>The No-NVP Scenario</w:t>
      </w:r>
    </w:p>
    <w:p w14:paraId="0BAB0E08" w14:textId="7498679D" w:rsidR="002A1CCA" w:rsidRPr="00D25740" w:rsidRDefault="002A1CCA" w:rsidP="009079A8">
      <w:pPr>
        <w:pStyle w:val="NoSpacing"/>
        <w:ind w:firstLine="720"/>
      </w:pPr>
      <w:r w:rsidRPr="00D25740">
        <w:t xml:space="preserve">The No-NVP </w:t>
      </w:r>
      <w:r w:rsidR="00060350" w:rsidRPr="00060350">
        <w:t>(nicotine vaping product, aka e-cigarettes)</w:t>
      </w:r>
      <w:r w:rsidR="00060350">
        <w:t xml:space="preserve"> </w:t>
      </w:r>
      <w:r w:rsidRPr="00D25740">
        <w:t>Scenario projects the prevalence of current, and former smokers over time using age</w:t>
      </w:r>
      <w:r w:rsidR="00496B98">
        <w:t>-</w:t>
      </w:r>
      <w:r w:rsidRPr="00D25740">
        <w:t xml:space="preserve"> and gender-specific initiation and cessation rates</w:t>
      </w:r>
      <w:r w:rsidR="00496B98">
        <w:t xml:space="preserve"> and age-, gender-, and </w:t>
      </w:r>
      <w:r w:rsidR="00C05BFC">
        <w:t xml:space="preserve">smoking </w:t>
      </w:r>
      <w:r w:rsidR="00496B98">
        <w:t>status-specific mortality</w:t>
      </w:r>
      <w:r w:rsidR="005D4A33">
        <w:t xml:space="preserve"> rates</w:t>
      </w:r>
      <w:r w:rsidRPr="00D25740">
        <w:t xml:space="preserve"> for each cohort. </w:t>
      </w:r>
      <w:r w:rsidR="005D4A33">
        <w:t xml:space="preserve">Never smokers are </w:t>
      </w:r>
      <w:r w:rsidR="004C64E4">
        <w:t>denoted</w:t>
      </w:r>
      <w:r w:rsidR="005D4A33">
        <w:t xml:space="preserve"> as never users in the No-NVP Scenario.</w:t>
      </w:r>
      <w:r w:rsidR="00060350">
        <w:t xml:space="preserve"> </w:t>
      </w:r>
    </w:p>
    <w:p w14:paraId="3C45EE72" w14:textId="6C4DE7C7" w:rsidR="002A1CCA" w:rsidRPr="002515D3" w:rsidRDefault="002A1CCA" w:rsidP="009079A8">
      <w:pPr>
        <w:pStyle w:val="NoSpacing"/>
        <w:ind w:firstLine="720"/>
      </w:pPr>
      <w:r w:rsidRPr="002515D3">
        <w:t xml:space="preserve">For </w:t>
      </w:r>
      <w:r w:rsidR="00D25740">
        <w:t>each</w:t>
      </w:r>
      <w:r w:rsidRPr="002515D3">
        <w:t xml:space="preserve"> cohort, the projected prevalence of never </w:t>
      </w:r>
      <w:r>
        <w:t>us</w:t>
      </w:r>
      <w:r w:rsidRPr="002515D3">
        <w:t xml:space="preserve">ers at age a and </w:t>
      </w:r>
      <w:r w:rsidR="00F30857">
        <w:t>year</w:t>
      </w:r>
      <w:r w:rsidRPr="002515D3">
        <w:t xml:space="preserve"> t is composed of the surviving </w:t>
      </w:r>
      <w:r>
        <w:t>never users</w:t>
      </w:r>
      <w:r w:rsidRPr="002515D3">
        <w:t xml:space="preserve"> in the previous year (age a-1, </w:t>
      </w:r>
      <w:r w:rsidR="00F30857">
        <w:t>year</w:t>
      </w:r>
      <w:r w:rsidRPr="002515D3">
        <w:t xml:space="preserve"> t-1) who did not initiate smoking. Denoting the initiation rate as </w:t>
      </w:r>
      <w:r w:rsidRPr="002515D3">
        <w:rPr>
          <w:i/>
        </w:rPr>
        <w:t>Init</w:t>
      </w:r>
      <w:r w:rsidRPr="002515D3">
        <w:rPr>
          <w:i/>
          <w:vertAlign w:val="subscript"/>
        </w:rPr>
        <w:t xml:space="preserve">a-1,t-1 </w:t>
      </w:r>
      <w:r w:rsidRPr="002515D3">
        <w:t xml:space="preserve">and the death rate of </w:t>
      </w:r>
      <w:r>
        <w:t>never users</w:t>
      </w:r>
      <w:r w:rsidRPr="002515D3">
        <w:t xml:space="preserve"> in </w:t>
      </w:r>
      <w:r w:rsidR="004C64E4">
        <w:t xml:space="preserve">the </w:t>
      </w:r>
      <w:r w:rsidRPr="002515D3">
        <w:t xml:space="preserve">previous year as </w:t>
      </w:r>
      <w:r w:rsidRPr="002515D3">
        <w:rPr>
          <w:i/>
        </w:rPr>
        <w:t>DR_never</w:t>
      </w:r>
      <w:r w:rsidRPr="002515D3">
        <w:rPr>
          <w:i/>
          <w:vertAlign w:val="subscript"/>
        </w:rPr>
        <w:t>a-1,t-1</w:t>
      </w:r>
      <w:r w:rsidRPr="002515D3">
        <w:t xml:space="preserve">, never </w:t>
      </w:r>
      <w:r w:rsidR="005D4A33">
        <w:t>user</w:t>
      </w:r>
      <w:r w:rsidR="005D4A33" w:rsidRPr="002515D3">
        <w:t xml:space="preserve"> </w:t>
      </w:r>
      <w:r w:rsidRPr="002515D3">
        <w:t>prevalence at age a and year t is calculated as:</w:t>
      </w:r>
    </w:p>
    <w:p w14:paraId="61D96554" w14:textId="03C19F14" w:rsidR="002A1CCA" w:rsidRPr="002515D3" w:rsidRDefault="002A1CCA" w:rsidP="00233C0B">
      <w:pPr>
        <w:pStyle w:val="NoSpacing"/>
        <w:ind w:firstLine="720"/>
      </w:pPr>
      <w:proofErr w:type="spellStart"/>
      <w:r w:rsidRPr="002515D3">
        <w:t>Prev_never</w:t>
      </w:r>
      <w:r w:rsidRPr="002515D3">
        <w:rPr>
          <w:vertAlign w:val="subscript"/>
        </w:rPr>
        <w:t>a,t</w:t>
      </w:r>
      <w:proofErr w:type="spellEnd"/>
      <w:r w:rsidRPr="002515D3">
        <w:t>= Prev_never</w:t>
      </w:r>
      <w:r w:rsidRPr="002515D3">
        <w:rPr>
          <w:vertAlign w:val="subscript"/>
        </w:rPr>
        <w:t>a-1,t-1</w:t>
      </w:r>
      <w:r w:rsidRPr="002515D3">
        <w:t xml:space="preserve"> * (1 - DR_never</w:t>
      </w:r>
      <w:r w:rsidRPr="002515D3">
        <w:rPr>
          <w:vertAlign w:val="subscript"/>
        </w:rPr>
        <w:t>a-1,t-1</w:t>
      </w:r>
      <w:r w:rsidRPr="002515D3">
        <w:t>) * (1 – Init</w:t>
      </w:r>
      <w:r w:rsidRPr="002515D3">
        <w:rPr>
          <w:vertAlign w:val="subscript"/>
        </w:rPr>
        <w:t>a-1,t-1</w:t>
      </w:r>
      <w:r w:rsidRPr="002515D3">
        <w:t>).</w:t>
      </w:r>
      <w:r w:rsidRPr="002515D3">
        <w:tab/>
      </w:r>
      <w:r w:rsidRPr="002515D3">
        <w:tab/>
        <w:t xml:space="preserve">(1) </w:t>
      </w:r>
    </w:p>
    <w:p w14:paraId="6C112027" w14:textId="361D811C" w:rsidR="002A1CCA" w:rsidRPr="002515D3" w:rsidRDefault="002A1CCA" w:rsidP="009079A8">
      <w:pPr>
        <w:pStyle w:val="NoSpacing"/>
        <w:ind w:firstLine="720"/>
      </w:pPr>
      <w:r w:rsidRPr="002515D3">
        <w:t xml:space="preserve">The prevalence of </w:t>
      </w:r>
      <w:r w:rsidR="00150980">
        <w:t xml:space="preserve">current </w:t>
      </w:r>
      <w:r w:rsidRPr="002515D3">
        <w:t xml:space="preserve">smokers includes surviving </w:t>
      </w:r>
      <w:r>
        <w:t>never users</w:t>
      </w:r>
      <w:r w:rsidRPr="002515D3">
        <w:t xml:space="preserve"> who initiate smoking and surviving </w:t>
      </w:r>
      <w:r w:rsidR="00150980">
        <w:t xml:space="preserve">current </w:t>
      </w:r>
      <w:r w:rsidRPr="002515D3">
        <w:t xml:space="preserve">smokers who do not quit. Denoting the </w:t>
      </w:r>
      <w:r w:rsidR="00150980">
        <w:t xml:space="preserve">permanent </w:t>
      </w:r>
      <w:r w:rsidRPr="002515D3">
        <w:t xml:space="preserve">cessation rate from smokers at a-1 and t-1 to former smokers at a and t as </w:t>
      </w:r>
      <w:r w:rsidRPr="002515D3">
        <w:rPr>
          <w:i/>
        </w:rPr>
        <w:t>Cess</w:t>
      </w:r>
      <w:r w:rsidRPr="002515D3">
        <w:rPr>
          <w:i/>
          <w:vertAlign w:val="subscript"/>
        </w:rPr>
        <w:t xml:space="preserve">a-1,t-1 </w:t>
      </w:r>
      <w:r w:rsidRPr="002515D3">
        <w:t xml:space="preserve">and the smoker death rate as </w:t>
      </w:r>
      <w:r w:rsidRPr="002515D3">
        <w:rPr>
          <w:i/>
        </w:rPr>
        <w:t>DR_smoker</w:t>
      </w:r>
      <w:r w:rsidRPr="002515D3">
        <w:rPr>
          <w:i/>
          <w:vertAlign w:val="subscript"/>
        </w:rPr>
        <w:t>a-1,t-1</w:t>
      </w:r>
      <w:r w:rsidRPr="002515D3">
        <w:t>, current smoking prevalence evolves as:</w:t>
      </w:r>
    </w:p>
    <w:p w14:paraId="680B73CC" w14:textId="312FEC1F" w:rsidR="002A1CCA" w:rsidRPr="002515D3" w:rsidRDefault="002A1CCA" w:rsidP="00233C0B">
      <w:pPr>
        <w:pStyle w:val="NoSpacing"/>
        <w:ind w:firstLine="720"/>
      </w:pPr>
      <w:proofErr w:type="spellStart"/>
      <w:r w:rsidRPr="002515D3">
        <w:t>Prev_smoker</w:t>
      </w:r>
      <w:r w:rsidRPr="002515D3">
        <w:rPr>
          <w:vertAlign w:val="subscript"/>
        </w:rPr>
        <w:t>a,t</w:t>
      </w:r>
      <w:proofErr w:type="spellEnd"/>
      <w:r w:rsidRPr="002515D3">
        <w:t xml:space="preserve"> = Prev_smoker</w:t>
      </w:r>
      <w:r w:rsidRPr="002515D3">
        <w:rPr>
          <w:vertAlign w:val="subscript"/>
        </w:rPr>
        <w:t>a-1,t-1</w:t>
      </w:r>
      <w:r w:rsidRPr="002515D3">
        <w:t xml:space="preserve"> * (1- DR_smoker</w:t>
      </w:r>
      <w:r w:rsidRPr="002515D3">
        <w:rPr>
          <w:vertAlign w:val="subscript"/>
        </w:rPr>
        <w:t>a-1,t-1</w:t>
      </w:r>
      <w:r w:rsidRPr="002515D3">
        <w:t>) * (1- Cess</w:t>
      </w:r>
      <w:r w:rsidRPr="002515D3">
        <w:rPr>
          <w:vertAlign w:val="subscript"/>
        </w:rPr>
        <w:t>a-1,t-1</w:t>
      </w:r>
      <w:r w:rsidRPr="002515D3">
        <w:t xml:space="preserve">) </w:t>
      </w:r>
    </w:p>
    <w:p w14:paraId="1A664E3A" w14:textId="08E4619F" w:rsidR="002A1CCA" w:rsidRPr="002515D3" w:rsidRDefault="002A1CCA" w:rsidP="00233C0B">
      <w:pPr>
        <w:pStyle w:val="NoSpacing"/>
        <w:ind w:left="720" w:firstLine="720"/>
      </w:pPr>
      <w:r w:rsidRPr="002515D3">
        <w:t>+ Prev_never</w:t>
      </w:r>
      <w:r w:rsidRPr="002515D3">
        <w:rPr>
          <w:vertAlign w:val="subscript"/>
        </w:rPr>
        <w:t>a-1,t-1</w:t>
      </w:r>
      <w:r w:rsidRPr="002515D3">
        <w:t xml:space="preserve"> * (1 - DR_never</w:t>
      </w:r>
      <w:r w:rsidRPr="002515D3">
        <w:rPr>
          <w:vertAlign w:val="subscript"/>
        </w:rPr>
        <w:t>a-1,t-1</w:t>
      </w:r>
      <w:r w:rsidRPr="002515D3">
        <w:t>) * Init</w:t>
      </w:r>
      <w:r w:rsidRPr="002515D3">
        <w:rPr>
          <w:vertAlign w:val="subscript"/>
        </w:rPr>
        <w:t>a-1,t-1</w:t>
      </w:r>
      <w:r w:rsidRPr="002515D3">
        <w:t>.</w:t>
      </w:r>
      <w:r w:rsidRPr="002515D3">
        <w:tab/>
      </w:r>
      <w:r w:rsidRPr="002515D3">
        <w:tab/>
      </w:r>
      <w:r w:rsidRPr="002515D3">
        <w:tab/>
      </w:r>
      <w:r w:rsidR="00233C0B">
        <w:tab/>
      </w:r>
      <w:r w:rsidRPr="002515D3">
        <w:t>(2)</w:t>
      </w:r>
    </w:p>
    <w:p w14:paraId="61D3B6DF" w14:textId="0C11FA1C" w:rsidR="002A1CCA" w:rsidRPr="002515D3" w:rsidRDefault="002A1CCA" w:rsidP="00233C0B">
      <w:pPr>
        <w:pStyle w:val="NoSpacing"/>
        <w:ind w:firstLine="720"/>
      </w:pPr>
      <w:r w:rsidRPr="002515D3">
        <w:t xml:space="preserve">Denoting </w:t>
      </w:r>
      <w:proofErr w:type="spellStart"/>
      <w:r w:rsidRPr="002515D3">
        <w:rPr>
          <w:i/>
        </w:rPr>
        <w:t>DR_former</w:t>
      </w:r>
      <w:r w:rsidR="00150980" w:rsidRPr="002515D3">
        <w:rPr>
          <w:i/>
          <w:vertAlign w:val="subscript"/>
        </w:rPr>
        <w:t>a,t</w:t>
      </w:r>
      <w:proofErr w:type="spellEnd"/>
      <w:r w:rsidRPr="002515D3">
        <w:rPr>
          <w:i/>
        </w:rPr>
        <w:t xml:space="preserve"> </w:t>
      </w:r>
      <w:r w:rsidRPr="002515D3">
        <w:t>as the former smoker death rate</w:t>
      </w:r>
      <w:r w:rsidR="00150980">
        <w:t xml:space="preserve"> at a and </w:t>
      </w:r>
      <w:r w:rsidR="009079A8">
        <w:t xml:space="preserve">year </w:t>
      </w:r>
      <w:r w:rsidR="00150980">
        <w:t>t</w:t>
      </w:r>
      <w:r w:rsidRPr="002515D3">
        <w:t xml:space="preserve">, former smokers include surviving former smokers and </w:t>
      </w:r>
      <w:r>
        <w:t xml:space="preserve">surviving </w:t>
      </w:r>
      <w:r w:rsidRPr="002515D3">
        <w:t xml:space="preserve">smokers who </w:t>
      </w:r>
      <w:r w:rsidR="00150980">
        <w:t>permanently quit smoking</w:t>
      </w:r>
      <w:r w:rsidR="006B66B0">
        <w:t>.</w:t>
      </w:r>
      <w:r w:rsidRPr="002515D3">
        <w:t xml:space="preserve"> </w:t>
      </w:r>
      <w:r w:rsidR="006B66B0">
        <w:t>F</w:t>
      </w:r>
      <w:r w:rsidRPr="002515D3">
        <w:t>ormer smoking prevalence is:</w:t>
      </w:r>
    </w:p>
    <w:p w14:paraId="3837A4A8" w14:textId="77777777" w:rsidR="00D25740" w:rsidRDefault="002A1CCA" w:rsidP="00233C0B">
      <w:pPr>
        <w:pStyle w:val="NoSpacing"/>
        <w:ind w:firstLine="720"/>
        <w:rPr>
          <w:vertAlign w:val="subscript"/>
        </w:rPr>
      </w:pPr>
      <w:proofErr w:type="spellStart"/>
      <w:r w:rsidRPr="002515D3">
        <w:t>Prev_former</w:t>
      </w:r>
      <w:r w:rsidRPr="002515D3">
        <w:rPr>
          <w:vertAlign w:val="subscript"/>
        </w:rPr>
        <w:t>a,t</w:t>
      </w:r>
      <w:proofErr w:type="spellEnd"/>
      <w:r w:rsidRPr="002515D3">
        <w:rPr>
          <w:vertAlign w:val="subscript"/>
        </w:rPr>
        <w:t xml:space="preserve"> </w:t>
      </w:r>
      <w:r w:rsidRPr="002515D3">
        <w:t>= Prev_former</w:t>
      </w:r>
      <w:r w:rsidRPr="002515D3">
        <w:rPr>
          <w:vertAlign w:val="subscript"/>
        </w:rPr>
        <w:t>a-1,t-1</w:t>
      </w:r>
      <w:r w:rsidRPr="002515D3">
        <w:t>*(1–DR_former</w:t>
      </w:r>
      <w:r w:rsidRPr="002515D3">
        <w:rPr>
          <w:vertAlign w:val="subscript"/>
        </w:rPr>
        <w:t>a-1,t-1</w:t>
      </w:r>
      <w:r w:rsidRPr="002515D3">
        <w:t>)+Prev_smoker</w:t>
      </w:r>
      <w:r w:rsidRPr="002515D3">
        <w:rPr>
          <w:vertAlign w:val="subscript"/>
        </w:rPr>
        <w:t>a-1,t-1</w:t>
      </w:r>
    </w:p>
    <w:p w14:paraId="44C51C27" w14:textId="3C81CF7A" w:rsidR="002A1CCA" w:rsidRPr="002515D3" w:rsidRDefault="002A1CCA" w:rsidP="00233C0B">
      <w:pPr>
        <w:pStyle w:val="NoSpacing"/>
        <w:ind w:left="720" w:firstLine="720"/>
      </w:pPr>
      <w:r w:rsidRPr="00EB0D12">
        <w:t>*(1- DR_smoker</w:t>
      </w:r>
      <w:r w:rsidRPr="00EB0D12">
        <w:rPr>
          <w:vertAlign w:val="subscript"/>
        </w:rPr>
        <w:t>a-1,t-1</w:t>
      </w:r>
      <w:r w:rsidRPr="00EB0D12">
        <w:t>) * Cess</w:t>
      </w:r>
      <w:r w:rsidRPr="00EB0D12">
        <w:rPr>
          <w:vertAlign w:val="subscript"/>
        </w:rPr>
        <w:t>a-1,t-1</w:t>
      </w:r>
      <w:r w:rsidRPr="00EB0D12">
        <w:t>.</w:t>
      </w:r>
      <w:r w:rsidRPr="00EB0D12">
        <w:tab/>
      </w:r>
      <w:r w:rsidRPr="00EB0D12">
        <w:tab/>
      </w:r>
      <w:r w:rsidRPr="00EB0D12">
        <w:tab/>
      </w:r>
      <w:r w:rsidRPr="00EB0D12">
        <w:tab/>
      </w:r>
      <w:r w:rsidRPr="00EB0D12">
        <w:tab/>
      </w:r>
      <w:r w:rsidRPr="00EB0D12">
        <w:tab/>
      </w:r>
      <w:r w:rsidRPr="002515D3">
        <w:t>(3)</w:t>
      </w:r>
    </w:p>
    <w:p w14:paraId="58D5E666" w14:textId="77777777" w:rsidR="002A1CCA" w:rsidRPr="002515D3" w:rsidRDefault="002A1CCA" w:rsidP="009079A8">
      <w:pPr>
        <w:pStyle w:val="NoSpacing"/>
        <w:ind w:firstLine="720"/>
      </w:pPr>
      <w:r w:rsidRPr="002515D3">
        <w:t xml:space="preserve">Since prevalence estimates decline each year due to deaths, each of the prevalence rates </w:t>
      </w:r>
      <w:r>
        <w:t>is</w:t>
      </w:r>
      <w:r w:rsidRPr="002515D3">
        <w:t xml:space="preserve"> multiplied by the following correction factor to assure that they sum to 100%: </w:t>
      </w:r>
    </w:p>
    <w:p w14:paraId="20F4B5EB" w14:textId="77777777" w:rsidR="002A1CCA" w:rsidRPr="002515D3" w:rsidRDefault="002A1CCA" w:rsidP="00233C0B">
      <w:pPr>
        <w:pStyle w:val="NoSpacing"/>
        <w:ind w:firstLine="720"/>
      </w:pPr>
      <w:r w:rsidRPr="002515D3">
        <w:lastRenderedPageBreak/>
        <w:t xml:space="preserve">Correction </w:t>
      </w:r>
      <w:proofErr w:type="spellStart"/>
      <w:r w:rsidRPr="002515D3">
        <w:t>factor</w:t>
      </w:r>
      <w:r w:rsidRPr="002515D3">
        <w:rPr>
          <w:vertAlign w:val="subscript"/>
        </w:rPr>
        <w:t>a,t</w:t>
      </w:r>
      <w:proofErr w:type="spellEnd"/>
      <w:r w:rsidRPr="002515D3">
        <w:t xml:space="preserve"> = 1/[Prev_never</w:t>
      </w:r>
      <w:r w:rsidRPr="002515D3">
        <w:rPr>
          <w:vertAlign w:val="subscript"/>
        </w:rPr>
        <w:t>a-1,t-1</w:t>
      </w:r>
      <w:r w:rsidRPr="002515D3">
        <w:t>*(1-DR_never</w:t>
      </w:r>
      <w:r w:rsidRPr="002515D3">
        <w:rPr>
          <w:vertAlign w:val="subscript"/>
        </w:rPr>
        <w:t>a-1,t-1</w:t>
      </w:r>
      <w:r w:rsidRPr="002515D3">
        <w:t>) + Prev_smoker</w:t>
      </w:r>
      <w:r w:rsidRPr="002515D3">
        <w:rPr>
          <w:vertAlign w:val="subscript"/>
        </w:rPr>
        <w:t>a-1,t-1</w:t>
      </w:r>
      <w:r w:rsidRPr="002515D3">
        <w:t>*</w:t>
      </w:r>
    </w:p>
    <w:p w14:paraId="66F3AA32" w14:textId="5D5DB55E" w:rsidR="002A1CCA" w:rsidRPr="002515D3" w:rsidRDefault="002A1CCA" w:rsidP="00233C0B">
      <w:pPr>
        <w:pStyle w:val="NoSpacing"/>
        <w:ind w:left="720" w:firstLine="720"/>
      </w:pPr>
      <w:r w:rsidRPr="002515D3">
        <w:t>(1-DR_smoker</w:t>
      </w:r>
      <w:r w:rsidRPr="002515D3">
        <w:rPr>
          <w:vertAlign w:val="subscript"/>
        </w:rPr>
        <w:t>a-1,t-1</w:t>
      </w:r>
      <w:r w:rsidRPr="002515D3">
        <w:t>) + Prev_former</w:t>
      </w:r>
      <w:r w:rsidRPr="002515D3">
        <w:rPr>
          <w:vertAlign w:val="subscript"/>
        </w:rPr>
        <w:t>a-1,t-1</w:t>
      </w:r>
      <w:r w:rsidRPr="002515D3">
        <w:t>*(1-DR_former</w:t>
      </w:r>
      <w:r w:rsidRPr="002515D3">
        <w:rPr>
          <w:vertAlign w:val="subscript"/>
        </w:rPr>
        <w:t>a-1,t-1</w:t>
      </w:r>
      <w:r w:rsidRPr="002515D3">
        <w:t>)].</w:t>
      </w:r>
      <w:r w:rsidRPr="002515D3">
        <w:tab/>
      </w:r>
      <w:r w:rsidRPr="002515D3">
        <w:tab/>
        <w:t>(4)</w:t>
      </w:r>
    </w:p>
    <w:p w14:paraId="2CD5385A" w14:textId="77777777" w:rsidR="002A1CCA" w:rsidRPr="009079A8" w:rsidRDefault="002A1CCA" w:rsidP="00493FA3">
      <w:pPr>
        <w:pStyle w:val="NoSpacing"/>
        <w:rPr>
          <w:b/>
        </w:rPr>
      </w:pPr>
      <w:r w:rsidRPr="009079A8">
        <w:rPr>
          <w:b/>
        </w:rPr>
        <w:t>The NVP Scenario</w:t>
      </w:r>
    </w:p>
    <w:p w14:paraId="3E7D3A61" w14:textId="68B01A35" w:rsidR="002A1CCA" w:rsidRDefault="002A1CCA" w:rsidP="009079A8">
      <w:pPr>
        <w:pStyle w:val="NoSpacing"/>
        <w:ind w:firstLine="720"/>
      </w:pPr>
      <w:r w:rsidRPr="002515D3">
        <w:t>Starting from the same initial current, former and never smoking prevalence as in the No-NVP Scenario, the NVP Scenario is expanded to include current and former NVP use.</w:t>
      </w:r>
      <w:r w:rsidR="00D25740">
        <w:t xml:space="preserve"> </w:t>
      </w:r>
    </w:p>
    <w:p w14:paraId="653567BD" w14:textId="7AEC3433" w:rsidR="002A1CCA" w:rsidRDefault="002A1CCA" w:rsidP="009079A8">
      <w:pPr>
        <w:pStyle w:val="NoSpacing"/>
      </w:pPr>
      <w:r w:rsidRPr="002515D3">
        <w:t xml:space="preserve">The model directly relates the NVP Scenario to the No-NVP Scenario by defining the NVP </w:t>
      </w:r>
      <w:r>
        <w:t xml:space="preserve">and smoking </w:t>
      </w:r>
      <w:r w:rsidRPr="002515D3">
        <w:t xml:space="preserve">initiation rates </w:t>
      </w:r>
      <w:r>
        <w:t xml:space="preserve">in the NVP Scenario </w:t>
      </w:r>
      <w:r w:rsidRPr="002515D3">
        <w:t xml:space="preserve">through </w:t>
      </w:r>
      <w:r>
        <w:t xml:space="preserve">separate </w:t>
      </w:r>
      <w:r w:rsidRPr="002515D3">
        <w:t>linear multiplier</w:t>
      </w:r>
      <w:r>
        <w:t>s</w:t>
      </w:r>
      <w:r w:rsidRPr="002515D3">
        <w:t xml:space="preserve"> applied to the smoking initiation rate (</w:t>
      </w:r>
      <w:r w:rsidRPr="002515D3">
        <w:rPr>
          <w:i/>
        </w:rPr>
        <w:t>Init</w:t>
      </w:r>
      <w:r>
        <w:rPr>
          <w:i/>
          <w:vertAlign w:val="subscript"/>
        </w:rPr>
        <w:t>a.t</w:t>
      </w:r>
      <w:r w:rsidRPr="002515D3">
        <w:t>) in the No-NVP Scenario. Similarly, NVP and smoking cessation are modelled as separate linear multipliers of smoking cessation (</w:t>
      </w:r>
      <w:proofErr w:type="spellStart"/>
      <w:r w:rsidRPr="002515D3">
        <w:rPr>
          <w:i/>
        </w:rPr>
        <w:t>Cess</w:t>
      </w:r>
      <w:r>
        <w:rPr>
          <w:i/>
          <w:vertAlign w:val="subscript"/>
        </w:rPr>
        <w:t>a,t</w:t>
      </w:r>
      <w:proofErr w:type="spellEnd"/>
      <w:r w:rsidRPr="002515D3">
        <w:t xml:space="preserve">) in the No-NVP Scenario, so that cessation </w:t>
      </w:r>
      <w:r>
        <w:t xml:space="preserve">follows the same age pattern in the No-NVP Scenario and </w:t>
      </w:r>
      <w:r w:rsidRPr="002515D3">
        <w:t>tends to increase with age.</w:t>
      </w:r>
      <w:r w:rsidR="00150980" w:rsidRPr="00150980">
        <w:t xml:space="preserve"> </w:t>
      </w:r>
      <w:r w:rsidR="00150980" w:rsidRPr="002515D3">
        <w:t>A switching parameter</w:t>
      </w:r>
      <w:r w:rsidR="00150980">
        <w:t xml:space="preserve"> (</w:t>
      </w:r>
      <w:proofErr w:type="spellStart"/>
      <w:r w:rsidR="00150980" w:rsidRPr="00881B19">
        <w:t>σ</w:t>
      </w:r>
      <w:r w:rsidR="00150980" w:rsidRPr="00881B19">
        <w:rPr>
          <w:vertAlign w:val="subscript"/>
        </w:rPr>
        <w:t>a</w:t>
      </w:r>
      <w:proofErr w:type="spellEnd"/>
      <w:r w:rsidR="00150980">
        <w:t xml:space="preserve">) with </w:t>
      </w:r>
      <w:r w:rsidR="004C64E4">
        <w:t xml:space="preserve">an </w:t>
      </w:r>
      <w:r w:rsidR="00150980">
        <w:t>annual decay rate (</w:t>
      </w:r>
      <w:r w:rsidR="00150980" w:rsidRPr="00881B19">
        <w:t>δ</w:t>
      </w:r>
      <w:r w:rsidR="00150980">
        <w:t>) is defined that</w:t>
      </w:r>
      <w:r w:rsidR="00150980" w:rsidRPr="002515D3">
        <w:t xml:space="preserve"> allows direct transitions from smoking to vaping.</w:t>
      </w:r>
    </w:p>
    <w:p w14:paraId="55339D0A" w14:textId="5F1B5DE6" w:rsidR="002A1CCA" w:rsidRPr="00881B19" w:rsidRDefault="00D25740" w:rsidP="00493FA3">
      <w:pPr>
        <w:pStyle w:val="NoSpacing"/>
      </w:pPr>
      <w:r>
        <w:tab/>
      </w:r>
      <w:r w:rsidR="002A1CCA">
        <w:t>Never users</w:t>
      </w:r>
      <w:r w:rsidR="002A1CCA" w:rsidRPr="00881B19">
        <w:t xml:space="preserve"> include surviving </w:t>
      </w:r>
      <w:r w:rsidR="002A1CCA">
        <w:t>never users</w:t>
      </w:r>
      <w:r w:rsidR="002A1CCA" w:rsidRPr="00881B19">
        <w:t xml:space="preserve"> who do not initiate into smoking or NVP use, calculated as:</w:t>
      </w:r>
    </w:p>
    <w:p w14:paraId="381C60E6" w14:textId="36BFBAF2" w:rsidR="002A1CCA" w:rsidRPr="00881B19" w:rsidRDefault="002A1CCA" w:rsidP="00493FA3">
      <w:pPr>
        <w:pStyle w:val="NoSpacing"/>
      </w:pPr>
      <w:r w:rsidRPr="00881B19">
        <w:t xml:space="preserve"> </w:t>
      </w:r>
      <w:proofErr w:type="spellStart"/>
      <w:r w:rsidRPr="00881B19">
        <w:t>Prev_never</w:t>
      </w:r>
      <w:r w:rsidRPr="00881B19">
        <w:rPr>
          <w:vertAlign w:val="subscript"/>
        </w:rPr>
        <w:t>a,t</w:t>
      </w:r>
      <w:proofErr w:type="spellEnd"/>
      <w:r w:rsidRPr="00881B19">
        <w:t xml:space="preserve"> = Prev_never</w:t>
      </w:r>
      <w:r w:rsidRPr="00881B19">
        <w:rPr>
          <w:vertAlign w:val="subscript"/>
        </w:rPr>
        <w:t xml:space="preserve">a-1,t-1 </w:t>
      </w:r>
      <w:r w:rsidRPr="00881B19">
        <w:t>*(1 – DR_never</w:t>
      </w:r>
      <w:r w:rsidRPr="00881B19">
        <w:rPr>
          <w:vertAlign w:val="subscript"/>
        </w:rPr>
        <w:t>a-1,t-1</w:t>
      </w:r>
      <w:r w:rsidRPr="00881B19">
        <w:t>)* (1 – α</w:t>
      </w:r>
      <w:r w:rsidRPr="00881B19">
        <w:rPr>
          <w:vertAlign w:val="subscript"/>
        </w:rPr>
        <w:t>S</w:t>
      </w:r>
      <w:r w:rsidRPr="00881B19">
        <w:t>* Init</w:t>
      </w:r>
      <w:r w:rsidRPr="00881B19">
        <w:rPr>
          <w:vertAlign w:val="subscript"/>
        </w:rPr>
        <w:t>a-1,t-1</w:t>
      </w:r>
      <w:r w:rsidRPr="00881B19">
        <w:t>– α</w:t>
      </w:r>
      <w:r w:rsidRPr="00881B19">
        <w:rPr>
          <w:vertAlign w:val="subscript"/>
        </w:rPr>
        <w:t xml:space="preserve">V </w:t>
      </w:r>
      <w:r w:rsidRPr="00881B19">
        <w:t>* Init</w:t>
      </w:r>
      <w:r w:rsidRPr="00881B19">
        <w:rPr>
          <w:vertAlign w:val="subscript"/>
        </w:rPr>
        <w:t>a-1,t-1</w:t>
      </w:r>
      <w:r w:rsidRPr="00881B19">
        <w:t xml:space="preserve">),  (5) </w:t>
      </w:r>
    </w:p>
    <w:p w14:paraId="7096464E" w14:textId="77777777" w:rsidR="00D25740" w:rsidRDefault="002A1CCA" w:rsidP="00493FA3">
      <w:pPr>
        <w:pStyle w:val="NoSpacing"/>
      </w:pPr>
      <w:r w:rsidRPr="00881B19">
        <w:t xml:space="preserve">where </w:t>
      </w:r>
      <w:r w:rsidRPr="00881B19">
        <w:rPr>
          <w:i/>
        </w:rPr>
        <w:t>α</w:t>
      </w:r>
      <w:r w:rsidRPr="00881B19">
        <w:rPr>
          <w:i/>
          <w:vertAlign w:val="subscript"/>
        </w:rPr>
        <w:t>S</w:t>
      </w:r>
      <w:r w:rsidRPr="00881B19">
        <w:t xml:space="preserve"> and </w:t>
      </w:r>
      <w:r w:rsidRPr="00881B19">
        <w:rPr>
          <w:i/>
        </w:rPr>
        <w:t>α</w:t>
      </w:r>
      <w:r w:rsidRPr="00881B19">
        <w:rPr>
          <w:i/>
          <w:vertAlign w:val="subscript"/>
        </w:rPr>
        <w:t>V</w:t>
      </w:r>
      <w:r w:rsidRPr="00881B19">
        <w:t xml:space="preserve"> are the smoking (S) and vaping (V) initiation multipliers. </w:t>
      </w:r>
    </w:p>
    <w:p w14:paraId="33BE3059" w14:textId="5CFCFD82" w:rsidR="002A1CCA" w:rsidRPr="00881B19" w:rsidRDefault="002A1CCA" w:rsidP="00233C0B">
      <w:pPr>
        <w:pStyle w:val="NoSpacing"/>
        <w:ind w:firstLine="720"/>
      </w:pPr>
      <w:r w:rsidRPr="00881B19">
        <w:t xml:space="preserve">Smokers include surviving smokers who do not switch to vaping and who do not quit smoking and surviving </w:t>
      </w:r>
      <w:r>
        <w:t>never users</w:t>
      </w:r>
      <w:r w:rsidRPr="00881B19">
        <w:t xml:space="preserve"> who initiate smoking:</w:t>
      </w:r>
    </w:p>
    <w:p w14:paraId="7C9840D8" w14:textId="77777777" w:rsidR="00233C0B" w:rsidRDefault="002A1CCA" w:rsidP="00233C0B">
      <w:pPr>
        <w:pStyle w:val="NoSpacing"/>
        <w:ind w:firstLine="720"/>
      </w:pPr>
      <w:proofErr w:type="spellStart"/>
      <w:r w:rsidRPr="00881B19">
        <w:t>Prev_smoker</w:t>
      </w:r>
      <w:r w:rsidRPr="00881B19">
        <w:rPr>
          <w:vertAlign w:val="subscript"/>
        </w:rPr>
        <w:t>a,t</w:t>
      </w:r>
      <w:proofErr w:type="spellEnd"/>
      <w:r w:rsidRPr="00881B19">
        <w:t xml:space="preserve"> = Prev_smoker</w:t>
      </w:r>
      <w:r w:rsidRPr="00881B19">
        <w:rPr>
          <w:vertAlign w:val="subscript"/>
        </w:rPr>
        <w:t>a-1,t-1</w:t>
      </w:r>
      <w:r w:rsidRPr="00881B19">
        <w:t>*(1-DR_smoker</w:t>
      </w:r>
      <w:r w:rsidRPr="00881B19">
        <w:rPr>
          <w:vertAlign w:val="subscript"/>
        </w:rPr>
        <w:t>a-1,t-1</w:t>
      </w:r>
      <w:r w:rsidRPr="00881B19">
        <w:t>)*(1 – σ</w:t>
      </w:r>
      <w:r w:rsidRPr="00881B19">
        <w:rPr>
          <w:vertAlign w:val="subscript"/>
        </w:rPr>
        <w:t>a-1</w:t>
      </w:r>
      <w:r w:rsidRPr="00881B19">
        <w:t>*(1-</w:t>
      </w:r>
      <w:bookmarkStart w:id="0" w:name="_Hlk62682499"/>
      <w:r w:rsidRPr="00881B19">
        <w:t>δ</w:t>
      </w:r>
      <w:bookmarkEnd w:id="0"/>
      <w:r w:rsidRPr="00881B19">
        <w:t>)</w:t>
      </w:r>
      <w:r w:rsidRPr="00881B19">
        <w:rPr>
          <w:vertAlign w:val="superscript"/>
        </w:rPr>
        <w:t xml:space="preserve">t-t0-1 </w:t>
      </w:r>
      <w:r w:rsidRPr="00881B19">
        <w:t xml:space="preserve">– </w:t>
      </w:r>
      <w:proofErr w:type="spellStart"/>
      <w:r w:rsidRPr="00881B19">
        <w:t>χ</w:t>
      </w:r>
      <w:r w:rsidRPr="00881B19">
        <w:rPr>
          <w:vertAlign w:val="subscript"/>
        </w:rPr>
        <w:t>S</w:t>
      </w:r>
      <w:proofErr w:type="spellEnd"/>
      <w:r w:rsidRPr="00881B19">
        <w:t xml:space="preserve">* </w:t>
      </w:r>
    </w:p>
    <w:p w14:paraId="2C221BB5" w14:textId="4D73E66D" w:rsidR="002A1CCA" w:rsidRPr="00881B19" w:rsidRDefault="002A1CCA" w:rsidP="00233C0B">
      <w:pPr>
        <w:pStyle w:val="NoSpacing"/>
        <w:ind w:firstLine="720"/>
      </w:pPr>
      <w:r w:rsidRPr="00881B19">
        <w:t>Cess</w:t>
      </w:r>
      <w:r w:rsidRPr="00881B19">
        <w:rPr>
          <w:vertAlign w:val="subscript"/>
        </w:rPr>
        <w:t>a-1,t-1</w:t>
      </w:r>
      <w:r w:rsidRPr="00881B19">
        <w:t>) + Prev_never</w:t>
      </w:r>
      <w:r w:rsidRPr="00881B19">
        <w:rPr>
          <w:vertAlign w:val="subscript"/>
        </w:rPr>
        <w:t>a-1,t-1</w:t>
      </w:r>
      <w:r w:rsidRPr="00881B19">
        <w:t xml:space="preserve"> * (1–DR_never</w:t>
      </w:r>
      <w:r w:rsidRPr="00881B19">
        <w:rPr>
          <w:vertAlign w:val="subscript"/>
        </w:rPr>
        <w:t>a-1,t-1</w:t>
      </w:r>
      <w:r w:rsidRPr="00881B19">
        <w:t>) *(α</w:t>
      </w:r>
      <w:r w:rsidRPr="00881B19">
        <w:rPr>
          <w:vertAlign w:val="subscript"/>
        </w:rPr>
        <w:t>S</w:t>
      </w:r>
      <w:r w:rsidRPr="00881B19">
        <w:t>*Init</w:t>
      </w:r>
      <w:r w:rsidRPr="00881B19">
        <w:rPr>
          <w:vertAlign w:val="subscript"/>
        </w:rPr>
        <w:t>a-1,t-1</w:t>
      </w:r>
      <w:r w:rsidRPr="00881B19">
        <w:t>),</w:t>
      </w:r>
      <w:r w:rsidRPr="00881B19">
        <w:tab/>
      </w:r>
      <w:r w:rsidRPr="00881B19">
        <w:tab/>
      </w:r>
      <w:r w:rsidRPr="00881B19">
        <w:tab/>
        <w:t>(6)</w:t>
      </w:r>
    </w:p>
    <w:p w14:paraId="410FFFBA" w14:textId="529B831C" w:rsidR="00D25740" w:rsidRDefault="002A1CCA" w:rsidP="00493FA3">
      <w:pPr>
        <w:pStyle w:val="NoSpacing"/>
      </w:pPr>
      <w:r w:rsidRPr="00881B19">
        <w:t xml:space="preserve">where </w:t>
      </w:r>
      <w:r w:rsidRPr="00881B19">
        <w:rPr>
          <w:i/>
        </w:rPr>
        <w:t>σ</w:t>
      </w:r>
      <w:r w:rsidRPr="00881B19">
        <w:rPr>
          <w:i/>
          <w:vertAlign w:val="subscript"/>
        </w:rPr>
        <w:t>a-1</w:t>
      </w:r>
      <w:r w:rsidRPr="00881B19">
        <w:t xml:space="preserve"> is the switch rate from smoking to NVP use in the initial year t</w:t>
      </w:r>
      <w:r w:rsidRPr="00881B19">
        <w:rPr>
          <w:vertAlign w:val="subscript"/>
        </w:rPr>
        <w:t>0</w:t>
      </w:r>
      <w:r w:rsidRPr="00881B19">
        <w:t xml:space="preserve"> with decay rate </w:t>
      </w:r>
      <w:r w:rsidRPr="00881B19">
        <w:rPr>
          <w:i/>
        </w:rPr>
        <w:t>δ</w:t>
      </w:r>
      <w:r w:rsidRPr="00881B19">
        <w:t xml:space="preserve"> for each cohort and </w:t>
      </w:r>
      <w:proofErr w:type="spellStart"/>
      <w:r w:rsidRPr="00881B19">
        <w:t>χ</w:t>
      </w:r>
      <w:r w:rsidRPr="00881B19">
        <w:rPr>
          <w:i/>
          <w:vertAlign w:val="subscript"/>
        </w:rPr>
        <w:t>S</w:t>
      </w:r>
      <w:proofErr w:type="spellEnd"/>
      <w:r w:rsidRPr="00881B19">
        <w:t xml:space="preserve"> is the smoking cessation multiplier. </w:t>
      </w:r>
      <w:r w:rsidR="00D25740">
        <w:t>We note that smokers include dual users of cigarettes and NVPs.</w:t>
      </w:r>
    </w:p>
    <w:p w14:paraId="2A9744E8" w14:textId="3301A94E" w:rsidR="006B66B0" w:rsidRPr="00881B19" w:rsidRDefault="002A1CCA" w:rsidP="009079A8">
      <w:pPr>
        <w:pStyle w:val="NoSpacing"/>
      </w:pPr>
      <w:r w:rsidRPr="00881B19">
        <w:lastRenderedPageBreak/>
        <w:t xml:space="preserve">Exclusive NVP users include surviving </w:t>
      </w:r>
      <w:r>
        <w:t>never users</w:t>
      </w:r>
      <w:r w:rsidRPr="00881B19">
        <w:t xml:space="preserve"> who initiate vaping, surviving vapers who do not quit, and those switching to vaping from surviving current smokers before age 35:</w:t>
      </w:r>
    </w:p>
    <w:p w14:paraId="5ECE7DFD" w14:textId="1E8FB0FE" w:rsidR="002A1CCA" w:rsidRPr="00881B19" w:rsidRDefault="00233C0B" w:rsidP="00233C0B">
      <w:pPr>
        <w:pStyle w:val="NoSpacing"/>
      </w:pPr>
      <w:r>
        <w:t xml:space="preserve">      </w:t>
      </w:r>
      <w:proofErr w:type="spellStart"/>
      <w:r w:rsidR="002A1CCA" w:rsidRPr="00881B19">
        <w:t>Prev_NVP</w:t>
      </w:r>
      <w:r w:rsidR="002A1CCA" w:rsidRPr="00881B19">
        <w:rPr>
          <w:vertAlign w:val="subscript"/>
        </w:rPr>
        <w:t>a,t</w:t>
      </w:r>
      <w:proofErr w:type="spellEnd"/>
      <w:r w:rsidR="002A1CCA" w:rsidRPr="00881B19">
        <w:t xml:space="preserve"> = Prev_never</w:t>
      </w:r>
      <w:r w:rsidR="002A1CCA" w:rsidRPr="00881B19">
        <w:rPr>
          <w:vertAlign w:val="subscript"/>
        </w:rPr>
        <w:t>a-1,t-1</w:t>
      </w:r>
      <w:r w:rsidR="002A1CCA" w:rsidRPr="00881B19">
        <w:t>*(1-DR_never</w:t>
      </w:r>
      <w:r w:rsidR="002A1CCA" w:rsidRPr="00881B19">
        <w:rPr>
          <w:vertAlign w:val="subscript"/>
        </w:rPr>
        <w:t>a-1,t-1</w:t>
      </w:r>
      <w:r w:rsidR="002A1CCA" w:rsidRPr="00881B19">
        <w:t>)*α</w:t>
      </w:r>
      <w:r w:rsidR="002A1CCA" w:rsidRPr="00881B19">
        <w:rPr>
          <w:vertAlign w:val="subscript"/>
        </w:rPr>
        <w:t>V</w:t>
      </w:r>
      <w:r w:rsidR="002A1CCA" w:rsidRPr="00881B19">
        <w:t>*Init</w:t>
      </w:r>
      <w:r w:rsidR="002A1CCA" w:rsidRPr="00881B19">
        <w:rPr>
          <w:vertAlign w:val="subscript"/>
        </w:rPr>
        <w:t xml:space="preserve">a-1,t-1 </w:t>
      </w:r>
      <w:r w:rsidR="002A1CCA" w:rsidRPr="00881B19">
        <w:t>+ Prev_NVP</w:t>
      </w:r>
      <w:r w:rsidR="002A1CCA" w:rsidRPr="00881B19">
        <w:rPr>
          <w:vertAlign w:val="subscript"/>
        </w:rPr>
        <w:t>a-1,t-1</w:t>
      </w:r>
      <w:r w:rsidR="002A1CCA" w:rsidRPr="00881B19">
        <w:t xml:space="preserve">* </w:t>
      </w:r>
    </w:p>
    <w:p w14:paraId="32C432D2" w14:textId="0985B481" w:rsidR="002A1CCA" w:rsidRPr="00881B19" w:rsidRDefault="002A1CCA" w:rsidP="00493FA3">
      <w:pPr>
        <w:pStyle w:val="NoSpacing"/>
      </w:pPr>
      <w:r w:rsidRPr="00881B19">
        <w:t xml:space="preserve">     </w:t>
      </w:r>
      <w:r w:rsidR="00233C0B">
        <w:tab/>
      </w:r>
      <w:r w:rsidRPr="00881B19">
        <w:t>(1-DR_NVP</w:t>
      </w:r>
      <w:r w:rsidRPr="00881B19">
        <w:rPr>
          <w:vertAlign w:val="subscript"/>
        </w:rPr>
        <w:t>a-1,t-1</w:t>
      </w:r>
      <w:r w:rsidRPr="00881B19">
        <w:t xml:space="preserve">)*(1– </w:t>
      </w:r>
      <w:proofErr w:type="spellStart"/>
      <w:r w:rsidRPr="00881B19">
        <w:t>χ</w:t>
      </w:r>
      <w:r w:rsidRPr="00881B19">
        <w:rPr>
          <w:vertAlign w:val="subscript"/>
        </w:rPr>
        <w:t>V</w:t>
      </w:r>
      <w:proofErr w:type="spellEnd"/>
      <w:r w:rsidRPr="00881B19">
        <w:rPr>
          <w:vertAlign w:val="subscript"/>
        </w:rPr>
        <w:t xml:space="preserve"> </w:t>
      </w:r>
      <w:r w:rsidRPr="00881B19">
        <w:t xml:space="preserve">* </w:t>
      </w:r>
      <w:proofErr w:type="spellStart"/>
      <w:r w:rsidRPr="00881B19">
        <w:t>Cess</w:t>
      </w:r>
      <w:proofErr w:type="spellEnd"/>
      <w:r w:rsidRPr="00881B19">
        <w:rPr>
          <w:vertAlign w:val="subscript"/>
        </w:rPr>
        <w:t xml:space="preserve"> a-1,t-1</w:t>
      </w:r>
      <w:r w:rsidRPr="00881B19">
        <w:t>) + Prev_smoker</w:t>
      </w:r>
      <w:r w:rsidRPr="00881B19">
        <w:rPr>
          <w:vertAlign w:val="subscript"/>
        </w:rPr>
        <w:t>a-1,t-1</w:t>
      </w:r>
      <w:r w:rsidRPr="00881B19">
        <w:t>* I(a-1&lt;35)*</w:t>
      </w:r>
    </w:p>
    <w:p w14:paraId="2BDE68F3" w14:textId="696A5D20" w:rsidR="002A1CCA" w:rsidRPr="00881B19" w:rsidRDefault="002A1CCA" w:rsidP="00493FA3">
      <w:pPr>
        <w:pStyle w:val="NoSpacing"/>
      </w:pPr>
      <w:r w:rsidRPr="00881B19">
        <w:t xml:space="preserve">    </w:t>
      </w:r>
      <w:r w:rsidR="00233C0B">
        <w:tab/>
      </w:r>
      <w:r w:rsidRPr="00881B19">
        <w:t>(1–DR_smoker</w:t>
      </w:r>
      <w:r w:rsidRPr="00881B19">
        <w:rPr>
          <w:vertAlign w:val="subscript"/>
        </w:rPr>
        <w:t>a-1,t-1</w:t>
      </w:r>
      <w:r w:rsidRPr="00881B19">
        <w:t>)* σ</w:t>
      </w:r>
      <w:r w:rsidRPr="00881B19">
        <w:rPr>
          <w:vertAlign w:val="subscript"/>
        </w:rPr>
        <w:t>a-1</w:t>
      </w:r>
      <w:r w:rsidRPr="00881B19">
        <w:t>*(1-δ)</w:t>
      </w:r>
      <w:r w:rsidRPr="00881B19">
        <w:rPr>
          <w:vertAlign w:val="superscript"/>
        </w:rPr>
        <w:t>t-t0-1</w:t>
      </w:r>
      <w:r w:rsidRPr="00881B19">
        <w:rPr>
          <w:vertAlign w:val="subscript"/>
        </w:rPr>
        <w:t xml:space="preserve">, </w:t>
      </w:r>
      <w:r w:rsidRPr="00881B19">
        <w:t>where I(a-1</w:t>
      </w:r>
      <w:r w:rsidR="00553F3B">
        <w:t>&lt;35</w:t>
      </w:r>
      <w:r w:rsidRPr="00881B19">
        <w:t xml:space="preserve">)=1 if a&lt;36, </w:t>
      </w:r>
      <w:r w:rsidR="000C2FB1">
        <w:t xml:space="preserve">0 </w:t>
      </w:r>
      <w:r w:rsidRPr="00881B19">
        <w:t xml:space="preserve">otherwise.   </w:t>
      </w:r>
      <w:r w:rsidRPr="00881B19">
        <w:tab/>
        <w:t>(7)</w:t>
      </w:r>
    </w:p>
    <w:p w14:paraId="2B2A0E91" w14:textId="4A374861" w:rsidR="00D25740" w:rsidRDefault="002A1CCA" w:rsidP="00493FA3">
      <w:pPr>
        <w:pStyle w:val="NoSpacing"/>
      </w:pPr>
      <w:r w:rsidRPr="00881B19">
        <w:rPr>
          <w:i/>
        </w:rPr>
        <w:t xml:space="preserve">DR_NVP </w:t>
      </w:r>
      <w:r w:rsidRPr="00881B19">
        <w:t xml:space="preserve">is the death rate of exclusive NVP users and </w:t>
      </w:r>
      <w:proofErr w:type="spellStart"/>
      <w:r w:rsidRPr="00881B19">
        <w:t>χ</w:t>
      </w:r>
      <w:r w:rsidRPr="00881B19">
        <w:rPr>
          <w:i/>
          <w:vertAlign w:val="subscript"/>
        </w:rPr>
        <w:t>V</w:t>
      </w:r>
      <w:proofErr w:type="spellEnd"/>
      <w:r w:rsidRPr="00881B19">
        <w:t xml:space="preserve"> is the NVP cessation multiplier. </w:t>
      </w:r>
      <w:bookmarkStart w:id="1" w:name="_Hlk61478170"/>
      <w:bookmarkStart w:id="2" w:name="_Hlk62302600"/>
      <w:r>
        <w:t xml:space="preserve">In this formulation, those who quit smoking before </w:t>
      </w:r>
      <w:r w:rsidR="00E817F6">
        <w:t xml:space="preserve">age 35 </w:t>
      </w:r>
      <w:r>
        <w:t xml:space="preserve">are treated the same as never smokers who vape rather than former smokers, </w:t>
      </w:r>
      <w:bookmarkEnd w:id="1"/>
      <w:r w:rsidRPr="00881B19">
        <w:t xml:space="preserve">because mortality risks of smoking are </w:t>
      </w:r>
      <w:r w:rsidR="00D25740">
        <w:t>minimal</w:t>
      </w:r>
      <w:r w:rsidRPr="00881B19">
        <w:t xml:space="preserve"> when quitting before age 35.</w:t>
      </w:r>
      <w:bookmarkEnd w:id="2"/>
    </w:p>
    <w:p w14:paraId="045D7BC7" w14:textId="1DD262EE" w:rsidR="002A1CCA" w:rsidRPr="00881B19" w:rsidRDefault="002A1CCA" w:rsidP="00233C0B">
      <w:pPr>
        <w:pStyle w:val="NoSpacing"/>
        <w:ind w:firstLine="720"/>
      </w:pPr>
      <w:r w:rsidRPr="00881B19">
        <w:t>Former smokers include surviving former smokers, surviving smokers who quit smoking and do not vape, and surviving former smokers who regularly vaped but quit vaping:</w:t>
      </w:r>
    </w:p>
    <w:p w14:paraId="66DC94F9" w14:textId="6C2BCA4D" w:rsidR="00D25740" w:rsidRDefault="00233C0B" w:rsidP="00233C0B">
      <w:pPr>
        <w:pStyle w:val="NoSpacing"/>
      </w:pPr>
      <w:r>
        <w:t xml:space="preserve">   </w:t>
      </w:r>
      <w:proofErr w:type="spellStart"/>
      <w:r w:rsidR="002A1CCA" w:rsidRPr="00881B19">
        <w:t>Prev_former</w:t>
      </w:r>
      <w:r w:rsidR="002A1CCA" w:rsidRPr="00881B19">
        <w:rPr>
          <w:vertAlign w:val="subscript"/>
        </w:rPr>
        <w:t>a,t</w:t>
      </w:r>
      <w:proofErr w:type="spellEnd"/>
      <w:r w:rsidR="002A1CCA" w:rsidRPr="00881B19">
        <w:t>= Prev_former</w:t>
      </w:r>
      <w:r w:rsidR="002A1CCA" w:rsidRPr="00881B19">
        <w:rPr>
          <w:vertAlign w:val="subscript"/>
        </w:rPr>
        <w:t>a-1,t-1</w:t>
      </w:r>
      <w:r w:rsidR="002A1CCA" w:rsidRPr="00881B19">
        <w:t>*(1–DR_former</w:t>
      </w:r>
      <w:r w:rsidR="002A1CCA" w:rsidRPr="00881B19">
        <w:rPr>
          <w:vertAlign w:val="subscript"/>
        </w:rPr>
        <w:t>a-1,t-1</w:t>
      </w:r>
      <w:r w:rsidR="002A1CCA" w:rsidRPr="00881B19">
        <w:t>) +Prev_smoker</w:t>
      </w:r>
      <w:r w:rsidR="002A1CCA" w:rsidRPr="00881B19">
        <w:rPr>
          <w:vertAlign w:val="subscript"/>
        </w:rPr>
        <w:t>a-1,t-1</w:t>
      </w:r>
      <w:r w:rsidR="002A1CCA" w:rsidRPr="00881B19">
        <w:t>*(1–DR_smoker</w:t>
      </w:r>
      <w:r w:rsidR="002A1CCA" w:rsidRPr="00881B19">
        <w:rPr>
          <w:vertAlign w:val="subscript"/>
        </w:rPr>
        <w:t>a-1,t-1</w:t>
      </w:r>
      <w:r w:rsidR="002A1CCA" w:rsidRPr="00881B19">
        <w:t>)*</w:t>
      </w:r>
    </w:p>
    <w:p w14:paraId="36A83382" w14:textId="1376E095" w:rsidR="002A1CCA" w:rsidRPr="00881B19" w:rsidRDefault="00D25740" w:rsidP="00493FA3">
      <w:pPr>
        <w:pStyle w:val="NoSpacing"/>
      </w:pPr>
      <w:r>
        <w:t xml:space="preserve">          </w:t>
      </w:r>
      <w:r w:rsidR="002A1CCA" w:rsidRPr="00881B19">
        <w:t>(</w:t>
      </w:r>
      <w:proofErr w:type="spellStart"/>
      <w:r w:rsidR="002A1CCA" w:rsidRPr="00881B19">
        <w:t>χ</w:t>
      </w:r>
      <w:r w:rsidR="002A1CCA" w:rsidRPr="00881B19">
        <w:rPr>
          <w:vertAlign w:val="subscript"/>
        </w:rPr>
        <w:t>S</w:t>
      </w:r>
      <w:proofErr w:type="spellEnd"/>
      <w:r w:rsidR="002A1CCA" w:rsidRPr="00881B19">
        <w:t xml:space="preserve">* </w:t>
      </w:r>
      <w:proofErr w:type="spellStart"/>
      <w:r w:rsidR="002A1CCA" w:rsidRPr="00881B19">
        <w:t>Cess</w:t>
      </w:r>
      <w:proofErr w:type="spellEnd"/>
      <w:r w:rsidR="002A1CCA" w:rsidRPr="00881B19">
        <w:rPr>
          <w:vertAlign w:val="subscript"/>
        </w:rPr>
        <w:t xml:space="preserve"> a-1,t-1</w:t>
      </w:r>
      <w:r w:rsidR="002A1CCA" w:rsidRPr="00881B19">
        <w:t>) + Prev_FS-NVP</w:t>
      </w:r>
      <w:r w:rsidR="002A1CCA" w:rsidRPr="00881B19">
        <w:rPr>
          <w:vertAlign w:val="subscript"/>
        </w:rPr>
        <w:t>a-1,t-1</w:t>
      </w:r>
      <w:r w:rsidR="002A1CCA" w:rsidRPr="00881B19">
        <w:t>*(1 – DR_FS-NVP</w:t>
      </w:r>
      <w:r w:rsidR="002A1CCA" w:rsidRPr="00881B19">
        <w:rPr>
          <w:vertAlign w:val="subscript"/>
        </w:rPr>
        <w:t>a-1,t-1</w:t>
      </w:r>
      <w:r w:rsidR="002A1CCA" w:rsidRPr="00881B19">
        <w:t>) * (</w:t>
      </w:r>
      <w:proofErr w:type="spellStart"/>
      <w:r w:rsidR="002A1CCA" w:rsidRPr="00881B19">
        <w:t>χ</w:t>
      </w:r>
      <w:r w:rsidR="002A1CCA" w:rsidRPr="00881B19">
        <w:rPr>
          <w:vertAlign w:val="subscript"/>
        </w:rPr>
        <w:t>V</w:t>
      </w:r>
      <w:proofErr w:type="spellEnd"/>
      <w:r w:rsidR="002A1CCA" w:rsidRPr="00881B19">
        <w:t xml:space="preserve">* </w:t>
      </w:r>
      <w:proofErr w:type="spellStart"/>
      <w:r w:rsidR="002A1CCA" w:rsidRPr="00881B19">
        <w:t>Cess</w:t>
      </w:r>
      <w:proofErr w:type="spellEnd"/>
      <w:r w:rsidR="002A1CCA" w:rsidRPr="00881B19">
        <w:rPr>
          <w:vertAlign w:val="subscript"/>
        </w:rPr>
        <w:t xml:space="preserve"> a-1,t-1</w:t>
      </w:r>
      <w:r w:rsidR="002A1CCA" w:rsidRPr="00881B19">
        <w:t>),</w:t>
      </w:r>
      <w:r>
        <w:tab/>
      </w:r>
      <w:r w:rsidR="002A1CCA" w:rsidRPr="00881B19">
        <w:t>(8)</w:t>
      </w:r>
    </w:p>
    <w:p w14:paraId="70B17440" w14:textId="77777777" w:rsidR="006B66B0" w:rsidRDefault="002A1CCA" w:rsidP="00493FA3">
      <w:pPr>
        <w:pStyle w:val="NoSpacing"/>
      </w:pPr>
      <w:r w:rsidRPr="00881B19">
        <w:t>where Prev_FS-NVP</w:t>
      </w:r>
      <w:r w:rsidRPr="00881B19">
        <w:rPr>
          <w:vertAlign w:val="subscript"/>
        </w:rPr>
        <w:t>a-1,t-1</w:t>
      </w:r>
      <w:r w:rsidRPr="00881B19">
        <w:t xml:space="preserve"> is the prevalence of former smokers who currently use NVPs and DR_FS-NVP</w:t>
      </w:r>
      <w:r w:rsidRPr="00881B19">
        <w:rPr>
          <w:vertAlign w:val="subscript"/>
        </w:rPr>
        <w:t>a-1,t-1</w:t>
      </w:r>
      <w:r w:rsidRPr="00881B19">
        <w:t xml:space="preserve"> is the corresponding death rate. </w:t>
      </w:r>
    </w:p>
    <w:p w14:paraId="6DCCCFED" w14:textId="24036BE8" w:rsidR="002A1CCA" w:rsidRPr="00881B19" w:rsidRDefault="002A1CCA" w:rsidP="00233C0B">
      <w:pPr>
        <w:pStyle w:val="NoSpacing"/>
        <w:ind w:firstLine="720"/>
      </w:pPr>
      <w:r w:rsidRPr="00881B19">
        <w:t>Former NVP users include surviving former NVP users and surviving vapers who quit</w:t>
      </w:r>
      <w:r w:rsidR="00F45D8B">
        <w:t xml:space="preserve"> vaping</w:t>
      </w:r>
      <w:r w:rsidRPr="00881B19">
        <w:t>:</w:t>
      </w:r>
    </w:p>
    <w:p w14:paraId="08FDAD3A" w14:textId="7434061F" w:rsidR="002A1CCA" w:rsidRPr="00881B19" w:rsidRDefault="00233C0B" w:rsidP="00233C0B">
      <w:pPr>
        <w:pStyle w:val="NoSpacing"/>
      </w:pPr>
      <w:r>
        <w:t xml:space="preserve">   </w:t>
      </w:r>
      <w:proofErr w:type="spellStart"/>
      <w:r w:rsidR="002A1CCA" w:rsidRPr="00881B19">
        <w:t>Prev_FNVP</w:t>
      </w:r>
      <w:r w:rsidR="002A1CCA" w:rsidRPr="00881B19">
        <w:rPr>
          <w:vertAlign w:val="subscript"/>
        </w:rPr>
        <w:t>a,t</w:t>
      </w:r>
      <w:proofErr w:type="spellEnd"/>
      <w:r w:rsidR="002A1CCA" w:rsidRPr="00881B19">
        <w:t xml:space="preserve"> = Prev_FNVP</w:t>
      </w:r>
      <w:r w:rsidR="002A1CCA" w:rsidRPr="00881B19">
        <w:rPr>
          <w:vertAlign w:val="subscript"/>
        </w:rPr>
        <w:t>a-1,t-1</w:t>
      </w:r>
      <w:r w:rsidR="002A1CCA" w:rsidRPr="00881B19">
        <w:t xml:space="preserve"> * (1- DR_FNVP</w:t>
      </w:r>
      <w:r w:rsidR="002A1CCA" w:rsidRPr="00881B19">
        <w:rPr>
          <w:vertAlign w:val="subscript"/>
        </w:rPr>
        <w:t>a-1,t-1</w:t>
      </w:r>
      <w:r w:rsidR="002A1CCA" w:rsidRPr="00881B19">
        <w:t>) +Prev_NVP</w:t>
      </w:r>
      <w:r w:rsidR="002A1CCA" w:rsidRPr="00881B19">
        <w:rPr>
          <w:vertAlign w:val="subscript"/>
        </w:rPr>
        <w:t>a-1,t-1</w:t>
      </w:r>
      <w:r w:rsidR="002A1CCA" w:rsidRPr="00881B19">
        <w:t xml:space="preserve"> * (1 – DR_NVP</w:t>
      </w:r>
      <w:r w:rsidR="002A1CCA" w:rsidRPr="00881B19">
        <w:rPr>
          <w:vertAlign w:val="subscript"/>
        </w:rPr>
        <w:t>a-1,t-1</w:t>
      </w:r>
      <w:r w:rsidR="002A1CCA" w:rsidRPr="00881B19">
        <w:t xml:space="preserve">) * </w:t>
      </w:r>
      <w:r>
        <w:t xml:space="preserve">   </w:t>
      </w:r>
      <w:r>
        <w:tab/>
        <w:t xml:space="preserve"> </w:t>
      </w:r>
      <w:r w:rsidR="00F45D8B">
        <w:t>(</w:t>
      </w:r>
      <w:proofErr w:type="spellStart"/>
      <w:r w:rsidR="002A1CCA" w:rsidRPr="00881B19">
        <w:t>χ</w:t>
      </w:r>
      <w:r w:rsidR="002A1CCA" w:rsidRPr="00881B19">
        <w:rPr>
          <w:vertAlign w:val="subscript"/>
        </w:rPr>
        <w:t>V</w:t>
      </w:r>
      <w:proofErr w:type="spellEnd"/>
      <w:r w:rsidR="002A1CCA" w:rsidRPr="00881B19">
        <w:t xml:space="preserve"> * Cess</w:t>
      </w:r>
      <w:r w:rsidR="002A1CCA" w:rsidRPr="00881B19">
        <w:rPr>
          <w:vertAlign w:val="subscript"/>
        </w:rPr>
        <w:t>a-1,t-1</w:t>
      </w:r>
      <w:r w:rsidR="00F45D8B">
        <w:t>)</w:t>
      </w:r>
      <w:r w:rsidR="002A1CCA" w:rsidRPr="00881B19">
        <w:rPr>
          <w:vertAlign w:val="subscript"/>
        </w:rPr>
        <w:t>,</w:t>
      </w:r>
      <w:r w:rsidR="002A1CCA" w:rsidRPr="00881B19">
        <w:rPr>
          <w:vertAlign w:val="subscript"/>
        </w:rPr>
        <w:tab/>
      </w:r>
      <w:r w:rsidR="002A1CCA" w:rsidRPr="00881B19">
        <w:tab/>
      </w:r>
      <w:r w:rsidR="002A1CCA" w:rsidRPr="00881B19">
        <w:tab/>
        <w:t xml:space="preserve"> </w:t>
      </w:r>
      <w:r w:rsidR="002A1CCA" w:rsidRPr="00881B19">
        <w:tab/>
      </w:r>
      <w:r w:rsidR="006B66B0">
        <w:tab/>
      </w:r>
      <w:r w:rsidR="000E2615">
        <w:t xml:space="preserve">                                                   </w:t>
      </w:r>
      <w:r w:rsidR="00FB1DCE">
        <w:t>(</w:t>
      </w:r>
      <w:r w:rsidR="002A1CCA" w:rsidRPr="00881B19">
        <w:t>9)</w:t>
      </w:r>
    </w:p>
    <w:p w14:paraId="142D2004" w14:textId="77777777" w:rsidR="006B66B0" w:rsidRDefault="002A1CCA" w:rsidP="00493FA3">
      <w:pPr>
        <w:pStyle w:val="NoSpacing"/>
      </w:pPr>
      <w:r w:rsidRPr="00881B19">
        <w:t xml:space="preserve">where </w:t>
      </w:r>
      <w:r w:rsidRPr="00881B19">
        <w:rPr>
          <w:i/>
        </w:rPr>
        <w:t>DR_FNVP</w:t>
      </w:r>
      <w:r w:rsidRPr="00881B19">
        <w:rPr>
          <w:i/>
          <w:vertAlign w:val="subscript"/>
        </w:rPr>
        <w:t xml:space="preserve">a-1,t-1 </w:t>
      </w:r>
      <w:r w:rsidRPr="00881B19">
        <w:t xml:space="preserve">denotes the former NVP user death rate. </w:t>
      </w:r>
    </w:p>
    <w:p w14:paraId="06EB383B" w14:textId="33D28454" w:rsidR="002A1CCA" w:rsidRPr="00881B19" w:rsidRDefault="002A1CCA" w:rsidP="00FB1DCE">
      <w:pPr>
        <w:pStyle w:val="NoSpacing"/>
        <w:ind w:firstLine="720"/>
      </w:pPr>
      <w:r w:rsidRPr="00881B19">
        <w:t>Since former smokers using NVPs may quit vaping, former smokers using NVPs includes surviving former smokers using NVPs who do not quit vaping and smokers who switch to vaping</w:t>
      </w:r>
      <w:r w:rsidR="004B1847">
        <w:t xml:space="preserve"> (after age 35)</w:t>
      </w:r>
      <w:r w:rsidRPr="00881B19">
        <w:t>:</w:t>
      </w:r>
    </w:p>
    <w:p w14:paraId="08D8DEB8" w14:textId="7F3CB0B2" w:rsidR="002A1CCA" w:rsidRPr="00881B19" w:rsidRDefault="002A1CCA" w:rsidP="00FB1DCE">
      <w:pPr>
        <w:pStyle w:val="NoSpacing"/>
        <w:ind w:firstLine="720"/>
      </w:pPr>
      <w:bookmarkStart w:id="3" w:name="_Hlk38172297"/>
      <w:proofErr w:type="spellStart"/>
      <w:r w:rsidRPr="00881B19">
        <w:lastRenderedPageBreak/>
        <w:t>Prev_FS-NVP</w:t>
      </w:r>
      <w:r w:rsidRPr="00881B19">
        <w:rPr>
          <w:vertAlign w:val="subscript"/>
        </w:rPr>
        <w:t>a,t</w:t>
      </w:r>
      <w:proofErr w:type="spellEnd"/>
      <w:r w:rsidRPr="00881B19">
        <w:t xml:space="preserve"> </w:t>
      </w:r>
      <w:bookmarkEnd w:id="3"/>
      <w:r w:rsidRPr="00881B19">
        <w:t>= Prev_FS-NVP</w:t>
      </w:r>
      <w:r w:rsidRPr="00881B19">
        <w:rPr>
          <w:vertAlign w:val="subscript"/>
        </w:rPr>
        <w:t>a-1,t-1</w:t>
      </w:r>
      <w:r w:rsidRPr="00881B19">
        <w:t>*(1- DR_FS-NVP</w:t>
      </w:r>
      <w:r w:rsidRPr="00881B19">
        <w:rPr>
          <w:vertAlign w:val="subscript"/>
        </w:rPr>
        <w:t>a-1,t-1</w:t>
      </w:r>
      <w:r w:rsidRPr="00881B19">
        <w:t xml:space="preserve">)*(1 – </w:t>
      </w:r>
      <w:proofErr w:type="spellStart"/>
      <w:r w:rsidRPr="00881B19">
        <w:t>χ</w:t>
      </w:r>
      <w:r w:rsidRPr="00881B19">
        <w:rPr>
          <w:vertAlign w:val="subscript"/>
        </w:rPr>
        <w:t>V</w:t>
      </w:r>
      <w:proofErr w:type="spellEnd"/>
      <w:r w:rsidRPr="00881B19">
        <w:rPr>
          <w:vertAlign w:val="superscript"/>
        </w:rPr>
        <w:t xml:space="preserve"> </w:t>
      </w:r>
      <w:r w:rsidRPr="00881B19">
        <w:t xml:space="preserve">* </w:t>
      </w:r>
      <w:proofErr w:type="spellStart"/>
      <w:r w:rsidRPr="00881B19">
        <w:t>Cess</w:t>
      </w:r>
      <w:proofErr w:type="spellEnd"/>
      <w:r w:rsidRPr="00881B19">
        <w:rPr>
          <w:vertAlign w:val="subscript"/>
        </w:rPr>
        <w:t xml:space="preserve"> a-1,t-1</w:t>
      </w:r>
      <w:r w:rsidRPr="00881B19">
        <w:t xml:space="preserve">) </w:t>
      </w:r>
    </w:p>
    <w:p w14:paraId="02E4DD90" w14:textId="514E4D63" w:rsidR="002A1CCA" w:rsidRPr="00881B19" w:rsidRDefault="002A1CCA" w:rsidP="00493FA3">
      <w:pPr>
        <w:pStyle w:val="NoSpacing"/>
      </w:pPr>
      <w:r w:rsidRPr="00881B19">
        <w:t xml:space="preserve">       </w:t>
      </w:r>
      <w:r w:rsidRPr="00881B19">
        <w:tab/>
        <w:t xml:space="preserve">     + Prev_smoker</w:t>
      </w:r>
      <w:r w:rsidRPr="00881B19">
        <w:rPr>
          <w:vertAlign w:val="subscript"/>
        </w:rPr>
        <w:t>a-1,t-1</w:t>
      </w:r>
      <w:r w:rsidRPr="00881B19">
        <w:t>* I(a-1</w:t>
      </w:r>
      <m:oMath>
        <m:r>
          <w:rPr>
            <w:rFonts w:ascii="Cambria Math" w:hAnsi="Cambria Math"/>
          </w:rPr>
          <m:t>≥</m:t>
        </m:r>
      </m:oMath>
      <w:r w:rsidRPr="00881B19">
        <w:t>35) * (1- DR_smoker</w:t>
      </w:r>
      <w:r w:rsidRPr="00881B19">
        <w:rPr>
          <w:vertAlign w:val="subscript"/>
        </w:rPr>
        <w:t>a-1,t-1</w:t>
      </w:r>
      <w:r w:rsidRPr="00881B19">
        <w:t>)*(σ</w:t>
      </w:r>
      <w:r w:rsidRPr="00881B19">
        <w:rPr>
          <w:vertAlign w:val="subscript"/>
        </w:rPr>
        <w:t>a-1</w:t>
      </w:r>
      <w:r w:rsidRPr="00881B19">
        <w:t>*(1</w:t>
      </w:r>
      <w:r w:rsidR="00415E6F">
        <w:t>-</w:t>
      </w:r>
      <w:r w:rsidRPr="00881B19">
        <w:t>δ)</w:t>
      </w:r>
      <w:r w:rsidRPr="00881B19">
        <w:rPr>
          <w:vertAlign w:val="superscript"/>
        </w:rPr>
        <w:t>t-t0-1</w:t>
      </w:r>
      <w:r w:rsidRPr="00881B19">
        <w:t xml:space="preserve">), </w:t>
      </w:r>
    </w:p>
    <w:p w14:paraId="211490F1" w14:textId="33702EA1" w:rsidR="002A1CCA" w:rsidRPr="00881B19" w:rsidRDefault="002A1CCA" w:rsidP="00493FA3">
      <w:pPr>
        <w:pStyle w:val="NoSpacing"/>
      </w:pPr>
      <w:r w:rsidRPr="00881B19">
        <w:t xml:space="preserve"> </w:t>
      </w:r>
      <w:r w:rsidRPr="00881B19">
        <w:tab/>
        <w:t xml:space="preserve">     </w:t>
      </w:r>
      <w:r w:rsidR="00D427D3">
        <w:t xml:space="preserve">       </w:t>
      </w:r>
      <w:r w:rsidRPr="00881B19">
        <w:t>where I(a</w:t>
      </w:r>
      <w:r>
        <w:t>-1</w:t>
      </w:r>
      <m:oMath>
        <m:r>
          <w:rPr>
            <w:rFonts w:ascii="Cambria Math" w:hAnsi="Cambria Math"/>
          </w:rPr>
          <m:t>≥35</m:t>
        </m:r>
      </m:oMath>
      <w:r w:rsidRPr="00881B19">
        <w:t>) =1 if a</w:t>
      </w:r>
      <w:r w:rsidRPr="00881B19">
        <w:rPr>
          <w:u w:val="single"/>
        </w:rPr>
        <w:t>&gt;</w:t>
      </w:r>
      <w:r w:rsidRPr="00881B19">
        <w:t xml:space="preserve">36, </w:t>
      </w:r>
      <w:r w:rsidR="000C2FB1">
        <w:t xml:space="preserve">0 </w:t>
      </w:r>
      <w:r w:rsidRPr="00881B19">
        <w:t>otherwise</w:t>
      </w:r>
      <w:r w:rsidR="000C2FB1">
        <w:t>.</w:t>
      </w:r>
      <w:r w:rsidRPr="00881B19">
        <w:tab/>
      </w:r>
      <w:r w:rsidRPr="00881B19">
        <w:tab/>
      </w:r>
      <w:r w:rsidRPr="00881B19">
        <w:tab/>
      </w:r>
      <w:r w:rsidRPr="00881B19">
        <w:tab/>
      </w:r>
      <w:r w:rsidRPr="00881B19">
        <w:tab/>
        <w:t>(10)</w:t>
      </w:r>
    </w:p>
    <w:p w14:paraId="2D0926CD" w14:textId="6A3EDF71" w:rsidR="002A1CCA" w:rsidRPr="00881B19" w:rsidRDefault="00233C0B" w:rsidP="00233C0B">
      <w:pPr>
        <w:pStyle w:val="NoSpacing"/>
        <w:ind w:firstLine="720"/>
      </w:pPr>
      <w:r>
        <w:t>A</w:t>
      </w:r>
      <w:r w:rsidR="002A1CCA" w:rsidRPr="00881B19">
        <w:t xml:space="preserve">s in the No-NVP Scenario, a correction factor is applied </w:t>
      </w:r>
      <w:r w:rsidR="006D7ED3">
        <w:t>in the NVP Scenario, which equals to</w:t>
      </w:r>
      <w:r w:rsidR="006D7ED3" w:rsidRPr="00881B19">
        <w:t xml:space="preserve"> </w:t>
      </w:r>
      <w:r w:rsidR="002A1CCA" w:rsidRPr="00881B19">
        <w:t xml:space="preserve">the reciprocal of the sum of prevalence rates for each smoking and vaping category </w:t>
      </w:r>
      <w:proofErr w:type="spellStart"/>
      <w:r w:rsidR="002A1CCA" w:rsidRPr="00881B19">
        <w:t>i</w:t>
      </w:r>
      <w:proofErr w:type="spellEnd"/>
      <w:r w:rsidR="002A1CCA" w:rsidRPr="00881B19">
        <w:t xml:space="preserve"> to ensure that the prevalence rates each period sum to 100%:</w:t>
      </w:r>
    </w:p>
    <w:p w14:paraId="4B86BA5E" w14:textId="77777777" w:rsidR="00641032" w:rsidRDefault="002A1CCA" w:rsidP="00233C0B">
      <w:pPr>
        <w:pStyle w:val="NoSpacing"/>
        <w:ind w:firstLine="720"/>
      </w:pPr>
      <w:r w:rsidRPr="00881B19">
        <w:t xml:space="preserve">Correction </w:t>
      </w:r>
      <w:proofErr w:type="spellStart"/>
      <w:r w:rsidRPr="00881B19">
        <w:t>factor</w:t>
      </w:r>
      <w:r w:rsidRPr="00881B19">
        <w:rPr>
          <w:vertAlign w:val="subscript"/>
        </w:rPr>
        <w:t>a,t</w:t>
      </w:r>
      <w:proofErr w:type="spellEnd"/>
      <w:r w:rsidRPr="00881B19">
        <w:t xml:space="preserve"> = 1 / ∑</w:t>
      </w:r>
      <w:proofErr w:type="spellStart"/>
      <w:r w:rsidRPr="00881B19">
        <w:rPr>
          <w:vertAlign w:val="subscript"/>
        </w:rPr>
        <w:t>i</w:t>
      </w:r>
      <w:proofErr w:type="spellEnd"/>
      <w:r w:rsidRPr="00881B19">
        <w:t xml:space="preserve"> [Prev_i</w:t>
      </w:r>
      <w:r w:rsidRPr="00881B19">
        <w:rPr>
          <w:vertAlign w:val="subscript"/>
        </w:rPr>
        <w:t>a-1,t-1</w:t>
      </w:r>
      <w:r w:rsidRPr="00881B19">
        <w:t xml:space="preserve"> * (1 – DR_i</w:t>
      </w:r>
      <w:r w:rsidRPr="00881B19">
        <w:rPr>
          <w:vertAlign w:val="subscript"/>
        </w:rPr>
        <w:t>a-1,t-1</w:t>
      </w:r>
      <w:r w:rsidRPr="00881B19">
        <w:t xml:space="preserve">)]. </w:t>
      </w:r>
      <w:r w:rsidRPr="00881B19">
        <w:tab/>
        <w:t xml:space="preserve">           </w:t>
      </w:r>
      <w:r w:rsidRPr="00881B19">
        <w:tab/>
      </w:r>
      <w:r w:rsidRPr="00881B19">
        <w:tab/>
      </w:r>
      <w:r w:rsidR="006B66B0">
        <w:tab/>
      </w:r>
      <w:r w:rsidRPr="00881B19">
        <w:t>(11)</w:t>
      </w:r>
    </w:p>
    <w:p w14:paraId="0AA8812B" w14:textId="77777777" w:rsidR="00641032" w:rsidRPr="00D25740" w:rsidRDefault="00641032" w:rsidP="00641032">
      <w:pPr>
        <w:pStyle w:val="NoSpacing"/>
        <w:rPr>
          <w:b/>
        </w:rPr>
      </w:pPr>
      <w:r w:rsidRPr="00D25740">
        <w:rPr>
          <w:b/>
        </w:rPr>
        <w:t>The NVP Scenario</w:t>
      </w:r>
    </w:p>
    <w:p w14:paraId="7D6FFA00" w14:textId="77777777" w:rsidR="00641032" w:rsidRDefault="00641032" w:rsidP="00641032">
      <w:pPr>
        <w:pStyle w:val="NoSpacing"/>
        <w:ind w:firstLine="720"/>
      </w:pPr>
      <w:r w:rsidRPr="002515D3">
        <w:t>Starting from the same initial current, former and never smoking prevalence as in the No-NVP Scenario, the NVP Scenario is expanded to include current and former NVP use.</w:t>
      </w:r>
      <w:r>
        <w:t xml:space="preserve"> </w:t>
      </w:r>
    </w:p>
    <w:p w14:paraId="4BD6D8B8" w14:textId="77777777" w:rsidR="00641032" w:rsidRDefault="00641032" w:rsidP="00641032">
      <w:pPr>
        <w:pStyle w:val="NoSpacing"/>
      </w:pPr>
      <w:r w:rsidRPr="002515D3">
        <w:t xml:space="preserve">A switching parameter allows direct transitions from smoking to vaping. The model directly relates the NVP Scenario to the No-NVP Scenario by defining the NVP </w:t>
      </w:r>
      <w:r>
        <w:t xml:space="preserve">and smoking </w:t>
      </w:r>
      <w:r w:rsidRPr="002515D3">
        <w:t xml:space="preserve">initiation rates </w:t>
      </w:r>
      <w:r>
        <w:t xml:space="preserve">in the NVP Scenario </w:t>
      </w:r>
      <w:r w:rsidRPr="002515D3">
        <w:t xml:space="preserve">through </w:t>
      </w:r>
      <w:r>
        <w:t xml:space="preserve">separate </w:t>
      </w:r>
      <w:r w:rsidRPr="002515D3">
        <w:t>linear multiplier</w:t>
      </w:r>
      <w:r>
        <w:t>s</w:t>
      </w:r>
      <w:r w:rsidRPr="002515D3">
        <w:t xml:space="preserve"> applied to the smoking initiation rate (</w:t>
      </w:r>
      <w:r w:rsidRPr="002515D3">
        <w:rPr>
          <w:i/>
        </w:rPr>
        <w:t>Init</w:t>
      </w:r>
      <w:r>
        <w:rPr>
          <w:i/>
          <w:vertAlign w:val="subscript"/>
        </w:rPr>
        <w:t>a.t</w:t>
      </w:r>
      <w:r w:rsidRPr="002515D3">
        <w:t>) in the No-NVP Scenario. Similarly, NVP and smoking cessation are modelled as separate linear multipliers of smoking cessation (</w:t>
      </w:r>
      <w:proofErr w:type="spellStart"/>
      <w:r w:rsidRPr="002515D3">
        <w:rPr>
          <w:i/>
        </w:rPr>
        <w:t>Cess</w:t>
      </w:r>
      <w:r>
        <w:rPr>
          <w:i/>
          <w:vertAlign w:val="subscript"/>
        </w:rPr>
        <w:t>a,t</w:t>
      </w:r>
      <w:proofErr w:type="spellEnd"/>
      <w:r w:rsidRPr="002515D3">
        <w:t xml:space="preserve">) in the No-NVP Scenario, so that cessation </w:t>
      </w:r>
      <w:r>
        <w:t xml:space="preserve">follows the same age pattern in the No-NVP Scenario and </w:t>
      </w:r>
      <w:r w:rsidRPr="002515D3">
        <w:t>tends to increase with age.</w:t>
      </w:r>
    </w:p>
    <w:p w14:paraId="0C44FB77" w14:textId="77777777" w:rsidR="00641032" w:rsidRPr="00881B19" w:rsidRDefault="00641032" w:rsidP="00641032">
      <w:pPr>
        <w:pStyle w:val="NoSpacing"/>
      </w:pPr>
      <w:r>
        <w:tab/>
        <w:t>Never users</w:t>
      </w:r>
      <w:r w:rsidRPr="00881B19">
        <w:t xml:space="preserve"> include surviving </w:t>
      </w:r>
      <w:r>
        <w:t>never users</w:t>
      </w:r>
      <w:r w:rsidRPr="00881B19">
        <w:t xml:space="preserve"> who do not initiate into smoking or NVP use, calculated as:</w:t>
      </w:r>
    </w:p>
    <w:p w14:paraId="4D6FB7EE" w14:textId="77777777" w:rsidR="00641032" w:rsidRPr="00881B19" w:rsidRDefault="00641032" w:rsidP="00641032">
      <w:pPr>
        <w:pStyle w:val="NoSpacing"/>
      </w:pPr>
      <w:r w:rsidRPr="00881B19">
        <w:t xml:space="preserve">  </w:t>
      </w:r>
      <w:proofErr w:type="spellStart"/>
      <w:r w:rsidRPr="00881B19">
        <w:t>Prev_never</w:t>
      </w:r>
      <w:r w:rsidRPr="00881B19">
        <w:rPr>
          <w:vertAlign w:val="subscript"/>
        </w:rPr>
        <w:t>a,t</w:t>
      </w:r>
      <w:proofErr w:type="spellEnd"/>
      <w:r w:rsidRPr="00881B19">
        <w:t xml:space="preserve"> = Prev_never</w:t>
      </w:r>
      <w:r w:rsidRPr="00881B19">
        <w:rPr>
          <w:vertAlign w:val="subscript"/>
        </w:rPr>
        <w:t xml:space="preserve">a-1,t-1 </w:t>
      </w:r>
      <w:r w:rsidRPr="00881B19">
        <w:t>*(1 – DR_never</w:t>
      </w:r>
      <w:r w:rsidRPr="00881B19">
        <w:rPr>
          <w:vertAlign w:val="subscript"/>
        </w:rPr>
        <w:t>a-1,t-1</w:t>
      </w:r>
      <w:r w:rsidRPr="00881B19">
        <w:t>)* (1 – α</w:t>
      </w:r>
      <w:r w:rsidRPr="00881B19">
        <w:rPr>
          <w:vertAlign w:val="subscript"/>
        </w:rPr>
        <w:t>S</w:t>
      </w:r>
      <w:r w:rsidRPr="00881B19">
        <w:t>* Init</w:t>
      </w:r>
      <w:r w:rsidRPr="00881B19">
        <w:rPr>
          <w:vertAlign w:val="subscript"/>
        </w:rPr>
        <w:t>a-1,t-1</w:t>
      </w:r>
      <w:r w:rsidRPr="00881B19">
        <w:t>– α</w:t>
      </w:r>
      <w:r w:rsidRPr="00881B19">
        <w:rPr>
          <w:vertAlign w:val="subscript"/>
        </w:rPr>
        <w:t xml:space="preserve">V </w:t>
      </w:r>
      <w:r w:rsidRPr="00881B19">
        <w:t>* Init</w:t>
      </w:r>
      <w:r w:rsidRPr="00881B19">
        <w:rPr>
          <w:vertAlign w:val="subscript"/>
        </w:rPr>
        <w:t>a-1,t-1</w:t>
      </w:r>
      <w:r w:rsidRPr="00881B19">
        <w:t xml:space="preserve">),     (5) </w:t>
      </w:r>
    </w:p>
    <w:p w14:paraId="51F00C09" w14:textId="77777777" w:rsidR="00641032" w:rsidRDefault="00641032" w:rsidP="00641032">
      <w:pPr>
        <w:pStyle w:val="NoSpacing"/>
      </w:pPr>
      <w:r w:rsidRPr="00881B19">
        <w:t xml:space="preserve">where </w:t>
      </w:r>
      <w:r w:rsidRPr="00881B19">
        <w:rPr>
          <w:i/>
        </w:rPr>
        <w:t>α</w:t>
      </w:r>
      <w:r w:rsidRPr="00881B19">
        <w:rPr>
          <w:i/>
          <w:vertAlign w:val="subscript"/>
        </w:rPr>
        <w:t>S</w:t>
      </w:r>
      <w:r w:rsidRPr="00881B19">
        <w:t xml:space="preserve"> and </w:t>
      </w:r>
      <w:r w:rsidRPr="00881B19">
        <w:rPr>
          <w:i/>
        </w:rPr>
        <w:t>α</w:t>
      </w:r>
      <w:r w:rsidRPr="00881B19">
        <w:rPr>
          <w:i/>
          <w:vertAlign w:val="subscript"/>
        </w:rPr>
        <w:t>V</w:t>
      </w:r>
      <w:r w:rsidRPr="00881B19">
        <w:t xml:space="preserve"> are the smoking (S) and vaping (V) initiation multipliers. </w:t>
      </w:r>
    </w:p>
    <w:p w14:paraId="010AA8AA" w14:textId="77777777" w:rsidR="00641032" w:rsidRPr="00881B19" w:rsidRDefault="00641032" w:rsidP="00641032">
      <w:pPr>
        <w:pStyle w:val="NoSpacing"/>
      </w:pPr>
      <w:r w:rsidRPr="00881B19">
        <w:t xml:space="preserve">Smokers include surviving smokers who do not switch to vaping and who do not quit smoking and surviving </w:t>
      </w:r>
      <w:r>
        <w:t>never users</w:t>
      </w:r>
      <w:r w:rsidRPr="00881B19">
        <w:t xml:space="preserve"> who initiate smoking:</w:t>
      </w:r>
    </w:p>
    <w:p w14:paraId="10F52ABF" w14:textId="77777777" w:rsidR="00641032" w:rsidRPr="00881B19" w:rsidRDefault="00641032" w:rsidP="00641032">
      <w:pPr>
        <w:pStyle w:val="NoSpacing"/>
      </w:pPr>
      <w:r w:rsidRPr="00881B19">
        <w:t xml:space="preserve">   </w:t>
      </w:r>
      <w:proofErr w:type="spellStart"/>
      <w:r w:rsidRPr="00881B19">
        <w:t>Prev_smoker</w:t>
      </w:r>
      <w:r w:rsidRPr="00881B19">
        <w:rPr>
          <w:vertAlign w:val="subscript"/>
        </w:rPr>
        <w:t>a,t</w:t>
      </w:r>
      <w:proofErr w:type="spellEnd"/>
      <w:r w:rsidRPr="00881B19">
        <w:t xml:space="preserve"> = Prev_smoker</w:t>
      </w:r>
      <w:r w:rsidRPr="00881B19">
        <w:rPr>
          <w:vertAlign w:val="subscript"/>
        </w:rPr>
        <w:t>a-1,t-1</w:t>
      </w:r>
      <w:r w:rsidRPr="00881B19">
        <w:t>*(1-DR_smoker</w:t>
      </w:r>
      <w:r w:rsidRPr="00881B19">
        <w:rPr>
          <w:vertAlign w:val="subscript"/>
        </w:rPr>
        <w:t>a-1,t-1</w:t>
      </w:r>
      <w:r w:rsidRPr="00881B19">
        <w:t>)*(1 – σ</w:t>
      </w:r>
      <w:r w:rsidRPr="00881B19">
        <w:rPr>
          <w:vertAlign w:val="subscript"/>
        </w:rPr>
        <w:t>a-1</w:t>
      </w:r>
      <w:r w:rsidRPr="00881B19">
        <w:t>*(1-δ)</w:t>
      </w:r>
      <w:r w:rsidRPr="00881B19">
        <w:rPr>
          <w:vertAlign w:val="superscript"/>
        </w:rPr>
        <w:t xml:space="preserve">t-t0-1 </w:t>
      </w:r>
      <w:r w:rsidRPr="00881B19">
        <w:t xml:space="preserve">– </w:t>
      </w:r>
      <w:proofErr w:type="spellStart"/>
      <w:r w:rsidRPr="00881B19">
        <w:t>χ</w:t>
      </w:r>
      <w:r w:rsidRPr="00881B19">
        <w:rPr>
          <w:vertAlign w:val="subscript"/>
        </w:rPr>
        <w:t>S</w:t>
      </w:r>
      <w:proofErr w:type="spellEnd"/>
      <w:r w:rsidRPr="00881B19">
        <w:t>* Cess</w:t>
      </w:r>
      <w:r w:rsidRPr="00881B19">
        <w:rPr>
          <w:vertAlign w:val="subscript"/>
        </w:rPr>
        <w:t>a-1,t-1</w:t>
      </w:r>
      <w:r w:rsidRPr="00881B19">
        <w:t xml:space="preserve">) </w:t>
      </w:r>
    </w:p>
    <w:p w14:paraId="2875A294" w14:textId="77777777" w:rsidR="00641032" w:rsidRPr="00881B19" w:rsidRDefault="00641032" w:rsidP="00641032">
      <w:pPr>
        <w:pStyle w:val="NoSpacing"/>
      </w:pPr>
      <w:r w:rsidRPr="00881B19">
        <w:lastRenderedPageBreak/>
        <w:t>+ Prev_never</w:t>
      </w:r>
      <w:r w:rsidRPr="00881B19">
        <w:rPr>
          <w:vertAlign w:val="subscript"/>
        </w:rPr>
        <w:t>a-1,t-1</w:t>
      </w:r>
      <w:r w:rsidRPr="00881B19">
        <w:t xml:space="preserve"> * (1–DR_never</w:t>
      </w:r>
      <w:r w:rsidRPr="00881B19">
        <w:rPr>
          <w:vertAlign w:val="subscript"/>
        </w:rPr>
        <w:t>a-1,t-1</w:t>
      </w:r>
      <w:r w:rsidRPr="00881B19">
        <w:t>) *(α</w:t>
      </w:r>
      <w:r w:rsidRPr="00881B19">
        <w:rPr>
          <w:vertAlign w:val="subscript"/>
        </w:rPr>
        <w:t>S</w:t>
      </w:r>
      <w:r w:rsidRPr="00881B19">
        <w:t>*Init</w:t>
      </w:r>
      <w:r w:rsidRPr="00881B19">
        <w:rPr>
          <w:vertAlign w:val="subscript"/>
        </w:rPr>
        <w:t>a-1,t-1</w:t>
      </w:r>
      <w:r w:rsidRPr="00881B19">
        <w:t>),</w:t>
      </w:r>
      <w:r w:rsidRPr="00881B19">
        <w:tab/>
      </w:r>
      <w:r w:rsidRPr="00881B19">
        <w:tab/>
      </w:r>
      <w:r w:rsidRPr="00881B19">
        <w:tab/>
      </w:r>
      <w:r w:rsidRPr="00881B19">
        <w:tab/>
        <w:t xml:space="preserve">  </w:t>
      </w:r>
      <w:r>
        <w:tab/>
      </w:r>
      <w:r w:rsidRPr="00881B19">
        <w:t>(6)</w:t>
      </w:r>
    </w:p>
    <w:p w14:paraId="43EAC7CB" w14:textId="77777777" w:rsidR="00641032" w:rsidRDefault="00641032" w:rsidP="00641032">
      <w:pPr>
        <w:pStyle w:val="NoSpacing"/>
      </w:pPr>
      <w:r w:rsidRPr="00881B19">
        <w:t xml:space="preserve">where </w:t>
      </w:r>
      <w:r w:rsidRPr="00881B19">
        <w:rPr>
          <w:i/>
        </w:rPr>
        <w:t>σ</w:t>
      </w:r>
      <w:r w:rsidRPr="00881B19">
        <w:rPr>
          <w:i/>
          <w:vertAlign w:val="subscript"/>
        </w:rPr>
        <w:t>a-1</w:t>
      </w:r>
      <w:r w:rsidRPr="00881B19">
        <w:t xml:space="preserve"> is the switching rate from smoking to NVP use in the initial year t</w:t>
      </w:r>
      <w:r w:rsidRPr="00881B19">
        <w:rPr>
          <w:vertAlign w:val="subscript"/>
        </w:rPr>
        <w:t>0</w:t>
      </w:r>
      <w:r w:rsidRPr="00881B19">
        <w:t xml:space="preserve"> with decay rate </w:t>
      </w:r>
      <w:r w:rsidRPr="00881B19">
        <w:rPr>
          <w:i/>
        </w:rPr>
        <w:t>δ</w:t>
      </w:r>
      <w:r w:rsidRPr="00881B19">
        <w:t xml:space="preserve"> for each cohort and </w:t>
      </w:r>
      <w:proofErr w:type="spellStart"/>
      <w:r w:rsidRPr="00881B19">
        <w:t>χ</w:t>
      </w:r>
      <w:r w:rsidRPr="00881B19">
        <w:rPr>
          <w:i/>
          <w:vertAlign w:val="subscript"/>
        </w:rPr>
        <w:t>S</w:t>
      </w:r>
      <w:proofErr w:type="spellEnd"/>
      <w:r w:rsidRPr="00881B19">
        <w:t xml:space="preserve"> is the smoking cessation multiplier. </w:t>
      </w:r>
      <w:r>
        <w:t>We note that smokers include dual users of cigarettes and NVPs.</w:t>
      </w:r>
    </w:p>
    <w:p w14:paraId="20FF8589" w14:textId="77777777" w:rsidR="00641032" w:rsidRDefault="00641032" w:rsidP="00641032">
      <w:pPr>
        <w:pStyle w:val="NoSpacing"/>
        <w:ind w:firstLine="720"/>
      </w:pPr>
      <w:r w:rsidRPr="00881B19">
        <w:t xml:space="preserve">Exclusive NVP users include surviving </w:t>
      </w:r>
      <w:r>
        <w:t>never users</w:t>
      </w:r>
      <w:r w:rsidRPr="00881B19">
        <w:t xml:space="preserve"> who initiate vaping, surviving vapers who do not quit, and those switching to vaping from surviving current smokers before age 35:</w:t>
      </w:r>
    </w:p>
    <w:p w14:paraId="05B29F35" w14:textId="77777777" w:rsidR="00641032" w:rsidRPr="00881B19" w:rsidRDefault="00641032" w:rsidP="00641032">
      <w:pPr>
        <w:pStyle w:val="NoSpacing"/>
        <w:ind w:firstLine="720"/>
      </w:pPr>
    </w:p>
    <w:p w14:paraId="30925DD7" w14:textId="77777777" w:rsidR="00641032" w:rsidRPr="00881B19" w:rsidRDefault="00641032" w:rsidP="00641032">
      <w:pPr>
        <w:pStyle w:val="NoSpacing"/>
      </w:pPr>
      <w:proofErr w:type="spellStart"/>
      <w:r w:rsidRPr="00881B19">
        <w:t>Prev_NVP</w:t>
      </w:r>
      <w:r w:rsidRPr="00881B19">
        <w:rPr>
          <w:vertAlign w:val="subscript"/>
        </w:rPr>
        <w:t>a,t</w:t>
      </w:r>
      <w:proofErr w:type="spellEnd"/>
      <w:r w:rsidRPr="00881B19">
        <w:t xml:space="preserve"> = Prev_never</w:t>
      </w:r>
      <w:r w:rsidRPr="00881B19">
        <w:rPr>
          <w:vertAlign w:val="subscript"/>
        </w:rPr>
        <w:t>a-1,t-1</w:t>
      </w:r>
      <w:r w:rsidRPr="00881B19">
        <w:t>*(1-DR_never</w:t>
      </w:r>
      <w:r w:rsidRPr="00881B19">
        <w:rPr>
          <w:vertAlign w:val="subscript"/>
        </w:rPr>
        <w:t>a-1,t-1</w:t>
      </w:r>
      <w:r w:rsidRPr="00881B19">
        <w:t>)*α</w:t>
      </w:r>
      <w:r w:rsidRPr="00881B19">
        <w:rPr>
          <w:vertAlign w:val="subscript"/>
        </w:rPr>
        <w:t>V</w:t>
      </w:r>
      <w:r w:rsidRPr="00881B19">
        <w:t>*Init</w:t>
      </w:r>
      <w:r w:rsidRPr="00881B19">
        <w:rPr>
          <w:vertAlign w:val="subscript"/>
        </w:rPr>
        <w:t xml:space="preserve">a-1,t-1 </w:t>
      </w:r>
      <w:r w:rsidRPr="00881B19">
        <w:t>+ Prev_NVP</w:t>
      </w:r>
      <w:r w:rsidRPr="00881B19">
        <w:rPr>
          <w:vertAlign w:val="subscript"/>
        </w:rPr>
        <w:t>a-1,t-1</w:t>
      </w:r>
      <w:r w:rsidRPr="00881B19">
        <w:t xml:space="preserve">* </w:t>
      </w:r>
    </w:p>
    <w:p w14:paraId="7A26D3AC" w14:textId="77777777" w:rsidR="00641032" w:rsidRPr="00881B19" w:rsidRDefault="00641032" w:rsidP="00641032">
      <w:pPr>
        <w:pStyle w:val="NoSpacing"/>
      </w:pPr>
      <w:r w:rsidRPr="00881B19">
        <w:t xml:space="preserve">     (1-DR_NVP</w:t>
      </w:r>
      <w:r w:rsidRPr="00881B19">
        <w:rPr>
          <w:vertAlign w:val="subscript"/>
        </w:rPr>
        <w:t>a-1,t-1</w:t>
      </w:r>
      <w:r w:rsidRPr="00881B19">
        <w:t xml:space="preserve">)*(1– </w:t>
      </w:r>
      <w:proofErr w:type="spellStart"/>
      <w:r w:rsidRPr="00881B19">
        <w:t>χ</w:t>
      </w:r>
      <w:r w:rsidRPr="00881B19">
        <w:rPr>
          <w:vertAlign w:val="subscript"/>
        </w:rPr>
        <w:t>V</w:t>
      </w:r>
      <w:proofErr w:type="spellEnd"/>
      <w:r w:rsidRPr="00881B19">
        <w:rPr>
          <w:vertAlign w:val="subscript"/>
        </w:rPr>
        <w:t xml:space="preserve"> </w:t>
      </w:r>
      <w:r w:rsidRPr="00881B19">
        <w:t xml:space="preserve">* </w:t>
      </w:r>
      <w:proofErr w:type="spellStart"/>
      <w:r w:rsidRPr="00881B19">
        <w:t>Cess</w:t>
      </w:r>
      <w:proofErr w:type="spellEnd"/>
      <w:r w:rsidRPr="00881B19">
        <w:rPr>
          <w:vertAlign w:val="subscript"/>
        </w:rPr>
        <w:t xml:space="preserve"> a-1,t-1</w:t>
      </w:r>
      <w:r w:rsidRPr="00881B19">
        <w:t>) + Prev_smoker</w:t>
      </w:r>
      <w:r w:rsidRPr="00881B19">
        <w:rPr>
          <w:vertAlign w:val="subscript"/>
        </w:rPr>
        <w:t>a-1,t-1</w:t>
      </w:r>
      <w:r w:rsidRPr="00881B19">
        <w:t>* I(a-1&lt;35)*</w:t>
      </w:r>
    </w:p>
    <w:p w14:paraId="3E937422" w14:textId="77777777" w:rsidR="00641032" w:rsidRPr="00881B19" w:rsidRDefault="00641032" w:rsidP="00641032">
      <w:pPr>
        <w:pStyle w:val="NoSpacing"/>
      </w:pPr>
      <w:r w:rsidRPr="00881B19">
        <w:t xml:space="preserve">    (1–DR_smoker</w:t>
      </w:r>
      <w:r w:rsidRPr="00881B19">
        <w:rPr>
          <w:vertAlign w:val="subscript"/>
        </w:rPr>
        <w:t>a-1,t-1</w:t>
      </w:r>
      <w:r w:rsidRPr="00881B19">
        <w:t>)* σ</w:t>
      </w:r>
      <w:r w:rsidRPr="00881B19">
        <w:rPr>
          <w:vertAlign w:val="subscript"/>
        </w:rPr>
        <w:t>a-1</w:t>
      </w:r>
      <w:r w:rsidRPr="00881B19">
        <w:t>*(1-δ)</w:t>
      </w:r>
      <w:r w:rsidRPr="00881B19">
        <w:rPr>
          <w:vertAlign w:val="superscript"/>
        </w:rPr>
        <w:t>t-t0-1</w:t>
      </w:r>
      <w:r w:rsidRPr="00881B19">
        <w:rPr>
          <w:vertAlign w:val="subscript"/>
        </w:rPr>
        <w:t xml:space="preserve">, </w:t>
      </w:r>
      <w:r w:rsidRPr="00881B19">
        <w:t xml:space="preserve">where I(a-1)=1 if a&lt;36, otherwise = 0.   </w:t>
      </w:r>
      <w:r w:rsidRPr="00881B19">
        <w:tab/>
      </w:r>
      <w:r>
        <w:tab/>
      </w:r>
      <w:r w:rsidRPr="00881B19">
        <w:t>(7)</w:t>
      </w:r>
    </w:p>
    <w:p w14:paraId="39DAFF90" w14:textId="77777777" w:rsidR="00641032" w:rsidRDefault="00641032" w:rsidP="00641032">
      <w:pPr>
        <w:pStyle w:val="NoSpacing"/>
      </w:pPr>
      <w:r w:rsidRPr="00881B19">
        <w:rPr>
          <w:i/>
        </w:rPr>
        <w:t xml:space="preserve">DR_NVP </w:t>
      </w:r>
      <w:r w:rsidRPr="00881B19">
        <w:t xml:space="preserve">is the death rate of exclusive NVP users and </w:t>
      </w:r>
      <w:proofErr w:type="spellStart"/>
      <w:r w:rsidRPr="00881B19">
        <w:t>χ</w:t>
      </w:r>
      <w:r w:rsidRPr="00881B19">
        <w:rPr>
          <w:i/>
          <w:vertAlign w:val="subscript"/>
        </w:rPr>
        <w:t>V</w:t>
      </w:r>
      <w:proofErr w:type="spellEnd"/>
      <w:r w:rsidRPr="00881B19">
        <w:t xml:space="preserve"> is the NVP cessation multiplier. </w:t>
      </w:r>
      <w:r>
        <w:t xml:space="preserve">In this formulation, those who quit smoking before are treated the same as never smokers who vape rather than former smokers, </w:t>
      </w:r>
      <w:r w:rsidRPr="00881B19">
        <w:t xml:space="preserve">because mortality risks of smoking are </w:t>
      </w:r>
      <w:r>
        <w:t>minimal</w:t>
      </w:r>
      <w:r w:rsidRPr="00881B19">
        <w:t xml:space="preserve"> when quitting before age 35.</w:t>
      </w:r>
    </w:p>
    <w:p w14:paraId="218B0E88" w14:textId="77777777" w:rsidR="00641032" w:rsidRPr="00881B19" w:rsidRDefault="00641032" w:rsidP="00641032">
      <w:pPr>
        <w:pStyle w:val="NoSpacing"/>
        <w:ind w:firstLine="720"/>
      </w:pPr>
      <w:r w:rsidRPr="00881B19">
        <w:t>Former smokers include surviving former smokers, surviving smokers who quit smoking and do not vape, and surviving former smokers who regularly vaped but quit vaping:</w:t>
      </w:r>
    </w:p>
    <w:p w14:paraId="6EB93B5D" w14:textId="77777777" w:rsidR="00641032" w:rsidRDefault="00641032" w:rsidP="00641032">
      <w:pPr>
        <w:pStyle w:val="NoSpacing"/>
      </w:pPr>
      <w:proofErr w:type="spellStart"/>
      <w:r w:rsidRPr="00881B19">
        <w:t>Prev_former</w:t>
      </w:r>
      <w:r w:rsidRPr="00881B19">
        <w:rPr>
          <w:vertAlign w:val="subscript"/>
        </w:rPr>
        <w:t>a,t</w:t>
      </w:r>
      <w:proofErr w:type="spellEnd"/>
      <w:r w:rsidRPr="00881B19">
        <w:t>= Prev_formers</w:t>
      </w:r>
      <w:r w:rsidRPr="00881B19">
        <w:rPr>
          <w:vertAlign w:val="subscript"/>
        </w:rPr>
        <w:t>a-1,t-1</w:t>
      </w:r>
      <w:r w:rsidRPr="00881B19">
        <w:t>*(1–DR_former</w:t>
      </w:r>
      <w:r w:rsidRPr="00881B19">
        <w:rPr>
          <w:vertAlign w:val="subscript"/>
        </w:rPr>
        <w:t>a-1,t-1</w:t>
      </w:r>
      <w:r w:rsidRPr="00881B19">
        <w:t>) +Prev_smoker</w:t>
      </w:r>
      <w:r w:rsidRPr="00881B19">
        <w:rPr>
          <w:vertAlign w:val="subscript"/>
        </w:rPr>
        <w:t>a-1,t-1</w:t>
      </w:r>
      <w:r w:rsidRPr="00881B19">
        <w:t>*(1–DR_smoker</w:t>
      </w:r>
      <w:r w:rsidRPr="00881B19">
        <w:rPr>
          <w:vertAlign w:val="subscript"/>
        </w:rPr>
        <w:t>a-1,t-1</w:t>
      </w:r>
      <w:r w:rsidRPr="00881B19">
        <w:t>)*</w:t>
      </w:r>
    </w:p>
    <w:p w14:paraId="53275552" w14:textId="77777777" w:rsidR="00641032" w:rsidRPr="00881B19" w:rsidRDefault="00641032" w:rsidP="00641032">
      <w:pPr>
        <w:pStyle w:val="NoSpacing"/>
      </w:pPr>
      <w:r>
        <w:t xml:space="preserve">          </w:t>
      </w:r>
      <w:r w:rsidRPr="00881B19">
        <w:t>(</w:t>
      </w:r>
      <w:proofErr w:type="spellStart"/>
      <w:r w:rsidRPr="00881B19">
        <w:t>χ</w:t>
      </w:r>
      <w:r w:rsidRPr="00881B19">
        <w:rPr>
          <w:vertAlign w:val="subscript"/>
        </w:rPr>
        <w:t>S</w:t>
      </w:r>
      <w:proofErr w:type="spellEnd"/>
      <w:r w:rsidRPr="00881B19">
        <w:t xml:space="preserve">* </w:t>
      </w:r>
      <w:proofErr w:type="spellStart"/>
      <w:r w:rsidRPr="00881B19">
        <w:t>Cess</w:t>
      </w:r>
      <w:proofErr w:type="spellEnd"/>
      <w:r w:rsidRPr="00881B19">
        <w:rPr>
          <w:vertAlign w:val="subscript"/>
        </w:rPr>
        <w:t xml:space="preserve"> a-1,t-1</w:t>
      </w:r>
      <w:r w:rsidRPr="00881B19">
        <w:t>) + Prev_FS-NVP</w:t>
      </w:r>
      <w:r w:rsidRPr="00881B19">
        <w:rPr>
          <w:vertAlign w:val="subscript"/>
        </w:rPr>
        <w:t>a-1,t-1</w:t>
      </w:r>
      <w:r w:rsidRPr="00881B19">
        <w:t>*(1 – DR_FS-NVP</w:t>
      </w:r>
      <w:r w:rsidRPr="00881B19">
        <w:rPr>
          <w:vertAlign w:val="subscript"/>
        </w:rPr>
        <w:t>a-1,t-1</w:t>
      </w:r>
      <w:r w:rsidRPr="00881B19">
        <w:t>) * (</w:t>
      </w:r>
      <w:proofErr w:type="spellStart"/>
      <w:r w:rsidRPr="00881B19">
        <w:t>χ</w:t>
      </w:r>
      <w:r w:rsidRPr="00881B19">
        <w:rPr>
          <w:vertAlign w:val="subscript"/>
        </w:rPr>
        <w:t>V</w:t>
      </w:r>
      <w:proofErr w:type="spellEnd"/>
      <w:r w:rsidRPr="00881B19">
        <w:t xml:space="preserve">* </w:t>
      </w:r>
      <w:proofErr w:type="spellStart"/>
      <w:r w:rsidRPr="00881B19">
        <w:t>Cess</w:t>
      </w:r>
      <w:proofErr w:type="spellEnd"/>
      <w:r w:rsidRPr="00881B19">
        <w:rPr>
          <w:vertAlign w:val="subscript"/>
        </w:rPr>
        <w:t xml:space="preserve"> a-1,t-1</w:t>
      </w:r>
      <w:r w:rsidRPr="00881B19">
        <w:t>),</w:t>
      </w:r>
      <w:r>
        <w:tab/>
      </w:r>
      <w:r w:rsidRPr="00881B19">
        <w:t>(8)</w:t>
      </w:r>
    </w:p>
    <w:p w14:paraId="2701126B" w14:textId="77777777" w:rsidR="00641032" w:rsidRDefault="00641032" w:rsidP="00641032">
      <w:pPr>
        <w:pStyle w:val="NoSpacing"/>
      </w:pPr>
      <w:r w:rsidRPr="00881B19">
        <w:t>where Prev_FS-NVP</w:t>
      </w:r>
      <w:r w:rsidRPr="00881B19">
        <w:rPr>
          <w:vertAlign w:val="subscript"/>
        </w:rPr>
        <w:t>a-1,t-1</w:t>
      </w:r>
      <w:r w:rsidRPr="00881B19">
        <w:t xml:space="preserve"> is the prevalence of former smokers who currently use NVPs and DR_FS-NVP</w:t>
      </w:r>
      <w:r w:rsidRPr="00881B19">
        <w:rPr>
          <w:vertAlign w:val="subscript"/>
        </w:rPr>
        <w:t>a-1,t-1</w:t>
      </w:r>
      <w:r w:rsidRPr="00881B19">
        <w:t xml:space="preserve"> is the corresponding death rate. </w:t>
      </w:r>
    </w:p>
    <w:p w14:paraId="6F2C4E5D" w14:textId="77777777" w:rsidR="00641032" w:rsidRPr="00881B19" w:rsidRDefault="00641032" w:rsidP="00641032">
      <w:pPr>
        <w:pStyle w:val="NoSpacing"/>
        <w:ind w:firstLine="720"/>
      </w:pPr>
      <w:r w:rsidRPr="00881B19">
        <w:t>Former NVP users include surviving former NVP users and surviving vapers who quit:</w:t>
      </w:r>
    </w:p>
    <w:p w14:paraId="11C7282B" w14:textId="77777777" w:rsidR="00641032" w:rsidRPr="00881B19" w:rsidRDefault="00641032" w:rsidP="00641032">
      <w:pPr>
        <w:pStyle w:val="NoSpacing"/>
      </w:pPr>
      <w:proofErr w:type="spellStart"/>
      <w:r w:rsidRPr="00881B19">
        <w:t>Prev_FNVP</w:t>
      </w:r>
      <w:r w:rsidRPr="00881B19">
        <w:rPr>
          <w:vertAlign w:val="subscript"/>
        </w:rPr>
        <w:t>a,t</w:t>
      </w:r>
      <w:proofErr w:type="spellEnd"/>
      <w:r w:rsidRPr="00881B19">
        <w:t xml:space="preserve"> = Prev_FNVP</w:t>
      </w:r>
      <w:r w:rsidRPr="00881B19">
        <w:rPr>
          <w:vertAlign w:val="subscript"/>
        </w:rPr>
        <w:t>a-1,t-1</w:t>
      </w:r>
      <w:r w:rsidRPr="00881B19">
        <w:t xml:space="preserve"> * (1- DR_FNVP</w:t>
      </w:r>
      <w:r w:rsidRPr="00881B19">
        <w:rPr>
          <w:vertAlign w:val="subscript"/>
        </w:rPr>
        <w:t>a-1,t-1</w:t>
      </w:r>
      <w:r w:rsidRPr="00881B19">
        <w:t>) +</w:t>
      </w:r>
    </w:p>
    <w:p w14:paraId="205CC022" w14:textId="77777777" w:rsidR="00641032" w:rsidRPr="00881B19" w:rsidRDefault="00641032" w:rsidP="00641032">
      <w:pPr>
        <w:pStyle w:val="NoSpacing"/>
      </w:pPr>
      <w:r w:rsidRPr="00881B19">
        <w:t>Prev_NVP</w:t>
      </w:r>
      <w:r w:rsidRPr="00881B19">
        <w:rPr>
          <w:vertAlign w:val="subscript"/>
        </w:rPr>
        <w:t>a-1,t-1</w:t>
      </w:r>
      <w:r w:rsidRPr="00881B19">
        <w:t xml:space="preserve"> * (1 – DR_NVP</w:t>
      </w:r>
      <w:r w:rsidRPr="00881B19">
        <w:rPr>
          <w:vertAlign w:val="subscript"/>
        </w:rPr>
        <w:t>a-1,t-1</w:t>
      </w:r>
      <w:r w:rsidRPr="00881B19">
        <w:t xml:space="preserve">) * </w:t>
      </w:r>
      <w:proofErr w:type="spellStart"/>
      <w:r w:rsidRPr="00881B19">
        <w:t>χ</w:t>
      </w:r>
      <w:r w:rsidRPr="00881B19">
        <w:rPr>
          <w:vertAlign w:val="subscript"/>
        </w:rPr>
        <w:t>V</w:t>
      </w:r>
      <w:proofErr w:type="spellEnd"/>
      <w:r w:rsidRPr="00881B19">
        <w:t xml:space="preserve"> * Cess</w:t>
      </w:r>
      <w:r w:rsidRPr="00881B19">
        <w:rPr>
          <w:vertAlign w:val="subscript"/>
        </w:rPr>
        <w:t>a-1,t-1,</w:t>
      </w:r>
      <w:r w:rsidRPr="00881B19">
        <w:rPr>
          <w:vertAlign w:val="subscript"/>
        </w:rPr>
        <w:tab/>
      </w:r>
      <w:r w:rsidRPr="00881B19">
        <w:tab/>
      </w:r>
      <w:r w:rsidRPr="00881B19">
        <w:tab/>
        <w:t xml:space="preserve"> </w:t>
      </w:r>
      <w:r w:rsidRPr="00881B19">
        <w:tab/>
      </w:r>
      <w:r>
        <w:tab/>
      </w:r>
      <w:r w:rsidRPr="00881B19">
        <w:t>(9)</w:t>
      </w:r>
    </w:p>
    <w:p w14:paraId="214388E8" w14:textId="77777777" w:rsidR="00641032" w:rsidRDefault="00641032" w:rsidP="00641032">
      <w:pPr>
        <w:pStyle w:val="NoSpacing"/>
      </w:pPr>
      <w:r w:rsidRPr="00881B19">
        <w:t xml:space="preserve">where </w:t>
      </w:r>
      <w:r w:rsidRPr="00881B19">
        <w:rPr>
          <w:i/>
        </w:rPr>
        <w:t>DR_FNVP</w:t>
      </w:r>
      <w:r w:rsidRPr="00881B19">
        <w:rPr>
          <w:i/>
          <w:vertAlign w:val="subscript"/>
        </w:rPr>
        <w:t xml:space="preserve">a-1,t-1 </w:t>
      </w:r>
      <w:r w:rsidRPr="00881B19">
        <w:t xml:space="preserve">denotes the former NVP user death rate. </w:t>
      </w:r>
    </w:p>
    <w:p w14:paraId="36E7FABB" w14:textId="77777777" w:rsidR="00641032" w:rsidRPr="00881B19" w:rsidRDefault="00641032" w:rsidP="00641032">
      <w:pPr>
        <w:pStyle w:val="NoSpacing"/>
        <w:ind w:firstLine="720"/>
      </w:pPr>
      <w:r w:rsidRPr="00881B19">
        <w:lastRenderedPageBreak/>
        <w:t>Since former smokers using NVPs may quit vaping, former smokers using NVPs (after age 35) includes surviving former smokers using NVPs who do not quit vaping and smokers who switch to vaping:</w:t>
      </w:r>
    </w:p>
    <w:p w14:paraId="7C8AB896" w14:textId="77777777" w:rsidR="00641032" w:rsidRPr="00881B19" w:rsidRDefault="00641032" w:rsidP="00641032">
      <w:pPr>
        <w:pStyle w:val="NoSpacing"/>
      </w:pPr>
      <w:proofErr w:type="spellStart"/>
      <w:r w:rsidRPr="00881B19">
        <w:t>Prev_FS-NVP</w:t>
      </w:r>
      <w:r w:rsidRPr="00881B19">
        <w:rPr>
          <w:vertAlign w:val="subscript"/>
        </w:rPr>
        <w:t>a,t</w:t>
      </w:r>
      <w:proofErr w:type="spellEnd"/>
      <w:r w:rsidRPr="00881B19">
        <w:t xml:space="preserve"> = Prev_FS-NVP</w:t>
      </w:r>
      <w:r w:rsidRPr="00881B19">
        <w:rPr>
          <w:vertAlign w:val="subscript"/>
        </w:rPr>
        <w:t>a-1,t-1</w:t>
      </w:r>
      <w:r w:rsidRPr="00881B19">
        <w:t>*(1- DR_FS-NVP</w:t>
      </w:r>
      <w:r w:rsidRPr="00881B19">
        <w:rPr>
          <w:vertAlign w:val="subscript"/>
        </w:rPr>
        <w:t>a-1,t-1</w:t>
      </w:r>
      <w:r w:rsidRPr="00881B19">
        <w:t xml:space="preserve">)*(1 – </w:t>
      </w:r>
      <w:proofErr w:type="spellStart"/>
      <w:r w:rsidRPr="00881B19">
        <w:t>χ</w:t>
      </w:r>
      <w:r w:rsidRPr="00881B19">
        <w:rPr>
          <w:vertAlign w:val="subscript"/>
        </w:rPr>
        <w:t>V</w:t>
      </w:r>
      <w:proofErr w:type="spellEnd"/>
      <w:r w:rsidRPr="00881B19">
        <w:rPr>
          <w:vertAlign w:val="superscript"/>
        </w:rPr>
        <w:t xml:space="preserve"> </w:t>
      </w:r>
      <w:r w:rsidRPr="00881B19">
        <w:t xml:space="preserve">* </w:t>
      </w:r>
      <w:proofErr w:type="spellStart"/>
      <w:r w:rsidRPr="00881B19">
        <w:t>Cess</w:t>
      </w:r>
      <w:proofErr w:type="spellEnd"/>
      <w:r w:rsidRPr="00881B19">
        <w:rPr>
          <w:vertAlign w:val="subscript"/>
        </w:rPr>
        <w:t xml:space="preserve"> a-1,t-1</w:t>
      </w:r>
      <w:r w:rsidRPr="00881B19">
        <w:t xml:space="preserve">) </w:t>
      </w:r>
    </w:p>
    <w:p w14:paraId="70D85ED5" w14:textId="77777777" w:rsidR="00641032" w:rsidRPr="00881B19" w:rsidRDefault="00641032" w:rsidP="00641032">
      <w:pPr>
        <w:pStyle w:val="NoSpacing"/>
      </w:pPr>
      <w:r w:rsidRPr="00881B19">
        <w:t xml:space="preserve">       </w:t>
      </w:r>
      <w:r w:rsidRPr="00881B19">
        <w:tab/>
        <w:t xml:space="preserve">     + Prev_smoker</w:t>
      </w:r>
      <w:r w:rsidRPr="00881B19">
        <w:rPr>
          <w:vertAlign w:val="subscript"/>
        </w:rPr>
        <w:t>a-1,t-1</w:t>
      </w:r>
      <w:r w:rsidRPr="00881B19">
        <w:t>* I(a-1&gt;35) * (1- DR_smoker</w:t>
      </w:r>
      <w:r w:rsidRPr="00881B19">
        <w:rPr>
          <w:vertAlign w:val="subscript"/>
        </w:rPr>
        <w:t>a-1,t-1</w:t>
      </w:r>
      <w:r w:rsidRPr="00881B19">
        <w:t>)*(σ</w:t>
      </w:r>
      <w:r w:rsidRPr="00881B19">
        <w:rPr>
          <w:vertAlign w:val="subscript"/>
        </w:rPr>
        <w:t>a-1</w:t>
      </w:r>
      <w:r w:rsidRPr="00881B19">
        <w:t>*(1+δ)</w:t>
      </w:r>
      <w:r w:rsidRPr="00881B19">
        <w:rPr>
          <w:vertAlign w:val="superscript"/>
        </w:rPr>
        <w:t>t-t0-1</w:t>
      </w:r>
      <w:r w:rsidRPr="00881B19">
        <w:t xml:space="preserve">), </w:t>
      </w:r>
    </w:p>
    <w:p w14:paraId="37BAF376" w14:textId="77777777" w:rsidR="00641032" w:rsidRPr="00881B19" w:rsidRDefault="00641032" w:rsidP="00641032">
      <w:pPr>
        <w:pStyle w:val="NoSpacing"/>
      </w:pPr>
      <w:r w:rsidRPr="00881B19">
        <w:t xml:space="preserve"> </w:t>
      </w:r>
      <w:r w:rsidRPr="00881B19">
        <w:tab/>
        <w:t xml:space="preserve">     where I(a</w:t>
      </w:r>
      <w:r>
        <w:t>-1</w:t>
      </w:r>
      <w:r w:rsidRPr="00881B19">
        <w:t>) =1 if a</w:t>
      </w:r>
      <w:r w:rsidRPr="00881B19">
        <w:rPr>
          <w:u w:val="single"/>
        </w:rPr>
        <w:t>&gt;</w:t>
      </w:r>
      <w:r w:rsidRPr="00881B19">
        <w:t>36, otherwise = 0</w:t>
      </w:r>
      <w:r w:rsidRPr="00881B19">
        <w:tab/>
      </w:r>
      <w:r w:rsidRPr="00881B19">
        <w:tab/>
      </w:r>
      <w:r w:rsidRPr="00881B19">
        <w:tab/>
      </w:r>
      <w:r w:rsidRPr="00881B19">
        <w:tab/>
      </w:r>
      <w:r w:rsidRPr="00881B19">
        <w:tab/>
      </w:r>
      <w:r w:rsidRPr="00881B19">
        <w:tab/>
        <w:t>(10)</w:t>
      </w:r>
    </w:p>
    <w:p w14:paraId="1A1AC6DE" w14:textId="77777777" w:rsidR="00641032" w:rsidRPr="00881B19" w:rsidRDefault="00641032" w:rsidP="00641032">
      <w:pPr>
        <w:pStyle w:val="NoSpacing"/>
        <w:ind w:firstLine="720"/>
      </w:pPr>
      <w:r w:rsidRPr="00881B19">
        <w:t xml:space="preserve">As in the No-NVP Scenario, a correction factor is applied as the reciprocal of the sum of prevalence rates for each smoking and vaping category </w:t>
      </w:r>
      <w:proofErr w:type="spellStart"/>
      <w:r w:rsidRPr="00881B19">
        <w:t>i</w:t>
      </w:r>
      <w:proofErr w:type="spellEnd"/>
      <w:r w:rsidRPr="00881B19">
        <w:t xml:space="preserve"> to ensure that the prevalence rates each period sum to 100%:</w:t>
      </w:r>
    </w:p>
    <w:p w14:paraId="104BF3B0" w14:textId="77777777" w:rsidR="00641032" w:rsidRDefault="00641032" w:rsidP="00641032">
      <w:pPr>
        <w:pStyle w:val="NoSpacing"/>
        <w:ind w:firstLine="720"/>
      </w:pPr>
      <w:r w:rsidRPr="00881B19">
        <w:t xml:space="preserve">Correction </w:t>
      </w:r>
      <w:proofErr w:type="spellStart"/>
      <w:r w:rsidRPr="00881B19">
        <w:t>factor</w:t>
      </w:r>
      <w:r w:rsidRPr="00881B19">
        <w:rPr>
          <w:vertAlign w:val="subscript"/>
        </w:rPr>
        <w:t>a,t</w:t>
      </w:r>
      <w:proofErr w:type="spellEnd"/>
      <w:r w:rsidRPr="00881B19">
        <w:t xml:space="preserve"> = 1 / ∑</w:t>
      </w:r>
      <w:proofErr w:type="spellStart"/>
      <w:r w:rsidRPr="00881B19">
        <w:rPr>
          <w:vertAlign w:val="subscript"/>
        </w:rPr>
        <w:t>i</w:t>
      </w:r>
      <w:proofErr w:type="spellEnd"/>
      <w:r w:rsidRPr="00881B19">
        <w:t xml:space="preserve"> [Prev_i</w:t>
      </w:r>
      <w:r w:rsidRPr="00881B19">
        <w:rPr>
          <w:vertAlign w:val="subscript"/>
        </w:rPr>
        <w:t>a-1,t-1</w:t>
      </w:r>
      <w:r w:rsidRPr="00881B19">
        <w:t xml:space="preserve"> * (1 – DR_i</w:t>
      </w:r>
      <w:r w:rsidRPr="00881B19">
        <w:rPr>
          <w:vertAlign w:val="subscript"/>
        </w:rPr>
        <w:t>a-1,t-1</w:t>
      </w:r>
      <w:r w:rsidRPr="00881B19">
        <w:t xml:space="preserve">)]. </w:t>
      </w:r>
      <w:r w:rsidRPr="00881B19">
        <w:tab/>
        <w:t xml:space="preserve">      </w:t>
      </w:r>
      <w:r w:rsidRPr="00881B19">
        <w:tab/>
        <w:t xml:space="preserve">         </w:t>
      </w:r>
      <w:r w:rsidRPr="00881B19">
        <w:tab/>
      </w:r>
      <w:r w:rsidRPr="00881B19">
        <w:tab/>
        <w:t>(11)</w:t>
      </w:r>
    </w:p>
    <w:p w14:paraId="4CD073E3" w14:textId="77777777" w:rsidR="00641032" w:rsidRPr="00881B19" w:rsidRDefault="00641032" w:rsidP="00641032">
      <w:pPr>
        <w:pStyle w:val="NoSpacing"/>
        <w:rPr>
          <w:b/>
        </w:rPr>
      </w:pPr>
      <w:r w:rsidRPr="00881B19">
        <w:rPr>
          <w:b/>
        </w:rPr>
        <w:t>Public Health Outcomes</w:t>
      </w:r>
    </w:p>
    <w:p w14:paraId="73FABA35" w14:textId="77777777" w:rsidR="00641032" w:rsidRPr="00DD6EC3" w:rsidRDefault="00641032" w:rsidP="00641032">
      <w:pPr>
        <w:pStyle w:val="NoSpacing"/>
        <w:ind w:firstLine="720"/>
      </w:pPr>
      <w:r w:rsidRPr="00881B19">
        <w:t>T</w:t>
      </w:r>
      <w:r w:rsidRPr="00DD6EC3">
        <w:t>he SAVM considers two public health outcomes considered: 1) Smoking- and vaping-attributable deaths, and 2) smoking- and vaping-attributable life-years lost (LYLs).. Both are based on the excess risks of smoking or vaping and the number of current and former smokers and vapers.</w:t>
      </w:r>
    </w:p>
    <w:p w14:paraId="74C66EEC" w14:textId="77777777" w:rsidR="00641032" w:rsidRPr="00DD6EC3" w:rsidRDefault="00641032" w:rsidP="00641032">
      <w:pPr>
        <w:pStyle w:val="NoSpacing"/>
        <w:ind w:firstLine="720"/>
        <w:rPr>
          <w:lang w:eastAsia="zh-CN"/>
        </w:rPr>
      </w:pPr>
      <w:r w:rsidRPr="00DD6EC3">
        <w:t>In the No-NVP Scenario, smoking-attributable deaths (SADs) for current smokers is calculated by applying the excess risks of smokers relative to never smokers (</w:t>
      </w:r>
      <w:proofErr w:type="spellStart"/>
      <w:r w:rsidRPr="00DD6EC3">
        <w:t>DR_smoker</w:t>
      </w:r>
      <w:r w:rsidRPr="00DD6EC3">
        <w:rPr>
          <w:vertAlign w:val="subscript"/>
        </w:rPr>
        <w:t>a,t</w:t>
      </w:r>
      <w:proofErr w:type="spellEnd"/>
      <w:r w:rsidRPr="00DD6EC3">
        <w:t xml:space="preserve"> – </w:t>
      </w:r>
      <w:proofErr w:type="spellStart"/>
      <w:r w:rsidRPr="00DD6EC3">
        <w:t>DR_never</w:t>
      </w:r>
      <w:r w:rsidRPr="00DD6EC3">
        <w:rPr>
          <w:vertAlign w:val="subscript"/>
        </w:rPr>
        <w:t>a,t</w:t>
      </w:r>
      <w:proofErr w:type="spellEnd"/>
      <w:r w:rsidRPr="00DD6EC3">
        <w:t>) to the smoking population:</w:t>
      </w:r>
    </w:p>
    <w:p w14:paraId="7B9A54AF" w14:textId="77777777" w:rsidR="00641032" w:rsidRPr="00DD6EC3" w:rsidRDefault="00641032" w:rsidP="00641032">
      <w:pPr>
        <w:pStyle w:val="NoSpacing"/>
        <w:ind w:firstLine="720"/>
        <w:rPr>
          <w:lang w:eastAsia="zh-CN"/>
        </w:rPr>
      </w:pPr>
      <w:proofErr w:type="spellStart"/>
      <w:r w:rsidRPr="00DD6EC3">
        <w:t>SAD_smoker</w:t>
      </w:r>
      <w:r w:rsidRPr="00DD6EC3">
        <w:rPr>
          <w:vertAlign w:val="subscript"/>
        </w:rPr>
        <w:t>a,t</w:t>
      </w:r>
      <w:proofErr w:type="spellEnd"/>
      <w:r w:rsidRPr="00DD6EC3">
        <w:t xml:space="preserve"> = (</w:t>
      </w:r>
      <w:proofErr w:type="spellStart"/>
      <w:r w:rsidRPr="00DD6EC3">
        <w:t>DR_smoker</w:t>
      </w:r>
      <w:r w:rsidRPr="00DD6EC3">
        <w:rPr>
          <w:vertAlign w:val="subscript"/>
        </w:rPr>
        <w:t>a,t</w:t>
      </w:r>
      <w:proofErr w:type="spellEnd"/>
      <w:r w:rsidRPr="00DD6EC3">
        <w:t xml:space="preserve"> – </w:t>
      </w:r>
      <w:proofErr w:type="spellStart"/>
      <w:r w:rsidRPr="00DD6EC3">
        <w:t>DR_never</w:t>
      </w:r>
      <w:r w:rsidRPr="00DD6EC3">
        <w:rPr>
          <w:vertAlign w:val="subscript"/>
        </w:rPr>
        <w:t>a,t</w:t>
      </w:r>
      <w:proofErr w:type="spellEnd"/>
      <w:r w:rsidRPr="00DD6EC3">
        <w:t xml:space="preserve">) * </w:t>
      </w:r>
      <w:proofErr w:type="spellStart"/>
      <w:r w:rsidRPr="00DD6EC3">
        <w:t>Prev_smoker</w:t>
      </w:r>
      <w:r w:rsidRPr="00DD6EC3">
        <w:rPr>
          <w:vertAlign w:val="subscript"/>
        </w:rPr>
        <w:t>a,t</w:t>
      </w:r>
      <w:proofErr w:type="spellEnd"/>
      <w:r w:rsidRPr="00DD6EC3">
        <w:t xml:space="preserve"> * </w:t>
      </w:r>
      <w:proofErr w:type="spellStart"/>
      <w:r w:rsidRPr="00DD6EC3">
        <w:t>Population</w:t>
      </w:r>
      <w:r w:rsidRPr="00DD6EC3">
        <w:rPr>
          <w:vertAlign w:val="subscript"/>
        </w:rPr>
        <w:t>a,t</w:t>
      </w:r>
      <w:proofErr w:type="spellEnd"/>
      <w:r w:rsidRPr="00DD6EC3">
        <w:t>,</w:t>
      </w:r>
      <w:r w:rsidRPr="00DD6EC3">
        <w:tab/>
        <w:t>(12)</w:t>
      </w:r>
    </w:p>
    <w:p w14:paraId="6AAFAEA4" w14:textId="77777777" w:rsidR="00641032" w:rsidRPr="00DD6EC3" w:rsidRDefault="00641032" w:rsidP="00641032">
      <w:pPr>
        <w:pStyle w:val="NoSpacing"/>
      </w:pPr>
      <w:r w:rsidRPr="00DD6EC3">
        <w:t xml:space="preserve">and attributable deaths for former smokers is calculated as: </w:t>
      </w:r>
    </w:p>
    <w:p w14:paraId="70CBA729" w14:textId="77777777" w:rsidR="00641032" w:rsidRPr="00DD6EC3" w:rsidRDefault="00641032" w:rsidP="00641032">
      <w:pPr>
        <w:pStyle w:val="NoSpacing"/>
        <w:ind w:firstLine="720"/>
      </w:pPr>
      <w:proofErr w:type="spellStart"/>
      <w:r w:rsidRPr="00DD6EC3">
        <w:t>SAD_former</w:t>
      </w:r>
      <w:r w:rsidRPr="00DD6EC3">
        <w:rPr>
          <w:vertAlign w:val="subscript"/>
        </w:rPr>
        <w:t>a,t</w:t>
      </w:r>
      <w:proofErr w:type="spellEnd"/>
      <w:r w:rsidRPr="00DD6EC3">
        <w:t xml:space="preserve"> = (</w:t>
      </w:r>
      <w:proofErr w:type="spellStart"/>
      <w:r w:rsidRPr="00DD6EC3">
        <w:t>DR_former</w:t>
      </w:r>
      <w:r w:rsidRPr="00DD6EC3">
        <w:rPr>
          <w:vertAlign w:val="subscript"/>
        </w:rPr>
        <w:t>a,t</w:t>
      </w:r>
      <w:proofErr w:type="spellEnd"/>
      <w:r w:rsidRPr="00DD6EC3">
        <w:t xml:space="preserve"> – </w:t>
      </w:r>
      <w:proofErr w:type="spellStart"/>
      <w:r w:rsidRPr="00DD6EC3">
        <w:t>DR_never</w:t>
      </w:r>
      <w:r w:rsidRPr="00DD6EC3">
        <w:rPr>
          <w:vertAlign w:val="subscript"/>
        </w:rPr>
        <w:t>a,t</w:t>
      </w:r>
      <w:proofErr w:type="spellEnd"/>
      <w:r w:rsidRPr="00DD6EC3">
        <w:t xml:space="preserve">) * </w:t>
      </w:r>
      <w:proofErr w:type="spellStart"/>
      <w:r w:rsidRPr="00DD6EC3">
        <w:t>Prev_former</w:t>
      </w:r>
      <w:r w:rsidRPr="00DD6EC3">
        <w:rPr>
          <w:vertAlign w:val="subscript"/>
        </w:rPr>
        <w:t>a,t</w:t>
      </w:r>
      <w:proofErr w:type="spellEnd"/>
      <w:r w:rsidRPr="00DD6EC3">
        <w:t xml:space="preserve"> * </w:t>
      </w:r>
      <w:proofErr w:type="spellStart"/>
      <w:r w:rsidRPr="00DD6EC3">
        <w:t>Population</w:t>
      </w:r>
      <w:r w:rsidRPr="00DD6EC3">
        <w:rPr>
          <w:vertAlign w:val="subscript"/>
        </w:rPr>
        <w:t>a,t</w:t>
      </w:r>
      <w:proofErr w:type="spellEnd"/>
      <w:r w:rsidRPr="00DD6EC3">
        <w:t xml:space="preserve"> </w:t>
      </w:r>
      <w:r w:rsidRPr="00DD6EC3">
        <w:tab/>
        <w:t>(13)</w:t>
      </w:r>
    </w:p>
    <w:p w14:paraId="4FD8CB13" w14:textId="77777777" w:rsidR="00641032" w:rsidRPr="00DD6EC3" w:rsidRDefault="00641032" w:rsidP="00641032">
      <w:pPr>
        <w:pStyle w:val="NoSpacing"/>
        <w:rPr>
          <w:rFonts w:eastAsia="Calibri"/>
        </w:rPr>
      </w:pPr>
      <w:r w:rsidRPr="00DD6EC3">
        <w:t>SADs for current and former smokers are summed over all ages in a particular year to obtain total SADs in that year. LYLs are estimated as the number of premature deaths multiplied by</w:t>
      </w:r>
      <w:r w:rsidRPr="00DD6EC3">
        <w:rPr>
          <w:vertAlign w:val="subscript"/>
        </w:rPr>
        <w:t xml:space="preserve"> </w:t>
      </w:r>
      <w:r w:rsidRPr="00DD6EC3">
        <w:t xml:space="preserve">the </w:t>
      </w:r>
      <w:r w:rsidRPr="00DD6EC3">
        <w:lastRenderedPageBreak/>
        <w:t xml:space="preserve">remaining life expectancy (LE) of a never smoker at each age in year t denoted by </w:t>
      </w:r>
      <w:proofErr w:type="spellStart"/>
      <w:r w:rsidRPr="00DD6EC3">
        <w:t>LE_Never</w:t>
      </w:r>
      <w:r w:rsidRPr="00DD6EC3">
        <w:rPr>
          <w:vertAlign w:val="subscript"/>
        </w:rPr>
        <w:t>a,t</w:t>
      </w:r>
      <w:proofErr w:type="spellEnd"/>
      <w:r w:rsidRPr="00DD6EC3">
        <w:t>:</w:t>
      </w:r>
      <w:r w:rsidRPr="00DD6EC3">
        <w:rPr>
          <w:rFonts w:eastAsia="Calibri"/>
        </w:rPr>
        <w:t xml:space="preserve"> </w:t>
      </w:r>
    </w:p>
    <w:p w14:paraId="4AF3896B" w14:textId="77777777" w:rsidR="00641032" w:rsidRPr="00DD6EC3" w:rsidRDefault="00641032" w:rsidP="00641032">
      <w:pPr>
        <w:pStyle w:val="NoSpacing"/>
      </w:pPr>
      <w:r w:rsidRPr="00DD6EC3">
        <w:rPr>
          <w:rFonts w:eastAsia="Calibri"/>
        </w:rPr>
        <w:t xml:space="preserve">  </w:t>
      </w:r>
      <w:r w:rsidRPr="00DD6EC3">
        <w:rPr>
          <w:rFonts w:eastAsia="Calibri"/>
        </w:rPr>
        <w:tab/>
      </w:r>
      <w:proofErr w:type="spellStart"/>
      <w:r w:rsidRPr="00DD6EC3">
        <w:rPr>
          <w:rFonts w:eastAsia="Calibri"/>
        </w:rPr>
        <w:t>LYL</w:t>
      </w:r>
      <w:r w:rsidRPr="00DD6EC3">
        <w:rPr>
          <w:rFonts w:eastAsia="Calibri"/>
          <w:vertAlign w:val="subscript"/>
        </w:rPr>
        <w:t>a,t</w:t>
      </w:r>
      <w:proofErr w:type="spellEnd"/>
      <w:r w:rsidRPr="00DD6EC3">
        <w:rPr>
          <w:rFonts w:eastAsia="Calibri"/>
        </w:rPr>
        <w:t xml:space="preserve"> = (</w:t>
      </w:r>
      <w:proofErr w:type="spellStart"/>
      <w:r w:rsidRPr="00DD6EC3">
        <w:t>SAD_smoker</w:t>
      </w:r>
      <w:r w:rsidRPr="00DD6EC3">
        <w:rPr>
          <w:vertAlign w:val="subscript"/>
        </w:rPr>
        <w:t>a,t</w:t>
      </w:r>
      <w:proofErr w:type="spellEnd"/>
      <w:r w:rsidRPr="00DD6EC3">
        <w:t xml:space="preserve"> + </w:t>
      </w:r>
      <w:proofErr w:type="spellStart"/>
      <w:r w:rsidRPr="00DD6EC3">
        <w:t>SAD_former</w:t>
      </w:r>
      <w:r w:rsidRPr="00DD6EC3">
        <w:rPr>
          <w:vertAlign w:val="subscript"/>
        </w:rPr>
        <w:t>a,t</w:t>
      </w:r>
      <w:proofErr w:type="spellEnd"/>
      <w:r w:rsidRPr="00DD6EC3">
        <w:t xml:space="preserve"> ) </w:t>
      </w:r>
      <w:r w:rsidRPr="00DD6EC3">
        <w:rPr>
          <w:rFonts w:eastAsia="Calibri"/>
        </w:rPr>
        <w:t xml:space="preserve">* </w:t>
      </w:r>
      <w:proofErr w:type="spellStart"/>
      <w:r w:rsidRPr="00DD6EC3">
        <w:t>LE_Never</w:t>
      </w:r>
      <w:r w:rsidRPr="00DD6EC3">
        <w:rPr>
          <w:rFonts w:eastAsia="Calibri"/>
          <w:vertAlign w:val="subscript"/>
        </w:rPr>
        <w:t>a,t</w:t>
      </w:r>
      <w:proofErr w:type="spellEnd"/>
      <w:r w:rsidRPr="00DD6EC3">
        <w:rPr>
          <w:vertAlign w:val="subscript"/>
        </w:rPr>
        <w:t>.</w:t>
      </w:r>
      <w:r w:rsidRPr="00DD6EC3">
        <w:tab/>
      </w:r>
      <w:r w:rsidRPr="00DD6EC3">
        <w:tab/>
      </w:r>
      <w:r w:rsidRPr="00DD6EC3">
        <w:tab/>
      </w:r>
      <w:r w:rsidRPr="00DD6EC3">
        <w:tab/>
        <w:t>(14)</w:t>
      </w:r>
    </w:p>
    <w:p w14:paraId="7BEBAED3" w14:textId="77777777" w:rsidR="00641032" w:rsidRPr="00DD6EC3" w:rsidRDefault="00641032" w:rsidP="00641032">
      <w:pPr>
        <w:pStyle w:val="NoSpacing"/>
      </w:pPr>
      <w:r w:rsidRPr="00DD6EC3">
        <w:t xml:space="preserve">Summing over ages in a particular year obtains the LYLs in that year. </w:t>
      </w:r>
    </w:p>
    <w:p w14:paraId="1B9ED681" w14:textId="77777777" w:rsidR="00641032" w:rsidRPr="00DD6EC3" w:rsidRDefault="00641032" w:rsidP="00641032">
      <w:pPr>
        <w:pStyle w:val="NoSpacing"/>
        <w:ind w:firstLine="720"/>
        <w:rPr>
          <w:i/>
        </w:rPr>
      </w:pPr>
      <w:r w:rsidRPr="00DD6EC3">
        <w:t xml:space="preserve">In the NVP Scenario, </w:t>
      </w:r>
      <w:proofErr w:type="spellStart"/>
      <w:r w:rsidRPr="00DD6EC3">
        <w:t>SAD_smoker</w:t>
      </w:r>
      <w:r w:rsidRPr="00DD6EC3">
        <w:rPr>
          <w:vertAlign w:val="subscript"/>
        </w:rPr>
        <w:t>a,t</w:t>
      </w:r>
      <w:proofErr w:type="spellEnd"/>
      <w:r w:rsidRPr="00DD6EC3">
        <w:t xml:space="preserve"> and </w:t>
      </w:r>
      <w:proofErr w:type="spellStart"/>
      <w:r w:rsidRPr="00DD6EC3">
        <w:t>SAD_former</w:t>
      </w:r>
      <w:r w:rsidRPr="00DD6EC3">
        <w:rPr>
          <w:vertAlign w:val="subscript"/>
        </w:rPr>
        <w:t>a,t</w:t>
      </w:r>
      <w:proofErr w:type="spellEnd"/>
      <w:r w:rsidRPr="00DD6EC3">
        <w:rPr>
          <w:vertAlign w:val="subscript"/>
        </w:rPr>
        <w:t xml:space="preserve"> </w:t>
      </w:r>
      <w:r w:rsidRPr="00DD6EC3">
        <w:t>are calculated in the same manner as above except using their respective prevalence rates in the NVP scenario. Vaping-attributable deaths for current exclusive NVP users (VADs) and for former NVP users (FNVP) are measured by two similar equations (15) and (16). For current exclusive NVP users, attributable deaths (</w:t>
      </w:r>
      <w:proofErr w:type="spellStart"/>
      <w:r w:rsidRPr="00DD6EC3">
        <w:t>VAD_NVP</w:t>
      </w:r>
      <w:r w:rsidRPr="00DD6EC3">
        <w:rPr>
          <w:vertAlign w:val="subscript"/>
        </w:rPr>
        <w:t>a,t</w:t>
      </w:r>
      <w:proofErr w:type="spellEnd"/>
      <w:r w:rsidRPr="00DD6EC3">
        <w:t>) are a product of the number of NVP users and the excess risks of smoking adjusted by NVP relative risk, denoted by Risk</w:t>
      </w:r>
      <w:r w:rsidRPr="00DD6EC3">
        <w:rPr>
          <w:vertAlign w:val="subscript"/>
        </w:rPr>
        <w:t>NVP</w:t>
      </w:r>
      <w:r w:rsidRPr="00DD6EC3">
        <w:t>, and similarly for former NVP use attributable deaths (</w:t>
      </w:r>
      <w:proofErr w:type="spellStart"/>
      <w:r w:rsidRPr="00DD6EC3">
        <w:t>VAD_FNVP</w:t>
      </w:r>
      <w:r w:rsidRPr="00DD6EC3">
        <w:rPr>
          <w:vertAlign w:val="subscript"/>
        </w:rPr>
        <w:t>a,t</w:t>
      </w:r>
      <w:proofErr w:type="spellEnd"/>
      <w:r w:rsidRPr="00DD6EC3">
        <w:t>):</w:t>
      </w:r>
    </w:p>
    <w:p w14:paraId="3797E476" w14:textId="77777777" w:rsidR="00641032" w:rsidRPr="00DD6EC3" w:rsidRDefault="00641032" w:rsidP="00641032">
      <w:pPr>
        <w:pStyle w:val="NoSpacing"/>
        <w:rPr>
          <w:i/>
        </w:rPr>
      </w:pPr>
      <w:r w:rsidRPr="00DD6EC3">
        <w:t xml:space="preserve">          </w:t>
      </w:r>
      <w:proofErr w:type="spellStart"/>
      <w:r w:rsidRPr="00DD6EC3">
        <w:t>VAD_NVP</w:t>
      </w:r>
      <w:r w:rsidRPr="00DD6EC3">
        <w:rPr>
          <w:vertAlign w:val="subscript"/>
        </w:rPr>
        <w:t>a,t</w:t>
      </w:r>
      <w:proofErr w:type="spellEnd"/>
      <w:r w:rsidRPr="00DD6EC3">
        <w:t xml:space="preserve"> = Risk</w:t>
      </w:r>
      <w:r w:rsidRPr="00DD6EC3">
        <w:rPr>
          <w:vertAlign w:val="subscript"/>
        </w:rPr>
        <w:t>NVP</w:t>
      </w:r>
      <w:r w:rsidRPr="00DD6EC3">
        <w:t>*(</w:t>
      </w:r>
      <w:proofErr w:type="spellStart"/>
      <w:r w:rsidRPr="00DD6EC3">
        <w:t>DR_smoker</w:t>
      </w:r>
      <w:r w:rsidRPr="00DD6EC3">
        <w:rPr>
          <w:vertAlign w:val="subscript"/>
        </w:rPr>
        <w:t>a,t</w:t>
      </w:r>
      <w:proofErr w:type="spellEnd"/>
      <w:r w:rsidRPr="00DD6EC3">
        <w:t xml:space="preserve"> - </w:t>
      </w:r>
      <w:proofErr w:type="spellStart"/>
      <w:r w:rsidRPr="00DD6EC3">
        <w:t>DR_never</w:t>
      </w:r>
      <w:r w:rsidRPr="00DD6EC3">
        <w:rPr>
          <w:vertAlign w:val="subscript"/>
        </w:rPr>
        <w:t>a,t</w:t>
      </w:r>
      <w:proofErr w:type="spellEnd"/>
      <w:r w:rsidRPr="00DD6EC3">
        <w:t>)*</w:t>
      </w:r>
      <w:proofErr w:type="spellStart"/>
      <w:r w:rsidRPr="00DD6EC3">
        <w:t>Prev_NVP</w:t>
      </w:r>
      <w:r w:rsidRPr="00DD6EC3">
        <w:rPr>
          <w:vertAlign w:val="subscript"/>
        </w:rPr>
        <w:t>a,t</w:t>
      </w:r>
      <w:proofErr w:type="spellEnd"/>
      <w:r w:rsidRPr="00DD6EC3">
        <w:t>*</w:t>
      </w:r>
      <w:proofErr w:type="spellStart"/>
      <w:r w:rsidRPr="00DD6EC3">
        <w:t>Population</w:t>
      </w:r>
      <w:r w:rsidRPr="00DD6EC3">
        <w:rPr>
          <w:vertAlign w:val="subscript"/>
        </w:rPr>
        <w:t>a,t</w:t>
      </w:r>
      <w:proofErr w:type="spellEnd"/>
      <w:r w:rsidRPr="00DD6EC3">
        <w:rPr>
          <w:vertAlign w:val="subscript"/>
        </w:rPr>
        <w:t xml:space="preserve">.    </w:t>
      </w:r>
      <w:r w:rsidRPr="00DD6EC3">
        <w:t>(15)</w:t>
      </w:r>
    </w:p>
    <w:p w14:paraId="59245549" w14:textId="77777777" w:rsidR="00641032" w:rsidRPr="00DD6EC3" w:rsidRDefault="00641032" w:rsidP="00641032">
      <w:pPr>
        <w:pStyle w:val="NoSpacing"/>
      </w:pPr>
      <w:r w:rsidRPr="00DD6EC3">
        <w:t xml:space="preserve">          </w:t>
      </w:r>
      <w:proofErr w:type="spellStart"/>
      <w:r w:rsidRPr="00DD6EC3">
        <w:t>VAD_FNVP</w:t>
      </w:r>
      <w:r w:rsidRPr="00DD6EC3">
        <w:rPr>
          <w:vertAlign w:val="subscript"/>
        </w:rPr>
        <w:t>a,t</w:t>
      </w:r>
      <w:proofErr w:type="spellEnd"/>
      <w:r w:rsidRPr="00DD6EC3">
        <w:t xml:space="preserve"> = Risk</w:t>
      </w:r>
      <w:r w:rsidRPr="00DD6EC3">
        <w:rPr>
          <w:vertAlign w:val="subscript"/>
        </w:rPr>
        <w:t>NVP</w:t>
      </w:r>
      <w:r w:rsidRPr="00DD6EC3">
        <w:t>*(</w:t>
      </w:r>
      <w:proofErr w:type="spellStart"/>
      <w:r w:rsidRPr="00DD6EC3">
        <w:t>DR_former</w:t>
      </w:r>
      <w:r w:rsidRPr="00DD6EC3">
        <w:rPr>
          <w:vertAlign w:val="subscript"/>
        </w:rPr>
        <w:t>a,t</w:t>
      </w:r>
      <w:proofErr w:type="spellEnd"/>
      <w:r w:rsidRPr="00DD6EC3">
        <w:rPr>
          <w:vertAlign w:val="subscript"/>
        </w:rPr>
        <w:t xml:space="preserve"> </w:t>
      </w:r>
      <w:r w:rsidRPr="00DD6EC3">
        <w:t>-</w:t>
      </w:r>
      <w:proofErr w:type="spellStart"/>
      <w:r w:rsidRPr="00DD6EC3">
        <w:t>DR_never</w:t>
      </w:r>
      <w:r w:rsidRPr="00DD6EC3">
        <w:rPr>
          <w:vertAlign w:val="subscript"/>
        </w:rPr>
        <w:t>a,t</w:t>
      </w:r>
      <w:proofErr w:type="spellEnd"/>
      <w:r w:rsidRPr="00DD6EC3">
        <w:t>)*</w:t>
      </w:r>
      <w:proofErr w:type="spellStart"/>
      <w:r w:rsidRPr="00DD6EC3">
        <w:t>Prev_FNVP</w:t>
      </w:r>
      <w:r w:rsidRPr="00DD6EC3">
        <w:rPr>
          <w:vertAlign w:val="subscript"/>
        </w:rPr>
        <w:t>a,t</w:t>
      </w:r>
      <w:proofErr w:type="spellEnd"/>
      <w:r w:rsidRPr="00DD6EC3">
        <w:t>*</w:t>
      </w:r>
      <w:proofErr w:type="spellStart"/>
      <w:r w:rsidRPr="00DD6EC3">
        <w:t>Population</w:t>
      </w:r>
      <w:r w:rsidRPr="00DD6EC3">
        <w:rPr>
          <w:vertAlign w:val="subscript"/>
        </w:rPr>
        <w:t>a,t</w:t>
      </w:r>
      <w:proofErr w:type="spellEnd"/>
      <w:r w:rsidRPr="00DD6EC3">
        <w:rPr>
          <w:vertAlign w:val="subscript"/>
        </w:rPr>
        <w:t>. (</w:t>
      </w:r>
      <w:r w:rsidRPr="00DD6EC3">
        <w:t>16)</w:t>
      </w:r>
    </w:p>
    <w:p w14:paraId="61E8CA3A" w14:textId="77777777" w:rsidR="00641032" w:rsidRPr="00DD6EC3" w:rsidRDefault="00641032" w:rsidP="00641032">
      <w:pPr>
        <w:spacing w:line="480" w:lineRule="auto"/>
        <w:rPr>
          <w:rFonts w:ascii="Times New Roman" w:hAnsi="Times New Roman" w:cs="Times New Roman"/>
        </w:rPr>
      </w:pPr>
      <w:r w:rsidRPr="00DD6EC3">
        <w:rPr>
          <w:rFonts w:ascii="Times New Roman" w:hAnsi="Times New Roman" w:cs="Times New Roman"/>
        </w:rPr>
        <w:t>As a special case in the NVP Scenario, the death rate of NVP users who previously smoked is determined by the portion of excess risk of current relative to former smokers plus the death rate of former smokers:</w:t>
      </w:r>
    </w:p>
    <w:p w14:paraId="3AA304D0" w14:textId="3629B478" w:rsidR="00641032" w:rsidRPr="00DD6EC3" w:rsidRDefault="00641032" w:rsidP="00641032">
      <w:pPr>
        <w:pStyle w:val="NoSpacing"/>
        <w:ind w:firstLine="720"/>
      </w:pPr>
      <w:r w:rsidRPr="00DD6EC3">
        <w:t>DR_FS-</w:t>
      </w:r>
      <w:proofErr w:type="spellStart"/>
      <w:r w:rsidRPr="00DD6EC3">
        <w:t>NVP</w:t>
      </w:r>
      <w:r w:rsidRPr="00DD6EC3">
        <w:rPr>
          <w:vertAlign w:val="subscript"/>
        </w:rPr>
        <w:t>a,t</w:t>
      </w:r>
      <w:proofErr w:type="spellEnd"/>
      <w:r w:rsidRPr="00DD6EC3">
        <w:rPr>
          <w:i/>
        </w:rPr>
        <w:t xml:space="preserve"> = </w:t>
      </w:r>
      <w:r w:rsidRPr="00DD6EC3">
        <w:t>Risk</w:t>
      </w:r>
      <w:r w:rsidRPr="00DD6EC3">
        <w:rPr>
          <w:vertAlign w:val="subscript"/>
        </w:rPr>
        <w:t>NVP</w:t>
      </w:r>
      <w:r w:rsidRPr="00DD6EC3">
        <w:rPr>
          <w:i/>
        </w:rPr>
        <w:t xml:space="preserve"> * (</w:t>
      </w:r>
      <w:proofErr w:type="spellStart"/>
      <w:r w:rsidRPr="00DD6EC3">
        <w:t>DR_smoker</w:t>
      </w:r>
      <w:r w:rsidRPr="00DD6EC3">
        <w:rPr>
          <w:vertAlign w:val="subscript"/>
        </w:rPr>
        <w:t>a,t</w:t>
      </w:r>
      <w:proofErr w:type="spellEnd"/>
      <w:r w:rsidRPr="00DD6EC3">
        <w:t xml:space="preserve"> - </w:t>
      </w:r>
      <w:proofErr w:type="spellStart"/>
      <w:r w:rsidRPr="00DD6EC3">
        <w:t>DR_former</w:t>
      </w:r>
      <w:r w:rsidRPr="00DD6EC3">
        <w:rPr>
          <w:vertAlign w:val="subscript"/>
        </w:rPr>
        <w:t>a,t</w:t>
      </w:r>
      <w:proofErr w:type="spellEnd"/>
      <w:r w:rsidRPr="00DD6EC3">
        <w:rPr>
          <w:i/>
        </w:rPr>
        <w:t xml:space="preserve">) + </w:t>
      </w:r>
      <w:proofErr w:type="spellStart"/>
      <w:r w:rsidRPr="00DD6EC3">
        <w:t>DR_former</w:t>
      </w:r>
      <w:r w:rsidRPr="00DD6EC3">
        <w:rPr>
          <w:vertAlign w:val="subscript"/>
        </w:rPr>
        <w:t>a,t</w:t>
      </w:r>
      <w:proofErr w:type="spellEnd"/>
      <w:r w:rsidRPr="00DD6EC3">
        <w:t xml:space="preserve">      </w:t>
      </w:r>
      <w:r>
        <w:tab/>
      </w:r>
      <w:r w:rsidRPr="00DD6EC3">
        <w:t>(17)</w:t>
      </w:r>
    </w:p>
    <w:p w14:paraId="1AFC6F10" w14:textId="77777777" w:rsidR="00641032" w:rsidRPr="00DD6EC3" w:rsidRDefault="00641032" w:rsidP="00641032">
      <w:pPr>
        <w:pStyle w:val="NoSpacing"/>
      </w:pPr>
      <w:r w:rsidRPr="00DD6EC3">
        <w:t>Smoking and vaping-attributable deaths (SVADs) for former smokers who currently use NVPs (FS-NVPs) in the NVP Scenario is measured as a product of the number of FS-NVPs and the excess mortality risk of FS-NVP to never smokers:</w:t>
      </w:r>
    </w:p>
    <w:p w14:paraId="613D87EF" w14:textId="77777777" w:rsidR="00641032" w:rsidRPr="00DD6EC3" w:rsidRDefault="00641032" w:rsidP="00641032">
      <w:pPr>
        <w:pStyle w:val="NoSpacing"/>
      </w:pPr>
      <w:r w:rsidRPr="00DD6EC3">
        <w:t xml:space="preserve">         SVAD_FS-</w:t>
      </w:r>
      <w:proofErr w:type="spellStart"/>
      <w:r w:rsidRPr="00DD6EC3">
        <w:t>NVP</w:t>
      </w:r>
      <w:r w:rsidRPr="00DD6EC3">
        <w:rPr>
          <w:vertAlign w:val="subscript"/>
        </w:rPr>
        <w:t>a,t</w:t>
      </w:r>
      <w:proofErr w:type="spellEnd"/>
      <w:r w:rsidRPr="00DD6EC3">
        <w:t xml:space="preserve"> = [</w:t>
      </w:r>
      <w:r w:rsidRPr="00DD6EC3">
        <w:rPr>
          <w:i/>
        </w:rPr>
        <w:t>DR_FS-</w:t>
      </w:r>
      <w:proofErr w:type="spellStart"/>
      <w:r w:rsidRPr="00DD6EC3">
        <w:rPr>
          <w:i/>
        </w:rPr>
        <w:t>NVP</w:t>
      </w:r>
      <w:r w:rsidRPr="00DD6EC3">
        <w:rPr>
          <w:i/>
          <w:vertAlign w:val="subscript"/>
        </w:rPr>
        <w:t>a,t</w:t>
      </w:r>
      <w:proofErr w:type="spellEnd"/>
      <w:r w:rsidRPr="00DD6EC3">
        <w:rPr>
          <w:i/>
        </w:rPr>
        <w:t xml:space="preserve"> </w:t>
      </w:r>
      <w:r w:rsidRPr="00DD6EC3">
        <w:t>-</w:t>
      </w:r>
      <w:proofErr w:type="spellStart"/>
      <w:r w:rsidRPr="00DD6EC3">
        <w:t>DR_never</w:t>
      </w:r>
      <w:r w:rsidRPr="00DD6EC3">
        <w:rPr>
          <w:vertAlign w:val="subscript"/>
        </w:rPr>
        <w:t>a,t</w:t>
      </w:r>
      <w:proofErr w:type="spellEnd"/>
      <w:r w:rsidRPr="00DD6EC3">
        <w:t>)]*</w:t>
      </w:r>
      <w:proofErr w:type="spellStart"/>
      <w:r w:rsidRPr="00DD6EC3">
        <w:t>Prev_FS-NVP</w:t>
      </w:r>
      <w:r w:rsidRPr="00DD6EC3">
        <w:rPr>
          <w:vertAlign w:val="subscript"/>
        </w:rPr>
        <w:t>a,t</w:t>
      </w:r>
      <w:proofErr w:type="spellEnd"/>
      <w:r w:rsidRPr="00DD6EC3">
        <w:t xml:space="preserve">* </w:t>
      </w:r>
      <w:proofErr w:type="spellStart"/>
      <w:r w:rsidRPr="00DD6EC3">
        <w:t>Population</w:t>
      </w:r>
      <w:r w:rsidRPr="00DD6EC3">
        <w:rPr>
          <w:vertAlign w:val="subscript"/>
        </w:rPr>
        <w:t>a,t</w:t>
      </w:r>
      <w:proofErr w:type="spellEnd"/>
      <w:r w:rsidRPr="00DD6EC3">
        <w:tab/>
        <w:t>(18)</w:t>
      </w:r>
    </w:p>
    <w:p w14:paraId="1094D4D6" w14:textId="77777777" w:rsidR="00641032" w:rsidRPr="00DD6EC3" w:rsidRDefault="00641032" w:rsidP="00641032">
      <w:pPr>
        <w:pStyle w:val="NoSpacing"/>
      </w:pPr>
      <w:r w:rsidRPr="00DD6EC3">
        <w:t xml:space="preserve">Attributable deaths are calculated by summing SADs, VADs and SVADs over ages each year for a given cohort. LYLs in the NVP Scenario at each age are calculated as: </w:t>
      </w:r>
    </w:p>
    <w:p w14:paraId="38B5D6A2" w14:textId="77777777" w:rsidR="00641032" w:rsidRPr="00DD6EC3" w:rsidRDefault="00641032" w:rsidP="00641032">
      <w:pPr>
        <w:pStyle w:val="NoSpacing"/>
        <w:ind w:firstLine="720"/>
      </w:pPr>
      <w:proofErr w:type="spellStart"/>
      <w:r w:rsidRPr="00DD6EC3">
        <w:t>LYL</w:t>
      </w:r>
      <w:r w:rsidRPr="00DD6EC3">
        <w:rPr>
          <w:vertAlign w:val="subscript"/>
        </w:rPr>
        <w:t>a,t</w:t>
      </w:r>
      <w:proofErr w:type="spellEnd"/>
      <w:r w:rsidRPr="00DD6EC3">
        <w:t xml:space="preserve"> = (</w:t>
      </w:r>
      <w:proofErr w:type="spellStart"/>
      <w:r w:rsidRPr="00DD6EC3">
        <w:t>SAD_smoker</w:t>
      </w:r>
      <w:r w:rsidRPr="00DD6EC3">
        <w:rPr>
          <w:vertAlign w:val="subscript"/>
        </w:rPr>
        <w:t>a,t</w:t>
      </w:r>
      <w:proofErr w:type="spellEnd"/>
      <w:r w:rsidRPr="00DD6EC3">
        <w:t xml:space="preserve"> + </w:t>
      </w:r>
      <w:proofErr w:type="spellStart"/>
      <w:r w:rsidRPr="00DD6EC3">
        <w:t>SAD_former</w:t>
      </w:r>
      <w:r w:rsidRPr="00DD6EC3">
        <w:rPr>
          <w:vertAlign w:val="subscript"/>
        </w:rPr>
        <w:t>a,t</w:t>
      </w:r>
      <w:proofErr w:type="spellEnd"/>
      <w:r w:rsidRPr="00DD6EC3">
        <w:t xml:space="preserve"> + </w:t>
      </w:r>
      <w:proofErr w:type="spellStart"/>
      <w:r w:rsidRPr="00DD6EC3">
        <w:t>VAD_NVP</w:t>
      </w:r>
      <w:r w:rsidRPr="00DD6EC3">
        <w:rPr>
          <w:vertAlign w:val="subscript"/>
        </w:rPr>
        <w:t>a,t</w:t>
      </w:r>
      <w:proofErr w:type="spellEnd"/>
      <w:r w:rsidRPr="00DD6EC3">
        <w:t xml:space="preserve"> + </w:t>
      </w:r>
      <w:proofErr w:type="spellStart"/>
      <w:r w:rsidRPr="00DD6EC3">
        <w:t>VAD_FNVP</w:t>
      </w:r>
      <w:r w:rsidRPr="00DD6EC3">
        <w:rPr>
          <w:vertAlign w:val="subscript"/>
        </w:rPr>
        <w:t>a,t</w:t>
      </w:r>
      <w:proofErr w:type="spellEnd"/>
      <w:r w:rsidRPr="00DD6EC3">
        <w:t xml:space="preserve"> + </w:t>
      </w:r>
    </w:p>
    <w:p w14:paraId="32F7C3DE" w14:textId="77777777" w:rsidR="00641032" w:rsidRPr="00DD6EC3" w:rsidRDefault="00641032" w:rsidP="00641032">
      <w:pPr>
        <w:pStyle w:val="NoSpacing"/>
      </w:pPr>
      <w:r w:rsidRPr="00DD6EC3">
        <w:t xml:space="preserve">   </w:t>
      </w:r>
      <w:r w:rsidRPr="00DD6EC3">
        <w:tab/>
      </w:r>
      <w:r w:rsidRPr="00DD6EC3">
        <w:tab/>
        <w:t>SVAD_FS-</w:t>
      </w:r>
      <w:proofErr w:type="spellStart"/>
      <w:r w:rsidRPr="00DD6EC3">
        <w:t>NVP</w:t>
      </w:r>
      <w:r w:rsidRPr="00DD6EC3">
        <w:rPr>
          <w:vertAlign w:val="subscript"/>
        </w:rPr>
        <w:t>a,t</w:t>
      </w:r>
      <w:proofErr w:type="spellEnd"/>
      <w:r w:rsidRPr="00DD6EC3">
        <w:t>)*</w:t>
      </w:r>
      <w:proofErr w:type="spellStart"/>
      <w:r w:rsidRPr="00DD6EC3">
        <w:t>LE_Never</w:t>
      </w:r>
      <w:r w:rsidRPr="00DD6EC3">
        <w:rPr>
          <w:vertAlign w:val="subscript"/>
        </w:rPr>
        <w:t>a,t</w:t>
      </w:r>
      <w:proofErr w:type="spellEnd"/>
      <w:r w:rsidRPr="00DD6EC3">
        <w:tab/>
      </w:r>
      <w:r w:rsidRPr="00DD6EC3">
        <w:tab/>
      </w:r>
      <w:r w:rsidRPr="00DD6EC3">
        <w:tab/>
      </w:r>
      <w:r w:rsidRPr="00DD6EC3">
        <w:tab/>
      </w:r>
      <w:r w:rsidRPr="00DD6EC3">
        <w:tab/>
      </w:r>
      <w:r w:rsidRPr="00DD6EC3">
        <w:tab/>
        <w:t>(19)</w:t>
      </w:r>
    </w:p>
    <w:p w14:paraId="6621EC45" w14:textId="77777777" w:rsidR="00641032" w:rsidRPr="00DD6EC3" w:rsidRDefault="00641032" w:rsidP="00641032">
      <w:pPr>
        <w:pStyle w:val="NoSpacing"/>
      </w:pPr>
      <w:r w:rsidRPr="00DD6EC3">
        <w:lastRenderedPageBreak/>
        <w:t xml:space="preserve">Summing over ages in a particular year obtains the LYLs in that year. </w:t>
      </w:r>
    </w:p>
    <w:p w14:paraId="3E71FDFD" w14:textId="77777777" w:rsidR="00641032" w:rsidRPr="00DD6EC3" w:rsidRDefault="00641032" w:rsidP="00641032">
      <w:pPr>
        <w:pStyle w:val="NoSpacing"/>
        <w:ind w:firstLine="720"/>
      </w:pPr>
      <w:r w:rsidRPr="00DD6EC3">
        <w:t>The public health impact of NVP use each year is evaluated as the difference in attributable deaths between the No-NVP and NVP Scenarios, and similarly for LYLs.</w:t>
      </w:r>
    </w:p>
    <w:p w14:paraId="0D6CB8E0" w14:textId="2D2DA7AF" w:rsidR="00842033" w:rsidRPr="006B66B0" w:rsidRDefault="00842033" w:rsidP="00233C0B">
      <w:pPr>
        <w:pStyle w:val="NoSpacing"/>
        <w:ind w:firstLine="720"/>
      </w:pPr>
      <w:r w:rsidRPr="00274170">
        <w:rPr>
          <w:b/>
        </w:rPr>
        <w:br w:type="page"/>
      </w:r>
    </w:p>
    <w:p w14:paraId="60EED0F5" w14:textId="3DF88A5A" w:rsidR="002A1CCA" w:rsidRPr="0049279B" w:rsidRDefault="002A1CCA" w:rsidP="002A1CCA">
      <w:pPr>
        <w:shd w:val="clear" w:color="auto" w:fill="FFFFFF"/>
        <w:spacing w:after="0" w:line="480" w:lineRule="auto"/>
        <w:rPr>
          <w:rFonts w:ascii="Times New Roman" w:eastAsia="Times New Roman" w:hAnsi="Times New Roman" w:cs="Times New Roman"/>
          <w:b/>
          <w:color w:val="222222"/>
          <w:sz w:val="24"/>
          <w:szCs w:val="24"/>
        </w:rPr>
      </w:pPr>
      <w:r w:rsidRPr="0049279B">
        <w:rPr>
          <w:rFonts w:ascii="Times New Roman" w:hAnsi="Times New Roman" w:cs="Times New Roman"/>
          <w:b/>
          <w:sz w:val="24"/>
          <w:szCs w:val="24"/>
        </w:rPr>
        <w:lastRenderedPageBreak/>
        <w:t xml:space="preserve">Supplement </w:t>
      </w:r>
      <w:r w:rsidR="00D409FA">
        <w:rPr>
          <w:rFonts w:ascii="Times New Roman" w:hAnsi="Times New Roman" w:cs="Times New Roman"/>
          <w:b/>
          <w:sz w:val="24"/>
          <w:szCs w:val="24"/>
        </w:rPr>
        <w:t>2</w:t>
      </w:r>
      <w:r w:rsidRPr="0049279B">
        <w:rPr>
          <w:rFonts w:ascii="Times New Roman" w:hAnsi="Times New Roman" w:cs="Times New Roman"/>
          <w:b/>
          <w:sz w:val="24"/>
          <w:szCs w:val="24"/>
        </w:rPr>
        <w:t>.</w:t>
      </w:r>
      <w:r w:rsidRPr="0049279B">
        <w:rPr>
          <w:rFonts w:ascii="Times New Roman" w:hAnsi="Times New Roman" w:cs="Times New Roman"/>
          <w:sz w:val="24"/>
          <w:szCs w:val="24"/>
        </w:rPr>
        <w:t xml:space="preserve"> </w:t>
      </w:r>
      <w:r w:rsidRPr="0049279B">
        <w:rPr>
          <w:rFonts w:ascii="Times New Roman" w:eastAsia="Times New Roman" w:hAnsi="Times New Roman" w:cs="Times New Roman"/>
          <w:b/>
          <w:color w:val="222222"/>
          <w:sz w:val="24"/>
          <w:szCs w:val="24"/>
        </w:rPr>
        <w:t xml:space="preserve">Estimation of the Switch Rate from Cigarette to </w:t>
      </w:r>
      <w:r w:rsidR="009C6360">
        <w:rPr>
          <w:rFonts w:ascii="Times New Roman" w:eastAsia="Times New Roman" w:hAnsi="Times New Roman" w:cs="Times New Roman"/>
          <w:b/>
          <w:color w:val="222222"/>
          <w:sz w:val="24"/>
          <w:szCs w:val="24"/>
        </w:rPr>
        <w:t xml:space="preserve">NVP </w:t>
      </w:r>
      <w:r w:rsidRPr="0049279B">
        <w:rPr>
          <w:rFonts w:ascii="Times New Roman" w:eastAsia="Times New Roman" w:hAnsi="Times New Roman" w:cs="Times New Roman"/>
          <w:b/>
          <w:color w:val="222222"/>
          <w:sz w:val="24"/>
          <w:szCs w:val="24"/>
        </w:rPr>
        <w:t>Use</w:t>
      </w:r>
    </w:p>
    <w:p w14:paraId="44D33CF1" w14:textId="44F5E9EC" w:rsidR="002A1CCA" w:rsidRDefault="002A1CCA" w:rsidP="004E3CAC">
      <w:pPr>
        <w:shd w:val="clear" w:color="auto" w:fill="FFFFFF"/>
        <w:spacing w:after="0" w:line="480" w:lineRule="auto"/>
        <w:ind w:firstLine="720"/>
        <w:rPr>
          <w:rFonts w:ascii="Times New Roman" w:eastAsia="Times New Roman" w:hAnsi="Times New Roman" w:cs="Times New Roman"/>
          <w:color w:val="222222"/>
          <w:sz w:val="24"/>
          <w:szCs w:val="24"/>
        </w:rPr>
      </w:pPr>
      <w:r w:rsidRPr="0049279B">
        <w:rPr>
          <w:rFonts w:ascii="Times New Roman" w:eastAsia="Times New Roman" w:hAnsi="Times New Roman" w:cs="Times New Roman"/>
          <w:color w:val="222222"/>
          <w:sz w:val="24"/>
          <w:szCs w:val="24"/>
        </w:rPr>
        <w:t>In this supplement, we discuss the methodologies used to estimate the one-year switch rate from dual or exclusive smoking to regular NVP (nicotine vaping product, aka e-cigarettes) use. Switch rates are measured in terms of those who quit smoking in the last year and who exclusively use NVP</w:t>
      </w:r>
      <w:r w:rsidR="00B85102">
        <w:rPr>
          <w:rFonts w:ascii="Times New Roman" w:eastAsia="Times New Roman" w:hAnsi="Times New Roman" w:cs="Times New Roman"/>
          <w:color w:val="222222"/>
          <w:sz w:val="24"/>
          <w:szCs w:val="24"/>
        </w:rPr>
        <w:t>s</w:t>
      </w:r>
      <w:r w:rsidRPr="0049279B">
        <w:rPr>
          <w:rFonts w:ascii="Times New Roman" w:eastAsia="Times New Roman" w:hAnsi="Times New Roman" w:cs="Times New Roman"/>
          <w:color w:val="222222"/>
          <w:sz w:val="24"/>
          <w:szCs w:val="24"/>
        </w:rPr>
        <w:t>. This measure does not include those that may have used NVPs to quit both smoking and NVP use in the last year.</w:t>
      </w:r>
    </w:p>
    <w:p w14:paraId="76D5BFA4" w14:textId="5555A293" w:rsidR="002A1CCA" w:rsidRDefault="002A1CCA" w:rsidP="002A1CCA">
      <w:pPr>
        <w:shd w:val="clear" w:color="auto" w:fill="FFFFFF"/>
        <w:spacing w:after="0" w:line="480" w:lineRule="auto"/>
        <w:ind w:firstLine="720"/>
        <w:rPr>
          <w:rFonts w:ascii="Times New Roman" w:eastAsia="Times New Roman" w:hAnsi="Times New Roman" w:cs="Times New Roman"/>
          <w:color w:val="222222"/>
          <w:sz w:val="24"/>
          <w:szCs w:val="24"/>
        </w:rPr>
      </w:pPr>
      <w:r w:rsidRPr="0049279B">
        <w:rPr>
          <w:rFonts w:ascii="Times New Roman" w:eastAsia="Times New Roman" w:hAnsi="Times New Roman" w:cs="Times New Roman"/>
          <w:color w:val="222222"/>
          <w:sz w:val="24"/>
          <w:szCs w:val="24"/>
        </w:rPr>
        <w:t xml:space="preserve">We used data from the </w:t>
      </w:r>
      <w:r w:rsidRPr="0049279B">
        <w:rPr>
          <w:rFonts w:ascii="Times New Roman" w:hAnsi="Times New Roman" w:cs="Times New Roman"/>
          <w:sz w:val="24"/>
          <w:szCs w:val="24"/>
        </w:rPr>
        <w:t>Population Assessment of Tobacco and Health</w:t>
      </w:r>
      <w:r w:rsidRPr="0049279B">
        <w:rPr>
          <w:rFonts w:ascii="Times New Roman" w:eastAsia="Times New Roman" w:hAnsi="Times New Roman" w:cs="Times New Roman"/>
          <w:color w:val="222222"/>
          <w:sz w:val="24"/>
          <w:szCs w:val="24"/>
        </w:rPr>
        <w:t xml:space="preserve"> </w:t>
      </w:r>
      <w:r w:rsidR="00B85102">
        <w:rPr>
          <w:rFonts w:ascii="Times New Roman" w:eastAsia="Times New Roman" w:hAnsi="Times New Roman" w:cs="Times New Roman"/>
          <w:color w:val="222222"/>
          <w:sz w:val="24"/>
          <w:szCs w:val="24"/>
        </w:rPr>
        <w:t>(</w:t>
      </w:r>
      <w:r w:rsidRPr="0049279B">
        <w:rPr>
          <w:rFonts w:ascii="Times New Roman" w:eastAsia="Times New Roman" w:hAnsi="Times New Roman" w:cs="Times New Roman"/>
          <w:color w:val="222222"/>
          <w:sz w:val="24"/>
          <w:szCs w:val="24"/>
        </w:rPr>
        <w:t>PATH</w:t>
      </w:r>
      <w:r w:rsidR="00B85102">
        <w:rPr>
          <w:rFonts w:ascii="Times New Roman" w:eastAsia="Times New Roman" w:hAnsi="Times New Roman" w:cs="Times New Roman"/>
          <w:color w:val="222222"/>
          <w:sz w:val="24"/>
          <w:szCs w:val="24"/>
        </w:rPr>
        <w:t>)</w:t>
      </w:r>
      <w:r w:rsidRPr="0049279B">
        <w:rPr>
          <w:rFonts w:ascii="Times New Roman" w:eastAsia="Times New Roman" w:hAnsi="Times New Roman" w:cs="Times New Roman"/>
          <w:color w:val="222222"/>
          <w:sz w:val="24"/>
          <w:szCs w:val="24"/>
        </w:rPr>
        <w:t xml:space="preserve"> </w:t>
      </w:r>
      <w:r w:rsidR="00B85102">
        <w:rPr>
          <w:rFonts w:ascii="Times New Roman" w:eastAsia="Times New Roman" w:hAnsi="Times New Roman" w:cs="Times New Roman"/>
          <w:color w:val="222222"/>
          <w:sz w:val="24"/>
          <w:szCs w:val="24"/>
        </w:rPr>
        <w:t xml:space="preserve">Study </w:t>
      </w:r>
      <w:r w:rsidRPr="0049279B">
        <w:rPr>
          <w:rFonts w:ascii="Times New Roman" w:eastAsia="Times New Roman" w:hAnsi="Times New Roman" w:cs="Times New Roman"/>
          <w:color w:val="222222"/>
          <w:sz w:val="24"/>
          <w:szCs w:val="24"/>
        </w:rPr>
        <w:t>to calculate the annual switch rates from smokers to exclusive NVP</w:t>
      </w:r>
      <w:r w:rsidR="00B85102">
        <w:rPr>
          <w:rFonts w:ascii="Times New Roman" w:eastAsia="Times New Roman" w:hAnsi="Times New Roman" w:cs="Times New Roman"/>
          <w:color w:val="222222"/>
          <w:sz w:val="24"/>
          <w:szCs w:val="24"/>
        </w:rPr>
        <w:t xml:space="preserve"> users</w:t>
      </w:r>
      <w:r w:rsidRPr="0049279B">
        <w:rPr>
          <w:rFonts w:ascii="Times New Roman" w:eastAsia="Times New Roman" w:hAnsi="Times New Roman" w:cs="Times New Roman"/>
          <w:color w:val="222222"/>
          <w:sz w:val="24"/>
          <w:szCs w:val="24"/>
        </w:rPr>
        <w:t>. We use the four waves (wave 1</w:t>
      </w:r>
      <w:r w:rsidR="00181D5C">
        <w:rPr>
          <w:rFonts w:ascii="Times New Roman" w:eastAsia="Times New Roman" w:hAnsi="Times New Roman" w:cs="Times New Roman"/>
          <w:color w:val="222222"/>
          <w:sz w:val="24"/>
          <w:szCs w:val="24"/>
        </w:rPr>
        <w:t xml:space="preserve"> in </w:t>
      </w:r>
      <w:r w:rsidRPr="0049279B">
        <w:rPr>
          <w:rFonts w:ascii="Times New Roman" w:eastAsia="Times New Roman" w:hAnsi="Times New Roman" w:cs="Times New Roman"/>
          <w:color w:val="222222"/>
          <w:sz w:val="24"/>
          <w:szCs w:val="24"/>
        </w:rPr>
        <w:t>2013/2014 to wave 4</w:t>
      </w:r>
      <w:r w:rsidR="00181D5C">
        <w:rPr>
          <w:rFonts w:ascii="Times New Roman" w:eastAsia="Times New Roman" w:hAnsi="Times New Roman" w:cs="Times New Roman"/>
          <w:color w:val="222222"/>
          <w:sz w:val="24"/>
          <w:szCs w:val="24"/>
        </w:rPr>
        <w:t xml:space="preserve"> in </w:t>
      </w:r>
      <w:r w:rsidRPr="0049279B">
        <w:rPr>
          <w:rFonts w:ascii="Times New Roman" w:eastAsia="Times New Roman" w:hAnsi="Times New Roman" w:cs="Times New Roman"/>
          <w:color w:val="222222"/>
          <w:sz w:val="24"/>
          <w:szCs w:val="24"/>
        </w:rPr>
        <w:t xml:space="preserve">2016/2017), prior to the growth in </w:t>
      </w:r>
      <w:proofErr w:type="spellStart"/>
      <w:r w:rsidRPr="0049279B">
        <w:rPr>
          <w:rFonts w:ascii="Times New Roman" w:eastAsia="Times New Roman" w:hAnsi="Times New Roman" w:cs="Times New Roman"/>
          <w:color w:val="222222"/>
          <w:sz w:val="24"/>
          <w:szCs w:val="24"/>
        </w:rPr>
        <w:t>Juul</w:t>
      </w:r>
      <w:proofErr w:type="spellEnd"/>
      <w:r w:rsidRPr="0049279B">
        <w:rPr>
          <w:rFonts w:ascii="Times New Roman" w:eastAsia="Times New Roman" w:hAnsi="Times New Roman" w:cs="Times New Roman"/>
          <w:color w:val="222222"/>
          <w:sz w:val="24"/>
          <w:szCs w:val="24"/>
        </w:rPr>
        <w:t xml:space="preserve"> use. Current smokers are defined as those who have smoked 100 cigarettes lifetime and currently smoke every day or some days. We do not distinguish dual users of e-cigarettes and cigarettes</w:t>
      </w:r>
      <w:r w:rsidR="00B85102">
        <w:rPr>
          <w:rFonts w:ascii="Times New Roman" w:eastAsia="Times New Roman" w:hAnsi="Times New Roman" w:cs="Times New Roman"/>
          <w:color w:val="222222"/>
          <w:sz w:val="24"/>
          <w:szCs w:val="24"/>
        </w:rPr>
        <w:t xml:space="preserve"> from exclusive cigarette smokers</w:t>
      </w:r>
      <w:r w:rsidRPr="0049279B">
        <w:rPr>
          <w:rFonts w:ascii="Times New Roman" w:eastAsia="Times New Roman" w:hAnsi="Times New Roman" w:cs="Times New Roman"/>
          <w:color w:val="222222"/>
          <w:sz w:val="24"/>
          <w:szCs w:val="24"/>
        </w:rPr>
        <w:t xml:space="preserve">. Former smokers </w:t>
      </w:r>
      <w:r w:rsidR="00FB1DCE">
        <w:rPr>
          <w:rFonts w:ascii="Times New Roman" w:eastAsia="Times New Roman" w:hAnsi="Times New Roman" w:cs="Times New Roman"/>
          <w:color w:val="222222"/>
          <w:sz w:val="24"/>
          <w:szCs w:val="24"/>
        </w:rPr>
        <w:t>include those who</w:t>
      </w:r>
      <w:r w:rsidRPr="0049279B">
        <w:rPr>
          <w:rFonts w:ascii="Times New Roman" w:eastAsia="Times New Roman" w:hAnsi="Times New Roman" w:cs="Times New Roman"/>
          <w:color w:val="222222"/>
          <w:sz w:val="24"/>
          <w:szCs w:val="24"/>
        </w:rPr>
        <w:t xml:space="preserve"> quit less than 1 year. To measure NVP</w:t>
      </w:r>
      <w:r w:rsidR="00BC1907">
        <w:rPr>
          <w:rFonts w:ascii="Times New Roman" w:eastAsia="Times New Roman" w:hAnsi="Times New Roman" w:cs="Times New Roman"/>
          <w:color w:val="222222"/>
          <w:sz w:val="24"/>
          <w:szCs w:val="24"/>
        </w:rPr>
        <w:t xml:space="preserve"> use</w:t>
      </w:r>
      <w:r w:rsidRPr="0049279B">
        <w:rPr>
          <w:rFonts w:ascii="Times New Roman" w:eastAsia="Times New Roman" w:hAnsi="Times New Roman" w:cs="Times New Roman"/>
          <w:color w:val="222222"/>
          <w:sz w:val="24"/>
          <w:szCs w:val="24"/>
        </w:rPr>
        <w:t xml:space="preserve">, we use current e-cigarette use </w:t>
      </w:r>
      <w:r w:rsidR="00BC1907">
        <w:rPr>
          <w:rFonts w:ascii="Times New Roman" w:eastAsia="Times New Roman" w:hAnsi="Times New Roman" w:cs="Times New Roman"/>
          <w:color w:val="222222"/>
          <w:sz w:val="24"/>
          <w:szCs w:val="24"/>
        </w:rPr>
        <w:t xml:space="preserve">in </w:t>
      </w:r>
      <w:r w:rsidRPr="0049279B">
        <w:rPr>
          <w:rFonts w:ascii="Times New Roman" w:eastAsia="Times New Roman" w:hAnsi="Times New Roman" w:cs="Times New Roman"/>
          <w:color w:val="222222"/>
          <w:sz w:val="24"/>
          <w:szCs w:val="24"/>
        </w:rPr>
        <w:t xml:space="preserve">PATH waves 1 and 2, since questions are in terms of “e-cigarettes.” In waves 3 and 4, we use current information on all e-products, defined as </w:t>
      </w:r>
      <w:r w:rsidRPr="0049279B">
        <w:rPr>
          <w:rFonts w:ascii="Times New Roman" w:hAnsi="Times New Roman" w:cs="Times New Roman"/>
          <w:color w:val="222222"/>
          <w:sz w:val="24"/>
          <w:szCs w:val="24"/>
          <w:shd w:val="clear" w:color="auto" w:fill="FFFFFF"/>
        </w:rPr>
        <w:t>e-cigarette, e-pipe, e-hookah, e-cigar, and other electronic vaping products</w:t>
      </w:r>
      <w:r w:rsidRPr="0049279B">
        <w:rPr>
          <w:rFonts w:ascii="Times New Roman" w:eastAsia="Times New Roman" w:hAnsi="Times New Roman" w:cs="Times New Roman"/>
          <w:color w:val="222222"/>
          <w:sz w:val="24"/>
          <w:szCs w:val="24"/>
        </w:rPr>
        <w:t xml:space="preserve">. </w:t>
      </w:r>
    </w:p>
    <w:p w14:paraId="0125EB78" w14:textId="2CB35072" w:rsidR="002A1CCA" w:rsidRPr="0049279B" w:rsidRDefault="002A1CCA" w:rsidP="002A1CCA">
      <w:pPr>
        <w:shd w:val="clear" w:color="auto" w:fill="FFFFFF"/>
        <w:spacing w:after="0" w:line="480" w:lineRule="auto"/>
        <w:ind w:firstLine="720"/>
        <w:rPr>
          <w:rFonts w:ascii="Times New Roman" w:eastAsia="Times New Roman" w:hAnsi="Times New Roman" w:cs="Times New Roman"/>
          <w:color w:val="222222"/>
          <w:sz w:val="24"/>
          <w:szCs w:val="24"/>
        </w:rPr>
      </w:pPr>
      <w:r w:rsidRPr="0049279B">
        <w:rPr>
          <w:rFonts w:ascii="Times New Roman" w:eastAsia="Times New Roman" w:hAnsi="Times New Roman" w:cs="Times New Roman"/>
          <w:color w:val="222222"/>
          <w:sz w:val="24"/>
          <w:szCs w:val="24"/>
        </w:rPr>
        <w:t>Our goal is to distinguish transitions to “regular” exclusive NVP use, that are relatively stable over time. To help ensure regular use, we initially considered only those ever users that currently use NVPs “fairly regularly.” Because more frequent users are less like</w:t>
      </w:r>
      <w:r w:rsidR="00136B72">
        <w:rPr>
          <w:rFonts w:ascii="Times New Roman" w:eastAsia="Times New Roman" w:hAnsi="Times New Roman" w:cs="Times New Roman"/>
          <w:color w:val="222222"/>
          <w:sz w:val="24"/>
          <w:szCs w:val="24"/>
        </w:rPr>
        <w:t>ly</w:t>
      </w:r>
      <w:r w:rsidRPr="0049279B">
        <w:rPr>
          <w:rFonts w:ascii="Times New Roman" w:eastAsia="Times New Roman" w:hAnsi="Times New Roman" w:cs="Times New Roman"/>
          <w:color w:val="222222"/>
          <w:sz w:val="24"/>
          <w:szCs w:val="24"/>
        </w:rPr>
        <w:t xml:space="preserve"> to be experimental use and thus more likely to continue use, we consider four frequency of use measures, e.g., at least 1 day, at least 5 days, at least 10 days and at least 20 days in the past 30 days. We consider two different types of measures: 1) prospective using individual longitudinal transitions, and 2) retrospective using implied transitions based on changes in population use patterns over time. </w:t>
      </w:r>
    </w:p>
    <w:p w14:paraId="3F84826B" w14:textId="77777777" w:rsidR="002A1CCA" w:rsidRDefault="002A1CCA" w:rsidP="002A1CCA">
      <w:pPr>
        <w:spacing w:line="480" w:lineRule="auto"/>
        <w:rPr>
          <w:rFonts w:ascii="Times New Roman" w:eastAsia="Times New Roman" w:hAnsi="Times New Roman" w:cs="Times New Roman"/>
          <w:b/>
          <w:color w:val="222222"/>
          <w:sz w:val="24"/>
          <w:szCs w:val="24"/>
        </w:rPr>
      </w:pPr>
      <w:r w:rsidRPr="0049279B">
        <w:rPr>
          <w:rFonts w:ascii="Times New Roman" w:eastAsia="Times New Roman" w:hAnsi="Times New Roman" w:cs="Times New Roman"/>
          <w:b/>
          <w:color w:val="222222"/>
          <w:sz w:val="24"/>
          <w:szCs w:val="24"/>
        </w:rPr>
        <w:lastRenderedPageBreak/>
        <w:t>Method 1. Prospective Measure</w:t>
      </w:r>
    </w:p>
    <w:p w14:paraId="598C0A64" w14:textId="6356D56B" w:rsidR="002A1CCA" w:rsidRPr="0049279B" w:rsidRDefault="002A1CCA" w:rsidP="002A1CCA">
      <w:pPr>
        <w:spacing w:line="480" w:lineRule="auto"/>
        <w:ind w:firstLine="720"/>
        <w:rPr>
          <w:rFonts w:ascii="Times New Roman" w:eastAsia="Times New Roman" w:hAnsi="Times New Roman" w:cs="Times New Roman"/>
          <w:color w:val="222222"/>
          <w:sz w:val="24"/>
          <w:szCs w:val="24"/>
        </w:rPr>
      </w:pPr>
      <w:r w:rsidRPr="0049279B">
        <w:rPr>
          <w:rFonts w:ascii="Times New Roman" w:eastAsia="Times New Roman" w:hAnsi="Times New Roman" w:cs="Times New Roman"/>
          <w:color w:val="222222"/>
          <w:sz w:val="24"/>
          <w:szCs w:val="24"/>
        </w:rPr>
        <w:t>Our prospective measure considers longitudinal transitions of smokers  wave t to exclusive NVP use</w:t>
      </w:r>
      <w:r w:rsidR="00B55572">
        <w:rPr>
          <w:rFonts w:ascii="Times New Roman" w:eastAsia="Times New Roman" w:hAnsi="Times New Roman" w:cs="Times New Roman"/>
          <w:color w:val="222222"/>
          <w:sz w:val="24"/>
          <w:szCs w:val="24"/>
        </w:rPr>
        <w:t>rs</w:t>
      </w:r>
      <w:r w:rsidRPr="0049279B">
        <w:rPr>
          <w:rFonts w:ascii="Times New Roman" w:eastAsia="Times New Roman" w:hAnsi="Times New Roman" w:cs="Times New Roman"/>
          <w:color w:val="222222"/>
          <w:sz w:val="24"/>
          <w:szCs w:val="24"/>
        </w:rPr>
        <w:t xml:space="preserve"> at </w:t>
      </w:r>
      <w:r w:rsidR="00B55572">
        <w:rPr>
          <w:rFonts w:ascii="Times New Roman" w:eastAsia="Times New Roman" w:hAnsi="Times New Roman" w:cs="Times New Roman"/>
          <w:color w:val="222222"/>
          <w:sz w:val="24"/>
          <w:szCs w:val="24"/>
        </w:rPr>
        <w:t xml:space="preserve">wave </w:t>
      </w:r>
      <w:r w:rsidRPr="0049279B">
        <w:rPr>
          <w:rFonts w:ascii="Times New Roman" w:eastAsia="Times New Roman" w:hAnsi="Times New Roman" w:cs="Times New Roman"/>
          <w:color w:val="222222"/>
          <w:sz w:val="24"/>
          <w:szCs w:val="24"/>
        </w:rPr>
        <w:t xml:space="preserve">t+1. With four waves available, we </w:t>
      </w:r>
      <w:r w:rsidR="00B55572">
        <w:rPr>
          <w:rFonts w:ascii="Times New Roman" w:eastAsia="Times New Roman" w:hAnsi="Times New Roman" w:cs="Times New Roman"/>
          <w:color w:val="222222"/>
          <w:sz w:val="24"/>
          <w:szCs w:val="24"/>
        </w:rPr>
        <w:t>estimated</w:t>
      </w:r>
      <w:r w:rsidRPr="0049279B">
        <w:rPr>
          <w:rFonts w:ascii="Times New Roman" w:eastAsia="Times New Roman" w:hAnsi="Times New Roman" w:cs="Times New Roman"/>
          <w:color w:val="222222"/>
          <w:sz w:val="24"/>
          <w:szCs w:val="24"/>
        </w:rPr>
        <w:t xml:space="preserve"> three switch rates: wave 1 to </w:t>
      </w:r>
      <w:r w:rsidR="00B55572">
        <w:rPr>
          <w:rFonts w:ascii="Times New Roman" w:eastAsia="Times New Roman" w:hAnsi="Times New Roman" w:cs="Times New Roman"/>
          <w:color w:val="222222"/>
          <w:sz w:val="24"/>
          <w:szCs w:val="24"/>
        </w:rPr>
        <w:t xml:space="preserve">wave </w:t>
      </w:r>
      <w:r w:rsidRPr="0049279B">
        <w:rPr>
          <w:rFonts w:ascii="Times New Roman" w:eastAsia="Times New Roman" w:hAnsi="Times New Roman" w:cs="Times New Roman"/>
          <w:color w:val="222222"/>
          <w:sz w:val="24"/>
          <w:szCs w:val="24"/>
        </w:rPr>
        <w:t xml:space="preserve">2, wave 2 to </w:t>
      </w:r>
      <w:r w:rsidR="00B55572">
        <w:rPr>
          <w:rFonts w:ascii="Times New Roman" w:eastAsia="Times New Roman" w:hAnsi="Times New Roman" w:cs="Times New Roman"/>
          <w:color w:val="222222"/>
          <w:sz w:val="24"/>
          <w:szCs w:val="24"/>
        </w:rPr>
        <w:t xml:space="preserve">wave </w:t>
      </w:r>
      <w:r w:rsidRPr="0049279B">
        <w:rPr>
          <w:rFonts w:ascii="Times New Roman" w:eastAsia="Times New Roman" w:hAnsi="Times New Roman" w:cs="Times New Roman"/>
          <w:color w:val="222222"/>
          <w:sz w:val="24"/>
          <w:szCs w:val="24"/>
        </w:rPr>
        <w:t xml:space="preserve">3, and wave 3 to </w:t>
      </w:r>
      <w:r w:rsidR="00B55572">
        <w:rPr>
          <w:rFonts w:ascii="Times New Roman" w:eastAsia="Times New Roman" w:hAnsi="Times New Roman" w:cs="Times New Roman"/>
          <w:color w:val="222222"/>
          <w:sz w:val="24"/>
          <w:szCs w:val="24"/>
        </w:rPr>
        <w:t xml:space="preserve">wave </w:t>
      </w:r>
      <w:r w:rsidRPr="0049279B">
        <w:rPr>
          <w:rFonts w:ascii="Times New Roman" w:eastAsia="Times New Roman" w:hAnsi="Times New Roman" w:cs="Times New Roman"/>
          <w:color w:val="222222"/>
          <w:sz w:val="24"/>
          <w:szCs w:val="24"/>
        </w:rPr>
        <w:t xml:space="preserve">4. </w:t>
      </w:r>
      <w:r w:rsidRPr="0049279B">
        <w:rPr>
          <w:rFonts w:ascii="Times New Roman" w:eastAsia="Times New Roman" w:hAnsi="Times New Roman" w:cs="Times New Roman"/>
          <w:sz w:val="24"/>
          <w:szCs w:val="24"/>
          <w:shd w:val="clear" w:color="auto" w:fill="FFFFFF"/>
        </w:rPr>
        <w:t xml:space="preserve">The </w:t>
      </w:r>
      <w:r w:rsidR="00CB528C">
        <w:rPr>
          <w:rFonts w:ascii="Times New Roman" w:eastAsia="Times New Roman" w:hAnsi="Times New Roman" w:cs="Times New Roman"/>
          <w:sz w:val="24"/>
          <w:szCs w:val="24"/>
          <w:shd w:val="clear" w:color="auto" w:fill="FFFFFF"/>
        </w:rPr>
        <w:t>age</w:t>
      </w:r>
      <w:r w:rsidR="00F763EA">
        <w:rPr>
          <w:rFonts w:ascii="Times New Roman" w:eastAsia="Times New Roman" w:hAnsi="Times New Roman" w:cs="Times New Roman"/>
          <w:sz w:val="24"/>
          <w:szCs w:val="24"/>
          <w:shd w:val="clear" w:color="auto" w:fill="FFFFFF"/>
        </w:rPr>
        <w:t>-specific switch rate</w:t>
      </w:r>
      <w:r w:rsidR="00CB528C">
        <w:rPr>
          <w:rFonts w:ascii="Times New Roman" w:eastAsia="Times New Roman" w:hAnsi="Times New Roman" w:cs="Times New Roman"/>
          <w:sz w:val="24"/>
          <w:szCs w:val="24"/>
          <w:shd w:val="clear" w:color="auto" w:fill="FFFFFF"/>
        </w:rPr>
        <w:t xml:space="preserve"> </w:t>
      </w:r>
      <w:r w:rsidRPr="0049279B">
        <w:rPr>
          <w:rFonts w:ascii="Times New Roman" w:eastAsia="Times New Roman" w:hAnsi="Times New Roman" w:cs="Times New Roman"/>
          <w:sz w:val="24"/>
          <w:szCs w:val="24"/>
          <w:shd w:val="clear" w:color="auto" w:fill="FFFFFF"/>
        </w:rPr>
        <w:t xml:space="preserve">is </w:t>
      </w:r>
      <w:r w:rsidR="00B55572">
        <w:rPr>
          <w:rFonts w:ascii="Times New Roman" w:eastAsia="Times New Roman" w:hAnsi="Times New Roman" w:cs="Times New Roman"/>
          <w:sz w:val="24"/>
          <w:szCs w:val="24"/>
          <w:shd w:val="clear" w:color="auto" w:fill="FFFFFF"/>
        </w:rPr>
        <w:t>based on</w:t>
      </w:r>
      <w:r w:rsidR="00CB528C">
        <w:rPr>
          <w:rFonts w:ascii="Times New Roman" w:eastAsia="Times New Roman" w:hAnsi="Times New Roman" w:cs="Times New Roman"/>
          <w:sz w:val="24"/>
          <w:szCs w:val="24"/>
          <w:shd w:val="clear" w:color="auto" w:fill="FFFFFF"/>
        </w:rPr>
        <w:t xml:space="preserve"> the age in</w:t>
      </w:r>
      <w:r w:rsidR="00B55572">
        <w:rPr>
          <w:rFonts w:ascii="Times New Roman" w:eastAsia="Times New Roman" w:hAnsi="Times New Roman" w:cs="Times New Roman"/>
          <w:sz w:val="24"/>
          <w:szCs w:val="24"/>
          <w:shd w:val="clear" w:color="auto" w:fill="FFFFFF"/>
        </w:rPr>
        <w:t xml:space="preserve"> </w:t>
      </w:r>
      <w:r w:rsidRPr="0049279B">
        <w:rPr>
          <w:rFonts w:ascii="Times New Roman" w:eastAsia="Times New Roman" w:hAnsi="Times New Roman" w:cs="Times New Roman"/>
          <w:sz w:val="24"/>
          <w:szCs w:val="24"/>
          <w:shd w:val="clear" w:color="auto" w:fill="FFFFFF"/>
        </w:rPr>
        <w:t xml:space="preserve">the prior wave. </w:t>
      </w:r>
      <w:r w:rsidRPr="0049279B">
        <w:rPr>
          <w:rFonts w:ascii="Times New Roman" w:eastAsia="Times New Roman" w:hAnsi="Times New Roman" w:cs="Times New Roman"/>
          <w:color w:val="222222"/>
          <w:sz w:val="24"/>
          <w:szCs w:val="24"/>
        </w:rPr>
        <w:t xml:space="preserve">The switch rate is calculated as a percentage of </w:t>
      </w:r>
      <w:r w:rsidRPr="0049279B">
        <w:rPr>
          <w:rFonts w:ascii="Times New Roman" w:eastAsia="Times New Roman" w:hAnsi="Times New Roman" w:cs="Times New Roman"/>
          <w:sz w:val="24"/>
          <w:szCs w:val="24"/>
        </w:rPr>
        <w:t xml:space="preserve">the </w:t>
      </w:r>
      <w:r w:rsidRPr="0049279B">
        <w:rPr>
          <w:rFonts w:ascii="Times New Roman" w:eastAsia="Times New Roman" w:hAnsi="Times New Roman" w:cs="Times New Roman"/>
          <w:sz w:val="24"/>
          <w:szCs w:val="24"/>
          <w:shd w:val="clear" w:color="auto" w:fill="FFFFFF"/>
        </w:rPr>
        <w:t xml:space="preserve">former smokers using NVPs exclusively this year </w:t>
      </w:r>
      <w:r w:rsidR="00106410">
        <w:rPr>
          <w:rFonts w:ascii="Times New Roman" w:eastAsia="Times New Roman" w:hAnsi="Times New Roman" w:cs="Times New Roman"/>
          <w:sz w:val="24"/>
          <w:szCs w:val="24"/>
          <w:shd w:val="clear" w:color="auto" w:fill="FFFFFF"/>
        </w:rPr>
        <w:t xml:space="preserve">(t+1) </w:t>
      </w:r>
      <w:r w:rsidRPr="0049279B">
        <w:rPr>
          <w:rFonts w:ascii="Times New Roman" w:eastAsia="Times New Roman" w:hAnsi="Times New Roman" w:cs="Times New Roman"/>
          <w:sz w:val="24"/>
          <w:szCs w:val="24"/>
          <w:shd w:val="clear" w:color="auto" w:fill="FFFFFF"/>
        </w:rPr>
        <w:t xml:space="preserve">who transitioned from being smokers </w:t>
      </w:r>
      <w:r w:rsidR="00106410">
        <w:rPr>
          <w:rFonts w:ascii="Times New Roman" w:eastAsia="Times New Roman" w:hAnsi="Times New Roman" w:cs="Times New Roman"/>
          <w:sz w:val="24"/>
          <w:szCs w:val="24"/>
          <w:shd w:val="clear" w:color="auto" w:fill="FFFFFF"/>
        </w:rPr>
        <w:t xml:space="preserve">last year </w:t>
      </w:r>
      <w:r w:rsidRPr="0049279B">
        <w:rPr>
          <w:rFonts w:ascii="Times New Roman" w:eastAsia="Times New Roman" w:hAnsi="Times New Roman" w:cs="Times New Roman"/>
          <w:sz w:val="24"/>
          <w:szCs w:val="24"/>
          <w:shd w:val="clear" w:color="auto" w:fill="FFFFFF"/>
        </w:rPr>
        <w:t xml:space="preserve">(t) </w:t>
      </w:r>
      <w:r w:rsidR="00106410">
        <w:rPr>
          <w:rFonts w:ascii="Times New Roman" w:eastAsia="Times New Roman" w:hAnsi="Times New Roman" w:cs="Times New Roman"/>
          <w:sz w:val="24"/>
          <w:szCs w:val="24"/>
          <w:shd w:val="clear" w:color="auto" w:fill="FFFFFF"/>
        </w:rPr>
        <w:t>among</w:t>
      </w:r>
      <w:r w:rsidRPr="0049279B">
        <w:rPr>
          <w:rFonts w:ascii="Times New Roman" w:eastAsia="Times New Roman" w:hAnsi="Times New Roman" w:cs="Times New Roman"/>
          <w:sz w:val="24"/>
          <w:szCs w:val="24"/>
          <w:shd w:val="clear" w:color="auto" w:fill="FFFFFF"/>
        </w:rPr>
        <w:t xml:space="preserve"> those who were smokers last year</w:t>
      </w:r>
      <w:r w:rsidR="00106410">
        <w:rPr>
          <w:rFonts w:ascii="Times New Roman" w:eastAsia="Times New Roman" w:hAnsi="Times New Roman" w:cs="Times New Roman"/>
          <w:sz w:val="24"/>
          <w:szCs w:val="24"/>
          <w:shd w:val="clear" w:color="auto" w:fill="FFFFFF"/>
        </w:rPr>
        <w:t xml:space="preserve"> (t)</w:t>
      </w:r>
      <w:r w:rsidRPr="0049279B">
        <w:rPr>
          <w:rFonts w:ascii="Times New Roman" w:eastAsia="Times New Roman" w:hAnsi="Times New Roman" w:cs="Times New Roman"/>
          <w:sz w:val="24"/>
          <w:szCs w:val="24"/>
          <w:shd w:val="clear" w:color="auto" w:fill="FFFFFF"/>
        </w:rPr>
        <w:t>, i.e</w:t>
      </w:r>
      <w:r w:rsidR="00E42BF6">
        <w:rPr>
          <w:rFonts w:ascii="Times New Roman" w:eastAsia="Times New Roman" w:hAnsi="Times New Roman" w:cs="Times New Roman"/>
          <w:sz w:val="24"/>
          <w:szCs w:val="24"/>
          <w:shd w:val="clear" w:color="auto" w:fill="FFFFFF"/>
        </w:rPr>
        <w:t>.,</w:t>
      </w:r>
    </w:p>
    <w:p w14:paraId="6C777372" w14:textId="53AEFF3E" w:rsidR="002A1CCA" w:rsidRPr="0049279B" w:rsidRDefault="002A1CCA" w:rsidP="002A1CCA">
      <w:pPr>
        <w:shd w:val="clear" w:color="auto" w:fill="FFFFFF"/>
        <w:spacing w:after="0" w:line="480" w:lineRule="auto"/>
        <w:rPr>
          <w:rFonts w:ascii="Times New Roman" w:eastAsia="Times New Roman" w:hAnsi="Times New Roman" w:cs="Times New Roman"/>
          <w:sz w:val="24"/>
          <w:szCs w:val="24"/>
          <w:shd w:val="clear" w:color="auto" w:fill="FFFFFF"/>
        </w:rPr>
      </w:pPr>
      <w:proofErr w:type="spellStart"/>
      <w:r w:rsidRPr="0049279B">
        <w:rPr>
          <w:rFonts w:ascii="Times New Roman" w:eastAsia="Times New Roman" w:hAnsi="Times New Roman" w:cs="Times New Roman"/>
          <w:sz w:val="24"/>
          <w:szCs w:val="24"/>
          <w:shd w:val="clear" w:color="auto" w:fill="FFFFFF"/>
        </w:rPr>
        <w:t>Switch_rate</w:t>
      </w:r>
      <w:proofErr w:type="spellEnd"/>
      <w:r w:rsidRPr="0049279B">
        <w:rPr>
          <w:rFonts w:ascii="Times New Roman" w:eastAsia="Times New Roman" w:hAnsi="Times New Roman" w:cs="Times New Roman"/>
          <w:sz w:val="24"/>
          <w:szCs w:val="24"/>
          <w:shd w:val="clear" w:color="auto" w:fill="FFFFFF"/>
        </w:rPr>
        <w:t>(t+</w:t>
      </w:r>
      <w:r>
        <w:rPr>
          <w:rFonts w:ascii="Times New Roman" w:eastAsia="Times New Roman" w:hAnsi="Times New Roman" w:cs="Times New Roman"/>
          <w:sz w:val="24"/>
          <w:szCs w:val="24"/>
          <w:shd w:val="clear" w:color="auto" w:fill="FFFFFF"/>
        </w:rPr>
        <w:t>1</w:t>
      </w:r>
      <w:r w:rsidRPr="0049279B">
        <w:rPr>
          <w:rFonts w:ascii="Times New Roman" w:eastAsia="Times New Roman" w:hAnsi="Times New Roman" w:cs="Times New Roman"/>
          <w:sz w:val="24"/>
          <w:szCs w:val="24"/>
          <w:shd w:val="clear" w:color="auto" w:fill="FFFFFF"/>
        </w:rPr>
        <w:t>) = [Former smokers exclusively using NVPs</w:t>
      </w:r>
      <w:r w:rsidR="00106410">
        <w:rPr>
          <w:rFonts w:ascii="Times New Roman" w:eastAsia="Times New Roman" w:hAnsi="Times New Roman" w:cs="Times New Roman"/>
          <w:sz w:val="24"/>
          <w:szCs w:val="24"/>
          <w:shd w:val="clear" w:color="auto" w:fill="FFFFFF"/>
        </w:rPr>
        <w:t xml:space="preserve"> at </w:t>
      </w:r>
      <w:r w:rsidRPr="0049279B">
        <w:rPr>
          <w:rFonts w:ascii="Times New Roman" w:eastAsia="Times New Roman" w:hAnsi="Times New Roman" w:cs="Times New Roman"/>
          <w:sz w:val="24"/>
          <w:szCs w:val="24"/>
          <w:shd w:val="clear" w:color="auto" w:fill="FFFFFF"/>
        </w:rPr>
        <w:t>t+1 who were smokers at t] / [Former smokers</w:t>
      </w:r>
      <w:r w:rsidR="00106410">
        <w:rPr>
          <w:rFonts w:ascii="Times New Roman" w:eastAsia="Times New Roman" w:hAnsi="Times New Roman" w:cs="Times New Roman"/>
          <w:sz w:val="24"/>
          <w:szCs w:val="24"/>
          <w:shd w:val="clear" w:color="auto" w:fill="FFFFFF"/>
        </w:rPr>
        <w:t xml:space="preserve"> at </w:t>
      </w:r>
      <w:r w:rsidRPr="0049279B">
        <w:rPr>
          <w:rFonts w:ascii="Times New Roman" w:eastAsia="Times New Roman" w:hAnsi="Times New Roman" w:cs="Times New Roman"/>
          <w:sz w:val="24"/>
          <w:szCs w:val="24"/>
          <w:shd w:val="clear" w:color="auto" w:fill="FFFFFF"/>
        </w:rPr>
        <w:t>t+1 who were smokers at t + Current smokers</w:t>
      </w:r>
      <w:r w:rsidR="00106410">
        <w:rPr>
          <w:rFonts w:ascii="Times New Roman" w:eastAsia="Times New Roman" w:hAnsi="Times New Roman" w:cs="Times New Roman"/>
          <w:sz w:val="24"/>
          <w:szCs w:val="24"/>
          <w:shd w:val="clear" w:color="auto" w:fill="FFFFFF"/>
        </w:rPr>
        <w:t xml:space="preserve"> at </w:t>
      </w:r>
      <w:r w:rsidRPr="0049279B">
        <w:rPr>
          <w:rFonts w:ascii="Times New Roman" w:eastAsia="Times New Roman" w:hAnsi="Times New Roman" w:cs="Times New Roman"/>
          <w:sz w:val="24"/>
          <w:szCs w:val="24"/>
          <w:shd w:val="clear" w:color="auto" w:fill="FFFFFF"/>
        </w:rPr>
        <w:t>t+1 who were smokers at t].</w:t>
      </w:r>
    </w:p>
    <w:p w14:paraId="3D94C371" w14:textId="77777777" w:rsidR="002A1CCA" w:rsidRPr="0049279B" w:rsidRDefault="002A1CCA" w:rsidP="002A1CCA">
      <w:pPr>
        <w:shd w:val="clear" w:color="auto" w:fill="FFFFFF"/>
        <w:spacing w:after="0" w:line="480" w:lineRule="auto"/>
        <w:rPr>
          <w:rFonts w:ascii="Times New Roman" w:eastAsia="Times New Roman" w:hAnsi="Times New Roman" w:cs="Times New Roman"/>
          <w:color w:val="222222"/>
          <w:sz w:val="24"/>
          <w:szCs w:val="24"/>
        </w:rPr>
      </w:pPr>
      <w:r w:rsidRPr="0049279B">
        <w:rPr>
          <w:rFonts w:ascii="Times New Roman" w:eastAsia="Times New Roman" w:hAnsi="Times New Roman" w:cs="Times New Roman"/>
          <w:color w:val="222222"/>
          <w:sz w:val="24"/>
          <w:szCs w:val="24"/>
        </w:rPr>
        <w:t>In examining the transitions over time, three issues were considered:</w:t>
      </w:r>
    </w:p>
    <w:p w14:paraId="0F1A969A" w14:textId="7B8B189D" w:rsidR="002A1CCA" w:rsidRPr="0049279B" w:rsidRDefault="002A1CCA" w:rsidP="002A1CCA">
      <w:pPr>
        <w:pStyle w:val="CommentText"/>
        <w:spacing w:line="480" w:lineRule="auto"/>
        <w:rPr>
          <w:rFonts w:ascii="Times New Roman" w:hAnsi="Times New Roman" w:cs="Times New Roman"/>
          <w:sz w:val="24"/>
          <w:szCs w:val="24"/>
        </w:rPr>
      </w:pPr>
      <w:r w:rsidRPr="0049279B">
        <w:rPr>
          <w:rFonts w:ascii="Times New Roman" w:hAnsi="Times New Roman" w:cs="Times New Roman"/>
          <w:sz w:val="24"/>
          <w:szCs w:val="24"/>
        </w:rPr>
        <w:t xml:space="preserve">1. </w:t>
      </w:r>
      <w:r w:rsidR="00283FE3">
        <w:rPr>
          <w:rFonts w:ascii="Times New Roman" w:hAnsi="Times New Roman" w:cs="Times New Roman"/>
          <w:sz w:val="24"/>
          <w:szCs w:val="24"/>
        </w:rPr>
        <w:t>M</w:t>
      </w:r>
      <w:r w:rsidRPr="0049279B">
        <w:rPr>
          <w:rFonts w:ascii="Times New Roman" w:hAnsi="Times New Roman" w:cs="Times New Roman"/>
          <w:sz w:val="24"/>
          <w:szCs w:val="24"/>
        </w:rPr>
        <w:t>issing values, those observations with unknown smoking status at t may have</w:t>
      </w:r>
      <w:r w:rsidR="00E42BE4">
        <w:rPr>
          <w:rFonts w:ascii="Times New Roman" w:hAnsi="Times New Roman" w:cs="Times New Roman"/>
          <w:sz w:val="24"/>
          <w:szCs w:val="24"/>
        </w:rPr>
        <w:t xml:space="preserve"> information for</w:t>
      </w:r>
      <w:r w:rsidRPr="0049279B">
        <w:rPr>
          <w:rFonts w:ascii="Times New Roman" w:hAnsi="Times New Roman" w:cs="Times New Roman"/>
          <w:sz w:val="24"/>
          <w:szCs w:val="24"/>
        </w:rPr>
        <w:t xml:space="preserve"> smoking and NVP using status at t+1.</w:t>
      </w:r>
    </w:p>
    <w:p w14:paraId="0A104F8A" w14:textId="223C4875" w:rsidR="002A1CCA" w:rsidRPr="0049279B" w:rsidRDefault="002A1CCA" w:rsidP="002A1CCA">
      <w:pPr>
        <w:pStyle w:val="CommentText"/>
        <w:spacing w:line="480" w:lineRule="auto"/>
        <w:rPr>
          <w:rFonts w:ascii="Times New Roman" w:hAnsi="Times New Roman" w:cs="Times New Roman"/>
          <w:sz w:val="24"/>
          <w:szCs w:val="24"/>
        </w:rPr>
      </w:pPr>
      <w:r w:rsidRPr="0049279B">
        <w:rPr>
          <w:rFonts w:ascii="Times New Roman" w:hAnsi="Times New Roman" w:cs="Times New Roman"/>
          <w:sz w:val="24"/>
          <w:szCs w:val="24"/>
        </w:rPr>
        <w:t xml:space="preserve">2. </w:t>
      </w:r>
      <w:r w:rsidR="00E42BE4">
        <w:rPr>
          <w:rFonts w:ascii="Times New Roman" w:hAnsi="Times New Roman" w:cs="Times New Roman"/>
          <w:sz w:val="24"/>
          <w:szCs w:val="24"/>
        </w:rPr>
        <w:t>L</w:t>
      </w:r>
      <w:r w:rsidRPr="0049279B">
        <w:rPr>
          <w:rFonts w:ascii="Times New Roman" w:hAnsi="Times New Roman" w:cs="Times New Roman"/>
          <w:sz w:val="24"/>
          <w:szCs w:val="24"/>
        </w:rPr>
        <w:t>ost data, those observations with known smoking status at t may have unknown smoking or NVP using status at t+1.</w:t>
      </w:r>
    </w:p>
    <w:p w14:paraId="2EC82073" w14:textId="0D2FDD11" w:rsidR="002A1CCA" w:rsidRPr="0049279B" w:rsidRDefault="002A1CCA" w:rsidP="002A1CCA">
      <w:pPr>
        <w:pStyle w:val="CommentText"/>
        <w:spacing w:line="480" w:lineRule="auto"/>
        <w:rPr>
          <w:rFonts w:ascii="Times New Roman" w:hAnsi="Times New Roman" w:cs="Times New Roman"/>
          <w:sz w:val="24"/>
          <w:szCs w:val="24"/>
        </w:rPr>
      </w:pPr>
      <w:r w:rsidRPr="0049279B">
        <w:rPr>
          <w:rFonts w:ascii="Times New Roman" w:hAnsi="Times New Roman" w:cs="Times New Roman"/>
          <w:sz w:val="24"/>
          <w:szCs w:val="24"/>
        </w:rPr>
        <w:t xml:space="preserve">3. </w:t>
      </w:r>
      <w:r w:rsidR="00E42BE4">
        <w:rPr>
          <w:rFonts w:ascii="Times New Roman" w:hAnsi="Times New Roman" w:cs="Times New Roman"/>
          <w:sz w:val="24"/>
          <w:szCs w:val="24"/>
        </w:rPr>
        <w:t>I</w:t>
      </w:r>
      <w:r w:rsidRPr="0049279B">
        <w:rPr>
          <w:rFonts w:ascii="Times New Roman" w:hAnsi="Times New Roman" w:cs="Times New Roman"/>
          <w:sz w:val="24"/>
          <w:szCs w:val="24"/>
        </w:rPr>
        <w:t>nconsistent cases, those observations with known smoking status at t and known smoking and NVP using status at t+1, but the</w:t>
      </w:r>
      <w:r w:rsidR="00E42BE4">
        <w:rPr>
          <w:rFonts w:ascii="Times New Roman" w:hAnsi="Times New Roman" w:cs="Times New Roman"/>
          <w:sz w:val="24"/>
          <w:szCs w:val="24"/>
        </w:rPr>
        <w:t xml:space="preserve"> reported </w:t>
      </w:r>
      <w:r w:rsidRPr="0049279B">
        <w:rPr>
          <w:rFonts w:ascii="Times New Roman" w:hAnsi="Times New Roman" w:cs="Times New Roman"/>
          <w:sz w:val="24"/>
          <w:szCs w:val="24"/>
        </w:rPr>
        <w:t>status is inconsistent</w:t>
      </w:r>
      <w:r w:rsidR="009A6F49">
        <w:rPr>
          <w:rFonts w:ascii="Times New Roman" w:hAnsi="Times New Roman" w:cs="Times New Roman"/>
          <w:sz w:val="24"/>
          <w:szCs w:val="24"/>
        </w:rPr>
        <w:t xml:space="preserve"> between two time periods</w:t>
      </w:r>
      <w:r w:rsidRPr="0049279B">
        <w:rPr>
          <w:rFonts w:ascii="Times New Roman" w:hAnsi="Times New Roman" w:cs="Times New Roman"/>
          <w:sz w:val="24"/>
          <w:szCs w:val="24"/>
        </w:rPr>
        <w:t>. E.g. smokers at t reported they had been former smokers for more than 2 years at t+1.</w:t>
      </w:r>
    </w:p>
    <w:p w14:paraId="4E064E01" w14:textId="44FB5508" w:rsidR="00E4675A" w:rsidRDefault="00E42BF6" w:rsidP="002A1CCA">
      <w:pPr>
        <w:shd w:val="clear" w:color="auto" w:fill="FFFFFF"/>
        <w:spacing w:after="0"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w:t>
      </w:r>
      <w:r w:rsidR="002A1CCA" w:rsidRPr="0049279B">
        <w:rPr>
          <w:rFonts w:ascii="Times New Roman" w:eastAsia="Times New Roman" w:hAnsi="Times New Roman" w:cs="Times New Roman"/>
          <w:color w:val="222222"/>
          <w:sz w:val="24"/>
          <w:szCs w:val="24"/>
        </w:rPr>
        <w:t>his method only consider</w:t>
      </w:r>
      <w:r>
        <w:rPr>
          <w:rFonts w:ascii="Times New Roman" w:eastAsia="Times New Roman" w:hAnsi="Times New Roman" w:cs="Times New Roman"/>
          <w:color w:val="222222"/>
          <w:sz w:val="24"/>
          <w:szCs w:val="24"/>
        </w:rPr>
        <w:t>s</w:t>
      </w:r>
      <w:r w:rsidR="002A1CCA" w:rsidRPr="0049279B">
        <w:rPr>
          <w:rFonts w:ascii="Times New Roman" w:eastAsia="Times New Roman" w:hAnsi="Times New Roman" w:cs="Times New Roman"/>
          <w:color w:val="222222"/>
          <w:sz w:val="24"/>
          <w:szCs w:val="24"/>
        </w:rPr>
        <w:t xml:space="preserve"> individuals who were known smokers at t, so the first issue can be avoided. The observations with unknown NVP status at t+1 (issue 2) were omitted. </w:t>
      </w:r>
      <w:r w:rsidR="00E4675A">
        <w:rPr>
          <w:rFonts w:ascii="Times New Roman" w:eastAsia="Times New Roman" w:hAnsi="Times New Roman" w:cs="Times New Roman"/>
          <w:color w:val="222222"/>
          <w:sz w:val="24"/>
          <w:szCs w:val="24"/>
        </w:rPr>
        <w:t xml:space="preserve">Former smokers with either unknown or inconsistent length of quitting at t+1 were either included or excluded </w:t>
      </w:r>
      <w:r w:rsidR="00620418">
        <w:rPr>
          <w:rFonts w:ascii="Times New Roman" w:eastAsia="Times New Roman" w:hAnsi="Times New Roman" w:cs="Times New Roman"/>
          <w:color w:val="222222"/>
          <w:sz w:val="24"/>
          <w:szCs w:val="24"/>
        </w:rPr>
        <w:t xml:space="preserve">in the analyses, as described below.  </w:t>
      </w:r>
    </w:p>
    <w:p w14:paraId="43FD4215" w14:textId="579F2BD6" w:rsidR="002A1CCA" w:rsidRPr="0049279B" w:rsidRDefault="002A1CCA" w:rsidP="002A1CCA">
      <w:pPr>
        <w:shd w:val="clear" w:color="auto" w:fill="FFFFFF"/>
        <w:spacing w:after="0" w:line="480" w:lineRule="auto"/>
        <w:rPr>
          <w:rFonts w:ascii="Times New Roman" w:eastAsia="Times New Roman" w:hAnsi="Times New Roman" w:cs="Times New Roman"/>
          <w:b/>
          <w:sz w:val="24"/>
          <w:szCs w:val="24"/>
          <w:shd w:val="clear" w:color="auto" w:fill="FFFFFF"/>
        </w:rPr>
      </w:pPr>
      <w:r w:rsidRPr="0049279B">
        <w:rPr>
          <w:rFonts w:ascii="Times New Roman" w:eastAsia="Times New Roman" w:hAnsi="Times New Roman" w:cs="Times New Roman"/>
          <w:b/>
          <w:sz w:val="24"/>
          <w:szCs w:val="24"/>
          <w:shd w:val="clear" w:color="auto" w:fill="FFFFFF"/>
        </w:rPr>
        <w:t xml:space="preserve"> </w:t>
      </w:r>
      <w:r w:rsidR="006277B6" w:rsidRPr="00136B72">
        <w:rPr>
          <w:rFonts w:ascii="Times New Roman" w:eastAsia="Times New Roman" w:hAnsi="Times New Roman" w:cs="Times New Roman"/>
          <w:b/>
          <w:i/>
          <w:iCs/>
          <w:sz w:val="24"/>
          <w:szCs w:val="24"/>
          <w:shd w:val="clear" w:color="auto" w:fill="FFFFFF"/>
        </w:rPr>
        <w:t xml:space="preserve">Definition 1: </w:t>
      </w:r>
      <w:r w:rsidRPr="00136B72">
        <w:rPr>
          <w:rFonts w:ascii="Times New Roman" w:eastAsia="Times New Roman" w:hAnsi="Times New Roman" w:cs="Times New Roman"/>
          <w:b/>
          <w:i/>
          <w:iCs/>
          <w:sz w:val="24"/>
          <w:szCs w:val="24"/>
          <w:shd w:val="clear" w:color="auto" w:fill="FFFFFF"/>
        </w:rPr>
        <w:t>Former smokers based on smoking status one year ago</w:t>
      </w:r>
    </w:p>
    <w:p w14:paraId="65DD02AF" w14:textId="138A7975" w:rsidR="002A1CCA" w:rsidRDefault="002A1CCA" w:rsidP="002A1CCA">
      <w:pPr>
        <w:shd w:val="clear" w:color="auto" w:fill="FFFFFF"/>
        <w:spacing w:after="0" w:line="480" w:lineRule="auto"/>
        <w:ind w:firstLine="720"/>
        <w:rPr>
          <w:rFonts w:ascii="Times New Roman" w:eastAsia="Times New Roman" w:hAnsi="Times New Roman" w:cs="Times New Roman"/>
          <w:sz w:val="24"/>
          <w:szCs w:val="24"/>
          <w:shd w:val="clear" w:color="auto" w:fill="FFFFFF"/>
        </w:rPr>
      </w:pPr>
      <w:r w:rsidRPr="0049279B">
        <w:rPr>
          <w:rFonts w:ascii="Times New Roman" w:eastAsia="Times New Roman" w:hAnsi="Times New Roman" w:cs="Times New Roman"/>
          <w:sz w:val="24"/>
          <w:szCs w:val="24"/>
          <w:shd w:val="clear" w:color="auto" w:fill="FFFFFF"/>
        </w:rPr>
        <w:lastRenderedPageBreak/>
        <w:t xml:space="preserve">In our first set of analyses, the former smokers were defined as former smokers at wave t+1 and current smokers at wave t. We did not consider information provided in the survey regarding when they quit. The estimates </w:t>
      </w:r>
      <w:r w:rsidR="00D43A85">
        <w:rPr>
          <w:rFonts w:ascii="Times New Roman" w:eastAsia="Times New Roman" w:hAnsi="Times New Roman" w:cs="Times New Roman"/>
          <w:sz w:val="24"/>
          <w:szCs w:val="24"/>
          <w:shd w:val="clear" w:color="auto" w:fill="FFFFFF"/>
        </w:rPr>
        <w:t xml:space="preserve">of switch rates and relative changes in those rates between waves </w:t>
      </w:r>
      <w:r w:rsidRPr="0049279B">
        <w:rPr>
          <w:rFonts w:ascii="Times New Roman" w:eastAsia="Times New Roman" w:hAnsi="Times New Roman" w:cs="Times New Roman"/>
          <w:sz w:val="24"/>
          <w:szCs w:val="24"/>
          <w:shd w:val="clear" w:color="auto" w:fill="FFFFFF"/>
        </w:rPr>
        <w:t xml:space="preserve">are provided in </w:t>
      </w:r>
      <w:r w:rsidR="00233C0B">
        <w:rPr>
          <w:rFonts w:ascii="Times New Roman" w:eastAsia="Times New Roman" w:hAnsi="Times New Roman" w:cs="Times New Roman"/>
          <w:sz w:val="24"/>
          <w:szCs w:val="24"/>
          <w:shd w:val="clear" w:color="auto" w:fill="FFFFFF"/>
        </w:rPr>
        <w:t>Table S2.</w:t>
      </w:r>
      <w:r w:rsidRPr="0049279B">
        <w:rPr>
          <w:rFonts w:ascii="Times New Roman" w:eastAsia="Times New Roman" w:hAnsi="Times New Roman" w:cs="Times New Roman"/>
          <w:sz w:val="24"/>
          <w:szCs w:val="24"/>
          <w:shd w:val="clear" w:color="auto" w:fill="FFFFFF"/>
        </w:rPr>
        <w:t>1</w:t>
      </w:r>
      <w:r w:rsidR="00D43A85">
        <w:rPr>
          <w:rFonts w:ascii="Times New Roman" w:eastAsia="Times New Roman" w:hAnsi="Times New Roman" w:cs="Times New Roman"/>
          <w:sz w:val="24"/>
          <w:szCs w:val="24"/>
          <w:shd w:val="clear" w:color="auto" w:fill="FFFFFF"/>
        </w:rPr>
        <w:t xml:space="preserve"> and </w:t>
      </w:r>
      <w:r w:rsidR="00233C0B">
        <w:rPr>
          <w:rFonts w:ascii="Times New Roman" w:eastAsia="Times New Roman" w:hAnsi="Times New Roman" w:cs="Times New Roman"/>
          <w:sz w:val="24"/>
          <w:szCs w:val="24"/>
          <w:shd w:val="clear" w:color="auto" w:fill="FFFFFF"/>
        </w:rPr>
        <w:t>Table S2.</w:t>
      </w:r>
      <w:r w:rsidR="00D43A85">
        <w:rPr>
          <w:rFonts w:ascii="Times New Roman" w:eastAsia="Times New Roman" w:hAnsi="Times New Roman" w:cs="Times New Roman"/>
          <w:sz w:val="24"/>
          <w:szCs w:val="24"/>
          <w:shd w:val="clear" w:color="auto" w:fill="FFFFFF"/>
        </w:rPr>
        <w:t>2, respectively</w:t>
      </w:r>
      <w:r w:rsidRPr="0049279B">
        <w:rPr>
          <w:rFonts w:ascii="Times New Roman" w:eastAsia="Times New Roman" w:hAnsi="Times New Roman" w:cs="Times New Roman"/>
          <w:sz w:val="24"/>
          <w:szCs w:val="24"/>
          <w:shd w:val="clear" w:color="auto" w:fill="FFFFFF"/>
        </w:rPr>
        <w:t xml:space="preserve">. </w:t>
      </w:r>
    </w:p>
    <w:p w14:paraId="6ABCD25B" w14:textId="7A6CC9B5" w:rsidR="002A1CCA" w:rsidRDefault="00B63B19" w:rsidP="002A1CCA">
      <w:pPr>
        <w:shd w:val="clear" w:color="auto" w:fill="FFFFFF"/>
        <w:spacing w:after="0" w:line="480" w:lineRule="auto"/>
        <w:ind w:firstLine="72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Using r</w:t>
      </w:r>
      <w:r w:rsidR="00ED13D6">
        <w:rPr>
          <w:rFonts w:ascii="Times New Roman" w:eastAsia="Times New Roman" w:hAnsi="Times New Roman" w:cs="Times New Roman"/>
          <w:sz w:val="24"/>
          <w:szCs w:val="24"/>
          <w:shd w:val="clear" w:color="auto" w:fill="FFFFFF"/>
        </w:rPr>
        <w:t xml:space="preserve">egular </w:t>
      </w:r>
      <w:r w:rsidR="002A1CCA" w:rsidRPr="0049279B">
        <w:rPr>
          <w:rFonts w:ascii="Times New Roman" w:eastAsia="Times New Roman" w:hAnsi="Times New Roman" w:cs="Times New Roman"/>
          <w:sz w:val="24"/>
          <w:szCs w:val="24"/>
          <w:shd w:val="clear" w:color="auto" w:fill="FFFFFF"/>
        </w:rPr>
        <w:t xml:space="preserve">NVP use </w:t>
      </w:r>
      <w:r w:rsidR="00ED13D6">
        <w:rPr>
          <w:rFonts w:ascii="Times New Roman" w:eastAsia="Times New Roman" w:hAnsi="Times New Roman" w:cs="Times New Roman"/>
          <w:sz w:val="24"/>
          <w:szCs w:val="24"/>
          <w:shd w:val="clear" w:color="auto" w:fill="FFFFFF"/>
        </w:rPr>
        <w:t xml:space="preserve">defined </w:t>
      </w:r>
      <w:r w:rsidR="002A1CCA" w:rsidRPr="0049279B">
        <w:rPr>
          <w:rFonts w:ascii="Times New Roman" w:eastAsia="Times New Roman" w:hAnsi="Times New Roman" w:cs="Times New Roman"/>
          <w:sz w:val="24"/>
          <w:szCs w:val="24"/>
          <w:shd w:val="clear" w:color="auto" w:fill="FFFFFF"/>
        </w:rPr>
        <w:t>as 1</w:t>
      </w:r>
      <w:r w:rsidR="003A6F29">
        <w:rPr>
          <w:rFonts w:ascii="Times New Roman" w:eastAsia="Times New Roman" w:hAnsi="Times New Roman" w:cs="Times New Roman"/>
          <w:sz w:val="24"/>
          <w:szCs w:val="24"/>
          <w:shd w:val="clear" w:color="auto" w:fill="FFFFFF"/>
        </w:rPr>
        <w:t>+</w:t>
      </w:r>
      <w:r w:rsidR="002A1CCA" w:rsidRPr="0049279B">
        <w:rPr>
          <w:rFonts w:ascii="Times New Roman" w:eastAsia="Times New Roman" w:hAnsi="Times New Roman" w:cs="Times New Roman"/>
          <w:sz w:val="24"/>
          <w:szCs w:val="24"/>
          <w:shd w:val="clear" w:color="auto" w:fill="FFFFFF"/>
        </w:rPr>
        <w:t xml:space="preserve"> day</w:t>
      </w:r>
      <w:r w:rsidR="00CD0D46">
        <w:rPr>
          <w:rFonts w:ascii="Times New Roman" w:eastAsia="Times New Roman" w:hAnsi="Times New Roman" w:cs="Times New Roman"/>
          <w:sz w:val="24"/>
          <w:szCs w:val="24"/>
          <w:shd w:val="clear" w:color="auto" w:fill="FFFFFF"/>
        </w:rPr>
        <w:t>s</w:t>
      </w:r>
      <w:r w:rsidR="002A1CCA" w:rsidRPr="0049279B">
        <w:rPr>
          <w:rFonts w:ascii="Times New Roman" w:eastAsia="Times New Roman" w:hAnsi="Times New Roman" w:cs="Times New Roman"/>
          <w:sz w:val="24"/>
          <w:szCs w:val="24"/>
          <w:shd w:val="clear" w:color="auto" w:fill="FFFFFF"/>
        </w:rPr>
        <w:t xml:space="preserve"> </w:t>
      </w:r>
      <w:r w:rsidR="00CD0D46">
        <w:rPr>
          <w:rFonts w:ascii="Times New Roman" w:eastAsia="Times New Roman" w:hAnsi="Times New Roman" w:cs="Times New Roman"/>
          <w:sz w:val="24"/>
          <w:szCs w:val="24"/>
          <w:shd w:val="clear" w:color="auto" w:fill="FFFFFF"/>
        </w:rPr>
        <w:t xml:space="preserve">use in </w:t>
      </w:r>
      <w:r w:rsidR="002A1CCA" w:rsidRPr="0049279B">
        <w:rPr>
          <w:rFonts w:ascii="Times New Roman" w:eastAsia="Times New Roman" w:hAnsi="Times New Roman" w:cs="Times New Roman"/>
          <w:sz w:val="24"/>
          <w:szCs w:val="24"/>
          <w:shd w:val="clear" w:color="auto" w:fill="FFFFFF"/>
        </w:rPr>
        <w:t>the past-30 days, the unweighted switch rate for male (female) smokers is 2.4% (1.5%) from wave 1 to</w:t>
      </w:r>
      <w:r w:rsidR="00C87BC9">
        <w:rPr>
          <w:rFonts w:ascii="Times New Roman" w:eastAsia="Times New Roman" w:hAnsi="Times New Roman" w:cs="Times New Roman"/>
          <w:sz w:val="24"/>
          <w:szCs w:val="24"/>
          <w:shd w:val="clear" w:color="auto" w:fill="FFFFFF"/>
        </w:rPr>
        <w:t xml:space="preserve"> </w:t>
      </w:r>
      <w:r w:rsidR="002A1CCA" w:rsidRPr="0049279B">
        <w:rPr>
          <w:rFonts w:ascii="Times New Roman" w:eastAsia="Times New Roman" w:hAnsi="Times New Roman" w:cs="Times New Roman"/>
          <w:sz w:val="24"/>
          <w:szCs w:val="24"/>
          <w:shd w:val="clear" w:color="auto" w:fill="FFFFFF"/>
        </w:rPr>
        <w:t xml:space="preserve">2, increasing to 2.5% (1.5%) from wave 2 to 3 and declining to 1.9% (1.4%) from wave 3 to 4. The relative increase in switch rates </w:t>
      </w:r>
      <w:r w:rsidR="00ED13D6">
        <w:rPr>
          <w:rFonts w:ascii="Times New Roman" w:eastAsia="Times New Roman" w:hAnsi="Times New Roman" w:cs="Times New Roman"/>
          <w:sz w:val="24"/>
          <w:szCs w:val="24"/>
          <w:shd w:val="clear" w:color="auto" w:fill="FFFFFF"/>
        </w:rPr>
        <w:t xml:space="preserve">in wave 2 vs wave 1 </w:t>
      </w:r>
      <w:r w:rsidR="002A1CCA" w:rsidRPr="0049279B">
        <w:rPr>
          <w:rFonts w:ascii="Times New Roman" w:eastAsia="Times New Roman" w:hAnsi="Times New Roman" w:cs="Times New Roman"/>
          <w:sz w:val="24"/>
          <w:szCs w:val="24"/>
          <w:shd w:val="clear" w:color="auto" w:fill="FFFFFF"/>
        </w:rPr>
        <w:t xml:space="preserve">is 3.3% (0.4%) and the relative reduction </w:t>
      </w:r>
      <w:r w:rsidR="00ED13D6">
        <w:rPr>
          <w:rFonts w:ascii="Times New Roman" w:eastAsia="Times New Roman" w:hAnsi="Times New Roman" w:cs="Times New Roman"/>
          <w:sz w:val="24"/>
          <w:szCs w:val="24"/>
          <w:shd w:val="clear" w:color="auto" w:fill="FFFFFF"/>
        </w:rPr>
        <w:t xml:space="preserve">in wave 3 vs wave 2 </w:t>
      </w:r>
      <w:r w:rsidR="002A1CCA" w:rsidRPr="0049279B">
        <w:rPr>
          <w:rFonts w:ascii="Times New Roman" w:eastAsia="Times New Roman" w:hAnsi="Times New Roman" w:cs="Times New Roman"/>
          <w:sz w:val="24"/>
          <w:szCs w:val="24"/>
          <w:shd w:val="clear" w:color="auto" w:fill="FFFFFF"/>
        </w:rPr>
        <w:t>is 22.6% (6.8%).</w:t>
      </w:r>
    </w:p>
    <w:p w14:paraId="68DEE4A4" w14:textId="20CC1F7E" w:rsidR="002A1CCA" w:rsidRDefault="00B63B19" w:rsidP="002A1CCA">
      <w:pPr>
        <w:shd w:val="clear" w:color="auto" w:fill="FFFFFF"/>
        <w:spacing w:after="0" w:line="480" w:lineRule="auto"/>
        <w:ind w:firstLine="72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Using r</w:t>
      </w:r>
      <w:r w:rsidR="00ED13D6">
        <w:rPr>
          <w:rFonts w:ascii="Times New Roman" w:eastAsia="Times New Roman" w:hAnsi="Times New Roman" w:cs="Times New Roman"/>
          <w:sz w:val="24"/>
          <w:szCs w:val="24"/>
          <w:shd w:val="clear" w:color="auto" w:fill="FFFFFF"/>
        </w:rPr>
        <w:t>egular</w:t>
      </w:r>
      <w:r w:rsidR="002A1CCA" w:rsidRPr="0049279B">
        <w:rPr>
          <w:rFonts w:ascii="Times New Roman" w:eastAsia="Times New Roman" w:hAnsi="Times New Roman" w:cs="Times New Roman"/>
          <w:sz w:val="24"/>
          <w:szCs w:val="24"/>
          <w:shd w:val="clear" w:color="auto" w:fill="FFFFFF"/>
        </w:rPr>
        <w:t xml:space="preserve"> NVP use </w:t>
      </w:r>
      <w:r w:rsidR="00ED13D6">
        <w:rPr>
          <w:rFonts w:ascii="Times New Roman" w:eastAsia="Times New Roman" w:hAnsi="Times New Roman" w:cs="Times New Roman"/>
          <w:sz w:val="24"/>
          <w:szCs w:val="24"/>
          <w:shd w:val="clear" w:color="auto" w:fill="FFFFFF"/>
        </w:rPr>
        <w:t xml:space="preserve">defined as </w:t>
      </w:r>
      <w:r w:rsidR="002A1CCA" w:rsidRPr="0049279B">
        <w:rPr>
          <w:rFonts w:ascii="Times New Roman" w:eastAsia="Times New Roman" w:hAnsi="Times New Roman" w:cs="Times New Roman"/>
          <w:sz w:val="24"/>
          <w:szCs w:val="24"/>
          <w:shd w:val="clear" w:color="auto" w:fill="FFFFFF"/>
        </w:rPr>
        <w:t>10+ day</w:t>
      </w:r>
      <w:r w:rsidR="00ED13D6">
        <w:rPr>
          <w:rFonts w:ascii="Times New Roman" w:eastAsia="Times New Roman" w:hAnsi="Times New Roman" w:cs="Times New Roman"/>
          <w:sz w:val="24"/>
          <w:szCs w:val="24"/>
          <w:shd w:val="clear" w:color="auto" w:fill="FFFFFF"/>
        </w:rPr>
        <w:t>s use in the past-30 days</w:t>
      </w:r>
      <w:r w:rsidR="002A1CCA" w:rsidRPr="0049279B">
        <w:rPr>
          <w:rFonts w:ascii="Times New Roman" w:eastAsia="Times New Roman" w:hAnsi="Times New Roman" w:cs="Times New Roman"/>
          <w:sz w:val="24"/>
          <w:szCs w:val="24"/>
          <w:shd w:val="clear" w:color="auto" w:fill="FFFFFF"/>
        </w:rPr>
        <w:t xml:space="preserve">, the unweighted switch rate is 2.2% (1.4%) from wave 1 to 2, 2.2% (1.2%) from wave 2 to 3, and 1.6% (1.3%) from wave 3 to 4. The relative increase in switch rates for males </w:t>
      </w:r>
      <w:r w:rsidR="00CB253A">
        <w:rPr>
          <w:rFonts w:ascii="Times New Roman" w:eastAsia="Times New Roman" w:hAnsi="Times New Roman" w:cs="Times New Roman"/>
          <w:sz w:val="24"/>
          <w:szCs w:val="24"/>
          <w:shd w:val="clear" w:color="auto" w:fill="FFFFFF"/>
        </w:rPr>
        <w:t xml:space="preserve">in wave 2 vs wave 1 </w:t>
      </w:r>
      <w:r w:rsidR="002A1CCA" w:rsidRPr="0049279B">
        <w:rPr>
          <w:rFonts w:ascii="Times New Roman" w:eastAsia="Times New Roman" w:hAnsi="Times New Roman" w:cs="Times New Roman"/>
          <w:sz w:val="24"/>
          <w:szCs w:val="24"/>
          <w:shd w:val="clear" w:color="auto" w:fill="FFFFFF"/>
        </w:rPr>
        <w:t xml:space="preserve">is 1.0% and the relative reduction </w:t>
      </w:r>
      <w:r w:rsidR="00CB253A">
        <w:rPr>
          <w:rFonts w:ascii="Times New Roman" w:eastAsia="Times New Roman" w:hAnsi="Times New Roman" w:cs="Times New Roman"/>
          <w:sz w:val="24"/>
          <w:szCs w:val="24"/>
          <w:shd w:val="clear" w:color="auto" w:fill="FFFFFF"/>
        </w:rPr>
        <w:t xml:space="preserve">in wave 3 vs wave 2 </w:t>
      </w:r>
      <w:r w:rsidR="002A1CCA" w:rsidRPr="0049279B">
        <w:rPr>
          <w:rFonts w:ascii="Times New Roman" w:eastAsia="Times New Roman" w:hAnsi="Times New Roman" w:cs="Times New Roman"/>
          <w:sz w:val="24"/>
          <w:szCs w:val="24"/>
          <w:shd w:val="clear" w:color="auto" w:fill="FFFFFF"/>
        </w:rPr>
        <w:t xml:space="preserve">is </w:t>
      </w:r>
      <w:r w:rsidR="00CB253A">
        <w:rPr>
          <w:rFonts w:ascii="Times New Roman" w:eastAsia="Times New Roman" w:hAnsi="Times New Roman" w:cs="Times New Roman"/>
          <w:sz w:val="24"/>
          <w:szCs w:val="24"/>
          <w:shd w:val="clear" w:color="auto" w:fill="FFFFFF"/>
        </w:rPr>
        <w:t>27.5</w:t>
      </w:r>
      <w:r w:rsidR="002A1CCA" w:rsidRPr="0049279B">
        <w:rPr>
          <w:rFonts w:ascii="Times New Roman" w:eastAsia="Times New Roman" w:hAnsi="Times New Roman" w:cs="Times New Roman"/>
          <w:sz w:val="24"/>
          <w:szCs w:val="24"/>
          <w:shd w:val="clear" w:color="auto" w:fill="FFFFFF"/>
        </w:rPr>
        <w:t xml:space="preserve">%. The switch rates for females decreased by 13.0% </w:t>
      </w:r>
      <w:r w:rsidR="00CB253A">
        <w:rPr>
          <w:rFonts w:ascii="Times New Roman" w:eastAsia="Times New Roman" w:hAnsi="Times New Roman" w:cs="Times New Roman"/>
          <w:sz w:val="24"/>
          <w:szCs w:val="24"/>
          <w:shd w:val="clear" w:color="auto" w:fill="FFFFFF"/>
        </w:rPr>
        <w:t>in wave 2 vs</w:t>
      </w:r>
      <w:r w:rsidR="002A1CCA" w:rsidRPr="0049279B">
        <w:rPr>
          <w:rFonts w:ascii="Times New Roman" w:eastAsia="Times New Roman" w:hAnsi="Times New Roman" w:cs="Times New Roman"/>
          <w:sz w:val="24"/>
          <w:szCs w:val="24"/>
          <w:shd w:val="clear" w:color="auto" w:fill="FFFFFF"/>
        </w:rPr>
        <w:t xml:space="preserve"> wave 1 but slightly increased by 6.0% </w:t>
      </w:r>
      <w:r w:rsidR="00CB253A">
        <w:rPr>
          <w:rFonts w:ascii="Times New Roman" w:eastAsia="Times New Roman" w:hAnsi="Times New Roman" w:cs="Times New Roman"/>
          <w:sz w:val="24"/>
          <w:szCs w:val="24"/>
          <w:shd w:val="clear" w:color="auto" w:fill="FFFFFF"/>
        </w:rPr>
        <w:t>in wave 3</w:t>
      </w:r>
      <w:r w:rsidR="002A1CCA" w:rsidRPr="0049279B">
        <w:rPr>
          <w:rFonts w:ascii="Times New Roman" w:eastAsia="Times New Roman" w:hAnsi="Times New Roman" w:cs="Times New Roman"/>
          <w:sz w:val="24"/>
          <w:szCs w:val="24"/>
          <w:shd w:val="clear" w:color="auto" w:fill="FFFFFF"/>
        </w:rPr>
        <w:t xml:space="preserve"> </w:t>
      </w:r>
      <w:r w:rsidR="00CB253A">
        <w:rPr>
          <w:rFonts w:ascii="Times New Roman" w:eastAsia="Times New Roman" w:hAnsi="Times New Roman" w:cs="Times New Roman"/>
          <w:sz w:val="24"/>
          <w:szCs w:val="24"/>
          <w:shd w:val="clear" w:color="auto" w:fill="FFFFFF"/>
        </w:rPr>
        <w:t xml:space="preserve">vs </w:t>
      </w:r>
      <w:r w:rsidR="002A1CCA" w:rsidRPr="0049279B">
        <w:rPr>
          <w:rFonts w:ascii="Times New Roman" w:eastAsia="Times New Roman" w:hAnsi="Times New Roman" w:cs="Times New Roman"/>
          <w:sz w:val="24"/>
          <w:szCs w:val="24"/>
          <w:shd w:val="clear" w:color="auto" w:fill="FFFFFF"/>
        </w:rPr>
        <w:t xml:space="preserve">wave 2. </w:t>
      </w:r>
    </w:p>
    <w:p w14:paraId="49F663E2" w14:textId="288ED743" w:rsidR="002A1CCA" w:rsidRDefault="00B63B19" w:rsidP="002A1CCA">
      <w:pPr>
        <w:shd w:val="clear" w:color="auto" w:fill="FFFFFF"/>
        <w:spacing w:after="0" w:line="480" w:lineRule="auto"/>
        <w:ind w:firstLine="72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Using r</w:t>
      </w:r>
      <w:r w:rsidR="00FE7B21">
        <w:rPr>
          <w:rFonts w:ascii="Times New Roman" w:eastAsia="Times New Roman" w:hAnsi="Times New Roman" w:cs="Times New Roman"/>
          <w:sz w:val="24"/>
          <w:szCs w:val="24"/>
          <w:shd w:val="clear" w:color="auto" w:fill="FFFFFF"/>
        </w:rPr>
        <w:t>egular</w:t>
      </w:r>
      <w:r w:rsidR="002A1CCA" w:rsidRPr="0049279B">
        <w:rPr>
          <w:rFonts w:ascii="Times New Roman" w:eastAsia="Times New Roman" w:hAnsi="Times New Roman" w:cs="Times New Roman"/>
          <w:sz w:val="24"/>
          <w:szCs w:val="24"/>
          <w:shd w:val="clear" w:color="auto" w:fill="FFFFFF"/>
        </w:rPr>
        <w:t xml:space="preserve"> NVP use </w:t>
      </w:r>
      <w:r w:rsidR="00FE7B21">
        <w:rPr>
          <w:rFonts w:ascii="Times New Roman" w:eastAsia="Times New Roman" w:hAnsi="Times New Roman" w:cs="Times New Roman"/>
          <w:sz w:val="24"/>
          <w:szCs w:val="24"/>
          <w:shd w:val="clear" w:color="auto" w:fill="FFFFFF"/>
        </w:rPr>
        <w:t>defined as</w:t>
      </w:r>
      <w:r w:rsidR="002A1CCA" w:rsidRPr="0049279B">
        <w:rPr>
          <w:rFonts w:ascii="Times New Roman" w:eastAsia="Times New Roman" w:hAnsi="Times New Roman" w:cs="Times New Roman"/>
          <w:sz w:val="24"/>
          <w:szCs w:val="24"/>
          <w:shd w:val="clear" w:color="auto" w:fill="FFFFFF"/>
        </w:rPr>
        <w:t xml:space="preserve"> 20+ day</w:t>
      </w:r>
      <w:r w:rsidR="00FE7B21">
        <w:rPr>
          <w:rFonts w:ascii="Times New Roman" w:eastAsia="Times New Roman" w:hAnsi="Times New Roman" w:cs="Times New Roman"/>
          <w:sz w:val="24"/>
          <w:szCs w:val="24"/>
          <w:shd w:val="clear" w:color="auto" w:fill="FFFFFF"/>
        </w:rPr>
        <w:t>s use</w:t>
      </w:r>
      <w:r w:rsidR="002A1CCA" w:rsidRPr="0049279B">
        <w:rPr>
          <w:rFonts w:ascii="Times New Roman" w:eastAsia="Times New Roman" w:hAnsi="Times New Roman" w:cs="Times New Roman"/>
          <w:sz w:val="24"/>
          <w:szCs w:val="24"/>
          <w:shd w:val="clear" w:color="auto" w:fill="FFFFFF"/>
        </w:rPr>
        <w:t xml:space="preserve"> </w:t>
      </w:r>
      <w:r w:rsidR="00FE7B21">
        <w:rPr>
          <w:rFonts w:ascii="Times New Roman" w:eastAsia="Times New Roman" w:hAnsi="Times New Roman" w:cs="Times New Roman"/>
          <w:sz w:val="24"/>
          <w:szCs w:val="24"/>
          <w:shd w:val="clear" w:color="auto" w:fill="FFFFFF"/>
        </w:rPr>
        <w:t>in the past-30 days</w:t>
      </w:r>
      <w:r w:rsidR="002A1CCA" w:rsidRPr="0049279B">
        <w:rPr>
          <w:rFonts w:ascii="Times New Roman" w:eastAsia="Times New Roman" w:hAnsi="Times New Roman" w:cs="Times New Roman"/>
          <w:sz w:val="24"/>
          <w:szCs w:val="24"/>
          <w:shd w:val="clear" w:color="auto" w:fill="FFFFFF"/>
        </w:rPr>
        <w:t>, the unweighted switch rate is 2.1% (1.3%) from wave 1 to 2, 2.0% (1.1%) from wave 2 to 3</w:t>
      </w:r>
      <w:r w:rsidR="00FE7B21">
        <w:rPr>
          <w:rFonts w:ascii="Times New Roman" w:eastAsia="Times New Roman" w:hAnsi="Times New Roman" w:cs="Times New Roman"/>
          <w:sz w:val="24"/>
          <w:szCs w:val="24"/>
          <w:shd w:val="clear" w:color="auto" w:fill="FFFFFF"/>
        </w:rPr>
        <w:t>,</w:t>
      </w:r>
      <w:r w:rsidR="002A1CCA" w:rsidRPr="0049279B">
        <w:rPr>
          <w:rFonts w:ascii="Times New Roman" w:eastAsia="Times New Roman" w:hAnsi="Times New Roman" w:cs="Times New Roman"/>
          <w:sz w:val="24"/>
          <w:szCs w:val="24"/>
          <w:shd w:val="clear" w:color="auto" w:fill="FFFFFF"/>
        </w:rPr>
        <w:t xml:space="preserve"> and 1.5% (1.2%) from wave 3 to 4. The relative reduction in switch rates for males </w:t>
      </w:r>
      <w:r w:rsidR="00FE7B21">
        <w:rPr>
          <w:rFonts w:ascii="Times New Roman" w:eastAsia="Times New Roman" w:hAnsi="Times New Roman" w:cs="Times New Roman"/>
          <w:sz w:val="24"/>
          <w:szCs w:val="24"/>
          <w:shd w:val="clear" w:color="auto" w:fill="FFFFFF"/>
        </w:rPr>
        <w:t xml:space="preserve">in wave 2 vs wave 1 </w:t>
      </w:r>
      <w:r w:rsidR="002A1CCA" w:rsidRPr="0049279B">
        <w:rPr>
          <w:rFonts w:ascii="Times New Roman" w:eastAsia="Times New Roman" w:hAnsi="Times New Roman" w:cs="Times New Roman"/>
          <w:sz w:val="24"/>
          <w:szCs w:val="24"/>
          <w:shd w:val="clear" w:color="auto" w:fill="FFFFFF"/>
        </w:rPr>
        <w:t>is 6.8%</w:t>
      </w:r>
      <w:r w:rsidR="00FE7B21">
        <w:rPr>
          <w:rFonts w:ascii="Times New Roman" w:eastAsia="Times New Roman" w:hAnsi="Times New Roman" w:cs="Times New Roman"/>
          <w:sz w:val="24"/>
          <w:szCs w:val="24"/>
          <w:shd w:val="clear" w:color="auto" w:fill="FFFFFF"/>
        </w:rPr>
        <w:t xml:space="preserve"> </w:t>
      </w:r>
      <w:r w:rsidR="002A1CCA" w:rsidRPr="0049279B">
        <w:rPr>
          <w:rFonts w:ascii="Times New Roman" w:eastAsia="Times New Roman" w:hAnsi="Times New Roman" w:cs="Times New Roman"/>
          <w:sz w:val="24"/>
          <w:szCs w:val="24"/>
          <w:shd w:val="clear" w:color="auto" w:fill="FFFFFF"/>
        </w:rPr>
        <w:t xml:space="preserve">and 22.4% </w:t>
      </w:r>
      <w:r w:rsidR="00FE7B21">
        <w:rPr>
          <w:rFonts w:ascii="Times New Roman" w:eastAsia="Times New Roman" w:hAnsi="Times New Roman" w:cs="Times New Roman"/>
          <w:sz w:val="24"/>
          <w:szCs w:val="24"/>
          <w:shd w:val="clear" w:color="auto" w:fill="FFFFFF"/>
        </w:rPr>
        <w:t>in wave 3</w:t>
      </w:r>
      <w:r w:rsidR="002A1CCA" w:rsidRPr="0049279B">
        <w:rPr>
          <w:rFonts w:ascii="Times New Roman" w:eastAsia="Times New Roman" w:hAnsi="Times New Roman" w:cs="Times New Roman"/>
          <w:sz w:val="24"/>
          <w:szCs w:val="24"/>
          <w:shd w:val="clear" w:color="auto" w:fill="FFFFFF"/>
        </w:rPr>
        <w:t xml:space="preserve"> </w:t>
      </w:r>
      <w:r w:rsidR="00FE7B21">
        <w:rPr>
          <w:rFonts w:ascii="Times New Roman" w:eastAsia="Times New Roman" w:hAnsi="Times New Roman" w:cs="Times New Roman"/>
          <w:sz w:val="24"/>
          <w:szCs w:val="24"/>
          <w:shd w:val="clear" w:color="auto" w:fill="FFFFFF"/>
        </w:rPr>
        <w:t xml:space="preserve">vs </w:t>
      </w:r>
      <w:r w:rsidR="002A1CCA" w:rsidRPr="0049279B">
        <w:rPr>
          <w:rFonts w:ascii="Times New Roman" w:eastAsia="Times New Roman" w:hAnsi="Times New Roman" w:cs="Times New Roman"/>
          <w:sz w:val="24"/>
          <w:szCs w:val="24"/>
          <w:shd w:val="clear" w:color="auto" w:fill="FFFFFF"/>
        </w:rPr>
        <w:t>wave 2. The switch rates for females decreased by 10.8%</w:t>
      </w:r>
      <w:r w:rsidR="000B2176">
        <w:rPr>
          <w:rFonts w:ascii="Times New Roman" w:eastAsia="Times New Roman" w:hAnsi="Times New Roman" w:cs="Times New Roman"/>
          <w:sz w:val="24"/>
          <w:szCs w:val="24"/>
          <w:shd w:val="clear" w:color="auto" w:fill="FFFFFF"/>
        </w:rPr>
        <w:t xml:space="preserve"> in</w:t>
      </w:r>
      <w:r w:rsidR="002A1CCA" w:rsidRPr="0049279B">
        <w:rPr>
          <w:rFonts w:ascii="Times New Roman" w:eastAsia="Times New Roman" w:hAnsi="Times New Roman" w:cs="Times New Roman"/>
          <w:sz w:val="24"/>
          <w:szCs w:val="24"/>
          <w:shd w:val="clear" w:color="auto" w:fill="FFFFFF"/>
        </w:rPr>
        <w:t xml:space="preserve"> </w:t>
      </w:r>
      <w:r w:rsidR="000B2176">
        <w:rPr>
          <w:rFonts w:ascii="Times New Roman" w:eastAsia="Times New Roman" w:hAnsi="Times New Roman" w:cs="Times New Roman"/>
          <w:sz w:val="24"/>
          <w:szCs w:val="24"/>
          <w:shd w:val="clear" w:color="auto" w:fill="FFFFFF"/>
        </w:rPr>
        <w:t xml:space="preserve">wave 2 vs </w:t>
      </w:r>
      <w:r w:rsidR="002A1CCA" w:rsidRPr="0049279B">
        <w:rPr>
          <w:rFonts w:ascii="Times New Roman" w:eastAsia="Times New Roman" w:hAnsi="Times New Roman" w:cs="Times New Roman"/>
          <w:sz w:val="24"/>
          <w:szCs w:val="24"/>
          <w:shd w:val="clear" w:color="auto" w:fill="FFFFFF"/>
        </w:rPr>
        <w:t>wave 1</w:t>
      </w:r>
      <w:r w:rsidR="000B2176">
        <w:rPr>
          <w:rFonts w:ascii="Times New Roman" w:eastAsia="Times New Roman" w:hAnsi="Times New Roman" w:cs="Times New Roman"/>
          <w:sz w:val="24"/>
          <w:szCs w:val="24"/>
          <w:shd w:val="clear" w:color="auto" w:fill="FFFFFF"/>
        </w:rPr>
        <w:t xml:space="preserve"> </w:t>
      </w:r>
      <w:r w:rsidR="002A1CCA" w:rsidRPr="0049279B">
        <w:rPr>
          <w:rFonts w:ascii="Times New Roman" w:eastAsia="Times New Roman" w:hAnsi="Times New Roman" w:cs="Times New Roman"/>
          <w:sz w:val="24"/>
          <w:szCs w:val="24"/>
          <w:shd w:val="clear" w:color="auto" w:fill="FFFFFF"/>
        </w:rPr>
        <w:t xml:space="preserve">but increased by 8.2% </w:t>
      </w:r>
      <w:r w:rsidR="000B2176">
        <w:rPr>
          <w:rFonts w:ascii="Times New Roman" w:eastAsia="Times New Roman" w:hAnsi="Times New Roman" w:cs="Times New Roman"/>
          <w:sz w:val="24"/>
          <w:szCs w:val="24"/>
          <w:shd w:val="clear" w:color="auto" w:fill="FFFFFF"/>
        </w:rPr>
        <w:t xml:space="preserve">in wave 3 vs </w:t>
      </w:r>
      <w:r w:rsidR="002A1CCA" w:rsidRPr="0049279B">
        <w:rPr>
          <w:rFonts w:ascii="Times New Roman" w:eastAsia="Times New Roman" w:hAnsi="Times New Roman" w:cs="Times New Roman"/>
          <w:sz w:val="24"/>
          <w:szCs w:val="24"/>
          <w:shd w:val="clear" w:color="auto" w:fill="FFFFFF"/>
        </w:rPr>
        <w:t xml:space="preserve">wave 2. </w:t>
      </w:r>
    </w:p>
    <w:p w14:paraId="0C62BC0E" w14:textId="5DB7F0B9" w:rsidR="002A1CCA" w:rsidRDefault="002A1CCA" w:rsidP="002A1CCA">
      <w:pPr>
        <w:shd w:val="clear" w:color="auto" w:fill="FFFFFF"/>
        <w:spacing w:after="0" w:line="480" w:lineRule="auto"/>
        <w:ind w:firstLine="720"/>
        <w:rPr>
          <w:rFonts w:ascii="Times New Roman" w:eastAsia="Times New Roman" w:hAnsi="Times New Roman" w:cs="Times New Roman"/>
          <w:sz w:val="24"/>
          <w:szCs w:val="24"/>
          <w:shd w:val="clear" w:color="auto" w:fill="FFFFFF"/>
        </w:rPr>
      </w:pPr>
      <w:r w:rsidRPr="0049279B">
        <w:rPr>
          <w:rFonts w:ascii="Times New Roman" w:eastAsia="Times New Roman" w:hAnsi="Times New Roman" w:cs="Times New Roman"/>
          <w:sz w:val="24"/>
          <w:szCs w:val="24"/>
          <w:shd w:val="clear" w:color="auto" w:fill="FFFFFF"/>
        </w:rPr>
        <w:t xml:space="preserve">There are 7 age groups in waves 1, 2, and 3, i.e. age 18-24, 25-34, 35-44, 45-54, 55-64, 65-74, and 75 and above. Due to small sample size of the age group 75 and above, we </w:t>
      </w:r>
      <w:r w:rsidR="00064306">
        <w:rPr>
          <w:rFonts w:ascii="Times New Roman" w:eastAsia="Times New Roman" w:hAnsi="Times New Roman" w:cs="Times New Roman"/>
          <w:sz w:val="24"/>
          <w:szCs w:val="24"/>
          <w:shd w:val="clear" w:color="auto" w:fill="FFFFFF"/>
        </w:rPr>
        <w:t xml:space="preserve">excluded </w:t>
      </w:r>
      <w:r w:rsidRPr="0049279B">
        <w:rPr>
          <w:rFonts w:ascii="Times New Roman" w:eastAsia="Times New Roman" w:hAnsi="Times New Roman" w:cs="Times New Roman"/>
          <w:sz w:val="24"/>
          <w:szCs w:val="24"/>
          <w:shd w:val="clear" w:color="auto" w:fill="FFFFFF"/>
        </w:rPr>
        <w:t xml:space="preserve">this group </w:t>
      </w:r>
      <w:r w:rsidR="00064306">
        <w:rPr>
          <w:rFonts w:ascii="Times New Roman" w:eastAsia="Times New Roman" w:hAnsi="Times New Roman" w:cs="Times New Roman"/>
          <w:sz w:val="24"/>
          <w:szCs w:val="24"/>
          <w:shd w:val="clear" w:color="auto" w:fill="FFFFFF"/>
        </w:rPr>
        <w:t>in</w:t>
      </w:r>
      <w:r w:rsidRPr="0049279B">
        <w:rPr>
          <w:rFonts w:ascii="Times New Roman" w:eastAsia="Times New Roman" w:hAnsi="Times New Roman" w:cs="Times New Roman"/>
          <w:sz w:val="24"/>
          <w:szCs w:val="24"/>
          <w:shd w:val="clear" w:color="auto" w:fill="FFFFFF"/>
        </w:rPr>
        <w:t xml:space="preserve"> analyz</w:t>
      </w:r>
      <w:r w:rsidR="00064306">
        <w:rPr>
          <w:rFonts w:ascii="Times New Roman" w:eastAsia="Times New Roman" w:hAnsi="Times New Roman" w:cs="Times New Roman"/>
          <w:sz w:val="24"/>
          <w:szCs w:val="24"/>
          <w:shd w:val="clear" w:color="auto" w:fill="FFFFFF"/>
        </w:rPr>
        <w:t>ing</w:t>
      </w:r>
      <w:r w:rsidRPr="0049279B">
        <w:rPr>
          <w:rFonts w:ascii="Times New Roman" w:eastAsia="Times New Roman" w:hAnsi="Times New Roman" w:cs="Times New Roman"/>
          <w:sz w:val="24"/>
          <w:szCs w:val="24"/>
          <w:shd w:val="clear" w:color="auto" w:fill="FFFFFF"/>
        </w:rPr>
        <w:t xml:space="preserve"> the range and pattern of transitions for both genders. The transitions in all waves mainly occurred before age 45. </w:t>
      </w:r>
    </w:p>
    <w:p w14:paraId="42D52E97" w14:textId="40582B9F" w:rsidR="002A1CCA" w:rsidRDefault="002A1CCA" w:rsidP="002A1CCA">
      <w:pPr>
        <w:shd w:val="clear" w:color="auto" w:fill="FFFFFF"/>
        <w:spacing w:after="0" w:line="480" w:lineRule="auto"/>
        <w:ind w:firstLine="720"/>
        <w:rPr>
          <w:rFonts w:ascii="Times New Roman" w:eastAsia="Times New Roman" w:hAnsi="Times New Roman" w:cs="Times New Roman"/>
          <w:sz w:val="24"/>
          <w:szCs w:val="24"/>
          <w:shd w:val="clear" w:color="auto" w:fill="FFFFFF"/>
        </w:rPr>
      </w:pPr>
      <w:r w:rsidRPr="0049279B">
        <w:rPr>
          <w:rFonts w:ascii="Times New Roman" w:eastAsia="Times New Roman" w:hAnsi="Times New Roman" w:cs="Times New Roman"/>
          <w:sz w:val="24"/>
          <w:szCs w:val="24"/>
          <w:shd w:val="clear" w:color="auto" w:fill="FFFFFF"/>
        </w:rPr>
        <w:lastRenderedPageBreak/>
        <w:t xml:space="preserve">As a gauge of the general levels, we average rates over the three sets of transitions in </w:t>
      </w:r>
      <w:r w:rsidR="00D409FA">
        <w:rPr>
          <w:rFonts w:ascii="Times New Roman" w:eastAsia="Times New Roman" w:hAnsi="Times New Roman" w:cs="Times New Roman"/>
          <w:sz w:val="24"/>
          <w:szCs w:val="24"/>
          <w:shd w:val="clear" w:color="auto" w:fill="FFFFFF"/>
        </w:rPr>
        <w:t>Supplement 2:</w:t>
      </w:r>
      <w:r w:rsidR="000B0FF5">
        <w:rPr>
          <w:rFonts w:ascii="Times New Roman" w:eastAsia="Times New Roman" w:hAnsi="Times New Roman" w:cs="Times New Roman"/>
          <w:sz w:val="24"/>
          <w:szCs w:val="24"/>
          <w:shd w:val="clear" w:color="auto" w:fill="FFFFFF"/>
        </w:rPr>
        <w:t xml:space="preserve"> Table</w:t>
      </w:r>
      <w:r w:rsidRPr="0049279B">
        <w:rPr>
          <w:rFonts w:ascii="Times New Roman" w:eastAsia="Times New Roman" w:hAnsi="Times New Roman" w:cs="Times New Roman"/>
          <w:sz w:val="24"/>
          <w:szCs w:val="24"/>
          <w:shd w:val="clear" w:color="auto" w:fill="FFFFFF"/>
        </w:rPr>
        <w:t xml:space="preserve">7 with the label “Prospective Def 1”. </w:t>
      </w:r>
    </w:p>
    <w:p w14:paraId="63E6A2BE" w14:textId="118E4868" w:rsidR="002A1CCA" w:rsidRDefault="006277B6" w:rsidP="002A1CCA">
      <w:pPr>
        <w:shd w:val="clear" w:color="auto" w:fill="FFFFFF"/>
        <w:spacing w:after="0" w:line="480" w:lineRule="auto"/>
        <w:rPr>
          <w:rFonts w:ascii="Times New Roman" w:eastAsia="Times New Roman" w:hAnsi="Times New Roman" w:cs="Times New Roman"/>
          <w:b/>
          <w:sz w:val="24"/>
          <w:szCs w:val="24"/>
          <w:shd w:val="clear" w:color="auto" w:fill="FFFFFF"/>
        </w:rPr>
      </w:pPr>
      <w:r w:rsidRPr="00136B72">
        <w:rPr>
          <w:rFonts w:ascii="Times New Roman" w:eastAsia="Times New Roman" w:hAnsi="Times New Roman" w:cs="Times New Roman"/>
          <w:b/>
          <w:i/>
          <w:iCs/>
          <w:sz w:val="24"/>
          <w:szCs w:val="24"/>
          <w:shd w:val="clear" w:color="auto" w:fill="FFFFFF"/>
        </w:rPr>
        <w:t>Definition 2:</w:t>
      </w:r>
      <w:r>
        <w:rPr>
          <w:rFonts w:ascii="Times New Roman" w:eastAsia="Times New Roman" w:hAnsi="Times New Roman" w:cs="Times New Roman"/>
          <w:b/>
          <w:sz w:val="24"/>
          <w:szCs w:val="24"/>
          <w:shd w:val="clear" w:color="auto" w:fill="FFFFFF"/>
        </w:rPr>
        <w:t xml:space="preserve"> </w:t>
      </w:r>
      <w:r w:rsidR="002A1CCA" w:rsidRPr="00136B72">
        <w:rPr>
          <w:rFonts w:ascii="Times New Roman" w:eastAsia="Times New Roman" w:hAnsi="Times New Roman" w:cs="Times New Roman"/>
          <w:b/>
          <w:i/>
          <w:iCs/>
          <w:sz w:val="24"/>
          <w:szCs w:val="24"/>
          <w:shd w:val="clear" w:color="auto" w:fill="FFFFFF"/>
        </w:rPr>
        <w:t>A stricter definition for selected former smokers</w:t>
      </w:r>
    </w:p>
    <w:p w14:paraId="21FE48D0" w14:textId="35FAB43F" w:rsidR="002A1CCA" w:rsidRDefault="00CC477C" w:rsidP="002A1CCA">
      <w:pPr>
        <w:shd w:val="clear" w:color="auto" w:fill="FFFFFF"/>
        <w:spacing w:after="0" w:line="480" w:lineRule="auto"/>
        <w:ind w:firstLine="720"/>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sz w:val="24"/>
          <w:szCs w:val="24"/>
          <w:shd w:val="clear" w:color="auto" w:fill="FFFFFF"/>
        </w:rPr>
        <w:t>T</w:t>
      </w:r>
      <w:r w:rsidR="002A1CCA" w:rsidRPr="0049279B">
        <w:rPr>
          <w:rFonts w:ascii="Times New Roman" w:eastAsia="Times New Roman" w:hAnsi="Times New Roman" w:cs="Times New Roman"/>
          <w:sz w:val="24"/>
          <w:szCs w:val="24"/>
          <w:shd w:val="clear" w:color="auto" w:fill="FFFFFF"/>
        </w:rPr>
        <w:t xml:space="preserve">he analysis above did not specifically consider years </w:t>
      </w:r>
      <w:r w:rsidR="002B27DA">
        <w:rPr>
          <w:rFonts w:ascii="Times New Roman" w:eastAsia="Times New Roman" w:hAnsi="Times New Roman" w:cs="Times New Roman"/>
          <w:sz w:val="24"/>
          <w:szCs w:val="24"/>
          <w:shd w:val="clear" w:color="auto" w:fill="FFFFFF"/>
        </w:rPr>
        <w:t xml:space="preserve">since </w:t>
      </w:r>
      <w:r w:rsidR="002A1CCA" w:rsidRPr="0049279B">
        <w:rPr>
          <w:rFonts w:ascii="Times New Roman" w:eastAsia="Times New Roman" w:hAnsi="Times New Roman" w:cs="Times New Roman"/>
          <w:sz w:val="24"/>
          <w:szCs w:val="24"/>
          <w:shd w:val="clear" w:color="auto" w:fill="FFFFFF"/>
        </w:rPr>
        <w:t xml:space="preserve">quit </w:t>
      </w:r>
      <w:r w:rsidR="002B27DA">
        <w:rPr>
          <w:rFonts w:ascii="Times New Roman" w:eastAsia="Times New Roman" w:hAnsi="Times New Roman" w:cs="Times New Roman"/>
          <w:sz w:val="24"/>
          <w:szCs w:val="24"/>
          <w:shd w:val="clear" w:color="auto" w:fill="FFFFFF"/>
        </w:rPr>
        <w:t xml:space="preserve">smoking </w:t>
      </w:r>
      <w:r w:rsidR="002A1CCA" w:rsidRPr="0049279B">
        <w:rPr>
          <w:rFonts w:ascii="Times New Roman" w:eastAsia="Times New Roman" w:hAnsi="Times New Roman" w:cs="Times New Roman"/>
          <w:sz w:val="24"/>
          <w:szCs w:val="24"/>
          <w:shd w:val="clear" w:color="auto" w:fill="FFFFFF"/>
        </w:rPr>
        <w:t>in the definition of former smoker</w:t>
      </w:r>
      <w:r w:rsidR="004C64E4">
        <w:rPr>
          <w:rFonts w:ascii="Times New Roman" w:eastAsia="Times New Roman" w:hAnsi="Times New Roman" w:cs="Times New Roman"/>
          <w:sz w:val="24"/>
          <w:szCs w:val="24"/>
          <w:shd w:val="clear" w:color="auto" w:fill="FFFFFF"/>
        </w:rPr>
        <w:t>s</w:t>
      </w:r>
      <w:r w:rsidR="002A1CCA" w:rsidRPr="0049279B">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 xml:space="preserve">and </w:t>
      </w:r>
      <w:r w:rsidR="002A1CCA" w:rsidRPr="0049279B">
        <w:rPr>
          <w:rFonts w:ascii="Times New Roman" w:eastAsia="Times New Roman" w:hAnsi="Times New Roman" w:cs="Times New Roman"/>
          <w:sz w:val="24"/>
          <w:szCs w:val="24"/>
          <w:shd w:val="clear" w:color="auto" w:fill="FFFFFF"/>
        </w:rPr>
        <w:t>we considered a stricter definition</w:t>
      </w:r>
      <w:r>
        <w:rPr>
          <w:rFonts w:ascii="Times New Roman" w:eastAsia="Times New Roman" w:hAnsi="Times New Roman" w:cs="Times New Roman"/>
          <w:sz w:val="24"/>
          <w:szCs w:val="24"/>
          <w:shd w:val="clear" w:color="auto" w:fill="FFFFFF"/>
        </w:rPr>
        <w:t xml:space="preserve"> for former smokers in the second analyses</w:t>
      </w:r>
      <w:r w:rsidR="002A1CCA" w:rsidRPr="0049279B">
        <w:rPr>
          <w:rFonts w:ascii="Times New Roman" w:eastAsia="Times New Roman" w:hAnsi="Times New Roman" w:cs="Times New Roman"/>
          <w:sz w:val="24"/>
          <w:szCs w:val="24"/>
          <w:shd w:val="clear" w:color="auto" w:fill="FFFFFF"/>
        </w:rPr>
        <w:t xml:space="preserve">. As a stricter definition, former smokers were </w:t>
      </w:r>
      <w:r w:rsidR="00466547">
        <w:rPr>
          <w:rFonts w:ascii="Times New Roman" w:eastAsia="Times New Roman" w:hAnsi="Times New Roman" w:cs="Times New Roman"/>
          <w:sz w:val="24"/>
          <w:szCs w:val="24"/>
          <w:shd w:val="clear" w:color="auto" w:fill="FFFFFF"/>
        </w:rPr>
        <w:t>defined</w:t>
      </w:r>
      <w:r w:rsidR="002A1CCA" w:rsidRPr="0049279B">
        <w:rPr>
          <w:rFonts w:ascii="Times New Roman" w:eastAsia="Times New Roman" w:hAnsi="Times New Roman" w:cs="Times New Roman"/>
          <w:sz w:val="24"/>
          <w:szCs w:val="24"/>
          <w:shd w:val="clear" w:color="auto" w:fill="FFFFFF"/>
        </w:rPr>
        <w:t xml:space="preserve"> to meet the criterion that they were former smokers who quit less than two years at wave t+1 and were current smokers at wave t. This method eliminates observations with inconsistent answers. </w:t>
      </w:r>
      <w:r w:rsidR="00D43A85" w:rsidRPr="0049279B">
        <w:rPr>
          <w:rFonts w:ascii="Times New Roman" w:eastAsia="Times New Roman" w:hAnsi="Times New Roman" w:cs="Times New Roman"/>
          <w:sz w:val="24"/>
          <w:szCs w:val="24"/>
          <w:shd w:val="clear" w:color="auto" w:fill="FFFFFF"/>
        </w:rPr>
        <w:t xml:space="preserve">The estimates </w:t>
      </w:r>
      <w:r w:rsidR="00D43A85">
        <w:rPr>
          <w:rFonts w:ascii="Times New Roman" w:eastAsia="Times New Roman" w:hAnsi="Times New Roman" w:cs="Times New Roman"/>
          <w:sz w:val="24"/>
          <w:szCs w:val="24"/>
          <w:shd w:val="clear" w:color="auto" w:fill="FFFFFF"/>
        </w:rPr>
        <w:t xml:space="preserve">of switch rates and relative changes in those rates between waves </w:t>
      </w:r>
      <w:r w:rsidR="00D43A85" w:rsidRPr="0049279B">
        <w:rPr>
          <w:rFonts w:ascii="Times New Roman" w:eastAsia="Times New Roman" w:hAnsi="Times New Roman" w:cs="Times New Roman"/>
          <w:sz w:val="24"/>
          <w:szCs w:val="24"/>
          <w:shd w:val="clear" w:color="auto" w:fill="FFFFFF"/>
        </w:rPr>
        <w:t xml:space="preserve">are provided in </w:t>
      </w:r>
      <w:r w:rsidR="00233C0B">
        <w:rPr>
          <w:rFonts w:ascii="Times New Roman" w:eastAsia="Times New Roman" w:hAnsi="Times New Roman" w:cs="Times New Roman"/>
          <w:sz w:val="24"/>
          <w:szCs w:val="24"/>
          <w:shd w:val="clear" w:color="auto" w:fill="FFFFFF"/>
        </w:rPr>
        <w:t>Table S2.</w:t>
      </w:r>
      <w:r w:rsidR="00D43A85">
        <w:rPr>
          <w:rFonts w:ascii="Times New Roman" w:eastAsia="Times New Roman" w:hAnsi="Times New Roman" w:cs="Times New Roman"/>
          <w:sz w:val="24"/>
          <w:szCs w:val="24"/>
          <w:shd w:val="clear" w:color="auto" w:fill="FFFFFF"/>
        </w:rPr>
        <w:t xml:space="preserve">3 and </w:t>
      </w:r>
      <w:r w:rsidR="00233C0B">
        <w:rPr>
          <w:rFonts w:ascii="Times New Roman" w:eastAsia="Times New Roman" w:hAnsi="Times New Roman" w:cs="Times New Roman"/>
          <w:sz w:val="24"/>
          <w:szCs w:val="24"/>
          <w:shd w:val="clear" w:color="auto" w:fill="FFFFFF"/>
        </w:rPr>
        <w:t>Table S2.</w:t>
      </w:r>
      <w:r w:rsidR="00D43A85">
        <w:rPr>
          <w:rFonts w:ascii="Times New Roman" w:eastAsia="Times New Roman" w:hAnsi="Times New Roman" w:cs="Times New Roman"/>
          <w:sz w:val="24"/>
          <w:szCs w:val="24"/>
          <w:shd w:val="clear" w:color="auto" w:fill="FFFFFF"/>
        </w:rPr>
        <w:t>4, respectively</w:t>
      </w:r>
      <w:r w:rsidR="00D43A85" w:rsidRPr="0049279B">
        <w:rPr>
          <w:rFonts w:ascii="Times New Roman" w:eastAsia="Times New Roman" w:hAnsi="Times New Roman" w:cs="Times New Roman"/>
          <w:sz w:val="24"/>
          <w:szCs w:val="24"/>
          <w:shd w:val="clear" w:color="auto" w:fill="FFFFFF"/>
        </w:rPr>
        <w:t xml:space="preserve">. </w:t>
      </w:r>
    </w:p>
    <w:p w14:paraId="333C1BB8" w14:textId="03722458" w:rsidR="002A1CCA" w:rsidRDefault="00B63B19" w:rsidP="002A1CCA">
      <w:pPr>
        <w:shd w:val="clear" w:color="auto" w:fill="FFFFFF"/>
        <w:spacing w:after="0" w:line="480" w:lineRule="auto"/>
        <w:ind w:firstLine="720"/>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sz w:val="24"/>
          <w:szCs w:val="24"/>
          <w:shd w:val="clear" w:color="auto" w:fill="FFFFFF"/>
        </w:rPr>
        <w:t>Using r</w:t>
      </w:r>
      <w:r w:rsidR="006B3BB7">
        <w:rPr>
          <w:rFonts w:ascii="Times New Roman" w:eastAsia="Times New Roman" w:hAnsi="Times New Roman" w:cs="Times New Roman"/>
          <w:sz w:val="24"/>
          <w:szCs w:val="24"/>
          <w:shd w:val="clear" w:color="auto" w:fill="FFFFFF"/>
        </w:rPr>
        <w:t xml:space="preserve">egular </w:t>
      </w:r>
      <w:r w:rsidR="006B3BB7" w:rsidRPr="0049279B">
        <w:rPr>
          <w:rFonts w:ascii="Times New Roman" w:eastAsia="Times New Roman" w:hAnsi="Times New Roman" w:cs="Times New Roman"/>
          <w:sz w:val="24"/>
          <w:szCs w:val="24"/>
          <w:shd w:val="clear" w:color="auto" w:fill="FFFFFF"/>
        </w:rPr>
        <w:t xml:space="preserve">NVP use </w:t>
      </w:r>
      <w:r w:rsidR="006B3BB7">
        <w:rPr>
          <w:rFonts w:ascii="Times New Roman" w:eastAsia="Times New Roman" w:hAnsi="Times New Roman" w:cs="Times New Roman"/>
          <w:sz w:val="24"/>
          <w:szCs w:val="24"/>
          <w:shd w:val="clear" w:color="auto" w:fill="FFFFFF"/>
        </w:rPr>
        <w:t xml:space="preserve">defined </w:t>
      </w:r>
      <w:r w:rsidR="006B3BB7" w:rsidRPr="0049279B">
        <w:rPr>
          <w:rFonts w:ascii="Times New Roman" w:eastAsia="Times New Roman" w:hAnsi="Times New Roman" w:cs="Times New Roman"/>
          <w:sz w:val="24"/>
          <w:szCs w:val="24"/>
          <w:shd w:val="clear" w:color="auto" w:fill="FFFFFF"/>
        </w:rPr>
        <w:t>as 1</w:t>
      </w:r>
      <w:r w:rsidR="006B3BB7">
        <w:rPr>
          <w:rFonts w:ascii="Times New Roman" w:eastAsia="Times New Roman" w:hAnsi="Times New Roman" w:cs="Times New Roman"/>
          <w:sz w:val="24"/>
          <w:szCs w:val="24"/>
          <w:shd w:val="clear" w:color="auto" w:fill="FFFFFF"/>
        </w:rPr>
        <w:t>+</w:t>
      </w:r>
      <w:r w:rsidR="006B3BB7" w:rsidRPr="0049279B">
        <w:rPr>
          <w:rFonts w:ascii="Times New Roman" w:eastAsia="Times New Roman" w:hAnsi="Times New Roman" w:cs="Times New Roman"/>
          <w:sz w:val="24"/>
          <w:szCs w:val="24"/>
          <w:shd w:val="clear" w:color="auto" w:fill="FFFFFF"/>
        </w:rPr>
        <w:t xml:space="preserve"> day</w:t>
      </w:r>
      <w:r w:rsidR="006B3BB7">
        <w:rPr>
          <w:rFonts w:ascii="Times New Roman" w:eastAsia="Times New Roman" w:hAnsi="Times New Roman" w:cs="Times New Roman"/>
          <w:sz w:val="24"/>
          <w:szCs w:val="24"/>
          <w:shd w:val="clear" w:color="auto" w:fill="FFFFFF"/>
        </w:rPr>
        <w:t>s</w:t>
      </w:r>
      <w:r w:rsidR="006B3BB7" w:rsidRPr="0049279B">
        <w:rPr>
          <w:rFonts w:ascii="Times New Roman" w:eastAsia="Times New Roman" w:hAnsi="Times New Roman" w:cs="Times New Roman"/>
          <w:sz w:val="24"/>
          <w:szCs w:val="24"/>
          <w:shd w:val="clear" w:color="auto" w:fill="FFFFFF"/>
        </w:rPr>
        <w:t xml:space="preserve"> </w:t>
      </w:r>
      <w:r w:rsidR="006B3BB7">
        <w:rPr>
          <w:rFonts w:ascii="Times New Roman" w:eastAsia="Times New Roman" w:hAnsi="Times New Roman" w:cs="Times New Roman"/>
          <w:sz w:val="24"/>
          <w:szCs w:val="24"/>
          <w:shd w:val="clear" w:color="auto" w:fill="FFFFFF"/>
        </w:rPr>
        <w:t xml:space="preserve">use in </w:t>
      </w:r>
      <w:r w:rsidR="006B3BB7" w:rsidRPr="0049279B">
        <w:rPr>
          <w:rFonts w:ascii="Times New Roman" w:eastAsia="Times New Roman" w:hAnsi="Times New Roman" w:cs="Times New Roman"/>
          <w:sz w:val="24"/>
          <w:szCs w:val="24"/>
          <w:shd w:val="clear" w:color="auto" w:fill="FFFFFF"/>
        </w:rPr>
        <w:t>the past-30 days</w:t>
      </w:r>
      <w:r w:rsidR="002A1CCA" w:rsidRPr="0049279B">
        <w:rPr>
          <w:rFonts w:ascii="Times New Roman" w:eastAsia="Times New Roman" w:hAnsi="Times New Roman" w:cs="Times New Roman"/>
          <w:sz w:val="24"/>
          <w:szCs w:val="24"/>
          <w:shd w:val="clear" w:color="auto" w:fill="FFFFFF"/>
        </w:rPr>
        <w:t xml:space="preserve">, the unweighted switch rate is 2.4% (1.5%) for male (female) smokers from wave 1 to 2, decreasing to 2.3% (1.5%) from wave 2 to 3 and 1.7% (1.3%) from wave 3 to 4. The relative reduction in switch rates for males (females) </w:t>
      </w:r>
      <w:r w:rsidR="00C87BC9">
        <w:rPr>
          <w:rFonts w:ascii="Times New Roman" w:eastAsia="Times New Roman" w:hAnsi="Times New Roman" w:cs="Times New Roman"/>
          <w:sz w:val="24"/>
          <w:szCs w:val="24"/>
          <w:shd w:val="clear" w:color="auto" w:fill="FFFFFF"/>
        </w:rPr>
        <w:t xml:space="preserve">in wave 2 vs wave 1 </w:t>
      </w:r>
      <w:r w:rsidR="002A1CCA" w:rsidRPr="0049279B">
        <w:rPr>
          <w:rFonts w:ascii="Times New Roman" w:eastAsia="Times New Roman" w:hAnsi="Times New Roman" w:cs="Times New Roman"/>
          <w:sz w:val="24"/>
          <w:szCs w:val="24"/>
          <w:shd w:val="clear" w:color="auto" w:fill="FFFFFF"/>
        </w:rPr>
        <w:t>is 3.0% (4.6%)</w:t>
      </w:r>
      <w:r w:rsidR="00C87BC9">
        <w:rPr>
          <w:rFonts w:ascii="Times New Roman" w:eastAsia="Times New Roman" w:hAnsi="Times New Roman" w:cs="Times New Roman"/>
          <w:sz w:val="24"/>
          <w:szCs w:val="24"/>
          <w:shd w:val="clear" w:color="auto" w:fill="FFFFFF"/>
        </w:rPr>
        <w:t xml:space="preserve"> </w:t>
      </w:r>
      <w:r w:rsidR="002A1CCA" w:rsidRPr="0049279B">
        <w:rPr>
          <w:rFonts w:ascii="Times New Roman" w:eastAsia="Times New Roman" w:hAnsi="Times New Roman" w:cs="Times New Roman"/>
          <w:sz w:val="24"/>
          <w:szCs w:val="24"/>
          <w:shd w:val="clear" w:color="auto" w:fill="FFFFFF"/>
        </w:rPr>
        <w:t xml:space="preserve">and </w:t>
      </w:r>
      <w:r w:rsidR="00C87BC9">
        <w:rPr>
          <w:rFonts w:ascii="Times New Roman" w:eastAsia="Times New Roman" w:hAnsi="Times New Roman" w:cs="Times New Roman"/>
          <w:sz w:val="24"/>
          <w:szCs w:val="24"/>
          <w:shd w:val="clear" w:color="auto" w:fill="FFFFFF"/>
        </w:rPr>
        <w:t xml:space="preserve">in wave 3 vs wave 2 is </w:t>
      </w:r>
      <w:r w:rsidR="002A1CCA" w:rsidRPr="0049279B">
        <w:rPr>
          <w:rFonts w:ascii="Times New Roman" w:eastAsia="Times New Roman" w:hAnsi="Times New Roman" w:cs="Times New Roman"/>
          <w:sz w:val="24"/>
          <w:szCs w:val="24"/>
          <w:shd w:val="clear" w:color="auto" w:fill="FFFFFF"/>
        </w:rPr>
        <w:t xml:space="preserve">28.1% (9.0%) </w:t>
      </w:r>
      <w:r w:rsidR="00C87BC9">
        <w:rPr>
          <w:rFonts w:ascii="Times New Roman" w:eastAsia="Times New Roman" w:hAnsi="Times New Roman" w:cs="Times New Roman"/>
          <w:sz w:val="24"/>
          <w:szCs w:val="24"/>
          <w:shd w:val="clear" w:color="auto" w:fill="FFFFFF"/>
        </w:rPr>
        <w:t>(</w:t>
      </w:r>
      <w:r w:rsidR="00233C0B">
        <w:rPr>
          <w:rFonts w:ascii="Times New Roman" w:eastAsia="Times New Roman" w:hAnsi="Times New Roman" w:cs="Times New Roman"/>
          <w:sz w:val="24"/>
          <w:szCs w:val="24"/>
          <w:shd w:val="clear" w:color="auto" w:fill="FFFFFF"/>
        </w:rPr>
        <w:t>Table S2.</w:t>
      </w:r>
      <w:r w:rsidR="00C87BC9" w:rsidRPr="00C87BC9">
        <w:rPr>
          <w:rFonts w:ascii="Times New Roman" w:eastAsia="Times New Roman" w:hAnsi="Times New Roman" w:cs="Times New Roman"/>
          <w:sz w:val="24"/>
          <w:szCs w:val="24"/>
          <w:shd w:val="clear" w:color="auto" w:fill="FFFFFF"/>
        </w:rPr>
        <w:t>4</w:t>
      </w:r>
      <w:r w:rsidR="00C87BC9">
        <w:rPr>
          <w:rFonts w:ascii="Times New Roman" w:eastAsia="Times New Roman" w:hAnsi="Times New Roman" w:cs="Times New Roman"/>
          <w:sz w:val="24"/>
          <w:szCs w:val="24"/>
          <w:shd w:val="clear" w:color="auto" w:fill="FFFFFF"/>
        </w:rPr>
        <w:t>)</w:t>
      </w:r>
      <w:r w:rsidR="002A1CCA" w:rsidRPr="0049279B">
        <w:rPr>
          <w:rFonts w:ascii="Times New Roman" w:eastAsia="Times New Roman" w:hAnsi="Times New Roman" w:cs="Times New Roman"/>
          <w:sz w:val="24"/>
          <w:szCs w:val="24"/>
          <w:shd w:val="clear" w:color="auto" w:fill="FFFFFF"/>
        </w:rPr>
        <w:t xml:space="preserve">. </w:t>
      </w:r>
    </w:p>
    <w:p w14:paraId="2400389D" w14:textId="773A3B0E" w:rsidR="002A1CCA" w:rsidRDefault="00B63B19" w:rsidP="002A1CCA">
      <w:pPr>
        <w:shd w:val="clear" w:color="auto" w:fill="FFFFFF"/>
        <w:spacing w:after="0" w:line="480" w:lineRule="auto"/>
        <w:ind w:firstLine="72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Using regular </w:t>
      </w:r>
      <w:r w:rsidRPr="0049279B">
        <w:rPr>
          <w:rFonts w:ascii="Times New Roman" w:eastAsia="Times New Roman" w:hAnsi="Times New Roman" w:cs="Times New Roman"/>
          <w:sz w:val="24"/>
          <w:szCs w:val="24"/>
          <w:shd w:val="clear" w:color="auto" w:fill="FFFFFF"/>
        </w:rPr>
        <w:t xml:space="preserve">NVP use </w:t>
      </w:r>
      <w:r>
        <w:rPr>
          <w:rFonts w:ascii="Times New Roman" w:eastAsia="Times New Roman" w:hAnsi="Times New Roman" w:cs="Times New Roman"/>
          <w:sz w:val="24"/>
          <w:szCs w:val="24"/>
          <w:shd w:val="clear" w:color="auto" w:fill="FFFFFF"/>
        </w:rPr>
        <w:t xml:space="preserve">defined </w:t>
      </w:r>
      <w:r w:rsidRPr="0049279B">
        <w:rPr>
          <w:rFonts w:ascii="Times New Roman" w:eastAsia="Times New Roman" w:hAnsi="Times New Roman" w:cs="Times New Roman"/>
          <w:sz w:val="24"/>
          <w:szCs w:val="24"/>
          <w:shd w:val="clear" w:color="auto" w:fill="FFFFFF"/>
        </w:rPr>
        <w:t>as 1</w:t>
      </w:r>
      <w:r>
        <w:rPr>
          <w:rFonts w:ascii="Times New Roman" w:eastAsia="Times New Roman" w:hAnsi="Times New Roman" w:cs="Times New Roman"/>
          <w:sz w:val="24"/>
          <w:szCs w:val="24"/>
          <w:shd w:val="clear" w:color="auto" w:fill="FFFFFF"/>
        </w:rPr>
        <w:t>0+</w:t>
      </w:r>
      <w:r w:rsidRPr="0049279B">
        <w:rPr>
          <w:rFonts w:ascii="Times New Roman" w:eastAsia="Times New Roman" w:hAnsi="Times New Roman" w:cs="Times New Roman"/>
          <w:sz w:val="24"/>
          <w:szCs w:val="24"/>
          <w:shd w:val="clear" w:color="auto" w:fill="FFFFFF"/>
        </w:rPr>
        <w:t xml:space="preserve"> day</w:t>
      </w:r>
      <w:r>
        <w:rPr>
          <w:rFonts w:ascii="Times New Roman" w:eastAsia="Times New Roman" w:hAnsi="Times New Roman" w:cs="Times New Roman"/>
          <w:sz w:val="24"/>
          <w:szCs w:val="24"/>
          <w:shd w:val="clear" w:color="auto" w:fill="FFFFFF"/>
        </w:rPr>
        <w:t>s</w:t>
      </w:r>
      <w:r w:rsidRPr="0049279B">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 xml:space="preserve">use in </w:t>
      </w:r>
      <w:r w:rsidRPr="0049279B">
        <w:rPr>
          <w:rFonts w:ascii="Times New Roman" w:eastAsia="Times New Roman" w:hAnsi="Times New Roman" w:cs="Times New Roman"/>
          <w:sz w:val="24"/>
          <w:szCs w:val="24"/>
          <w:shd w:val="clear" w:color="auto" w:fill="FFFFFF"/>
        </w:rPr>
        <w:t>the past-30 days</w:t>
      </w:r>
      <w:r w:rsidR="002A1CCA" w:rsidRPr="0049279B">
        <w:rPr>
          <w:rFonts w:ascii="Times New Roman" w:eastAsia="Times New Roman" w:hAnsi="Times New Roman" w:cs="Times New Roman"/>
          <w:sz w:val="24"/>
          <w:szCs w:val="24"/>
          <w:shd w:val="clear" w:color="auto" w:fill="FFFFFF"/>
        </w:rPr>
        <w:t xml:space="preserve">, the unweighted switch rate is 2.2% (1.4%) </w:t>
      </w:r>
      <w:r w:rsidRPr="0049279B">
        <w:rPr>
          <w:rFonts w:ascii="Times New Roman" w:eastAsia="Times New Roman" w:hAnsi="Times New Roman" w:cs="Times New Roman"/>
          <w:sz w:val="24"/>
          <w:szCs w:val="24"/>
          <w:shd w:val="clear" w:color="auto" w:fill="FFFFFF"/>
        </w:rPr>
        <w:t xml:space="preserve">for male (female) smokers </w:t>
      </w:r>
      <w:r w:rsidR="002A1CCA" w:rsidRPr="0049279B">
        <w:rPr>
          <w:rFonts w:ascii="Times New Roman" w:eastAsia="Times New Roman" w:hAnsi="Times New Roman" w:cs="Times New Roman"/>
          <w:sz w:val="24"/>
          <w:szCs w:val="24"/>
          <w:shd w:val="clear" w:color="auto" w:fill="FFFFFF"/>
        </w:rPr>
        <w:t xml:space="preserve">from wave 1 to 2, decreasing to 2.1% (1.2%) from wave 2 to 3 and 1.4% (1.2%) from wave 3 to 4. The relative reduction in switch rates for males is 4.8% </w:t>
      </w:r>
      <w:r>
        <w:rPr>
          <w:rFonts w:ascii="Times New Roman" w:eastAsia="Times New Roman" w:hAnsi="Times New Roman" w:cs="Times New Roman"/>
          <w:sz w:val="24"/>
          <w:szCs w:val="24"/>
          <w:shd w:val="clear" w:color="auto" w:fill="FFFFFF"/>
        </w:rPr>
        <w:t>in wave 2 vs wave 1</w:t>
      </w:r>
      <w:r w:rsidR="002A1CCA" w:rsidRPr="0049279B">
        <w:rPr>
          <w:rFonts w:ascii="Times New Roman" w:eastAsia="Times New Roman" w:hAnsi="Times New Roman" w:cs="Times New Roman"/>
          <w:sz w:val="24"/>
          <w:szCs w:val="24"/>
          <w:shd w:val="clear" w:color="auto" w:fill="FFFFFF"/>
        </w:rPr>
        <w:t>and 33.7%</w:t>
      </w:r>
      <w:r>
        <w:rPr>
          <w:rFonts w:ascii="Times New Roman" w:eastAsia="Times New Roman" w:hAnsi="Times New Roman" w:cs="Times New Roman"/>
          <w:sz w:val="24"/>
          <w:szCs w:val="24"/>
          <w:shd w:val="clear" w:color="auto" w:fill="FFFFFF"/>
        </w:rPr>
        <w:t xml:space="preserve"> in wave 3 vs wave 2</w:t>
      </w:r>
      <w:r w:rsidR="002A1CCA" w:rsidRPr="0049279B">
        <w:rPr>
          <w:rFonts w:ascii="Times New Roman" w:eastAsia="Times New Roman" w:hAnsi="Times New Roman" w:cs="Times New Roman"/>
          <w:sz w:val="24"/>
          <w:szCs w:val="24"/>
          <w:shd w:val="clear" w:color="auto" w:fill="FFFFFF"/>
        </w:rPr>
        <w:t xml:space="preserve">. The switch rates for females decreased by 18.3% </w:t>
      </w:r>
      <w:r w:rsidR="00DD09FA">
        <w:rPr>
          <w:rFonts w:ascii="Times New Roman" w:eastAsia="Times New Roman" w:hAnsi="Times New Roman" w:cs="Times New Roman"/>
          <w:sz w:val="24"/>
          <w:szCs w:val="24"/>
          <w:shd w:val="clear" w:color="auto" w:fill="FFFFFF"/>
        </w:rPr>
        <w:t>in wave 2 vs</w:t>
      </w:r>
      <w:r w:rsidR="002A1CCA" w:rsidRPr="0049279B">
        <w:rPr>
          <w:rFonts w:ascii="Times New Roman" w:eastAsia="Times New Roman" w:hAnsi="Times New Roman" w:cs="Times New Roman"/>
          <w:sz w:val="24"/>
          <w:szCs w:val="24"/>
          <w:shd w:val="clear" w:color="auto" w:fill="FFFFFF"/>
        </w:rPr>
        <w:t xml:space="preserve"> wave 1 but slightly increased by 4.2% </w:t>
      </w:r>
      <w:r w:rsidR="00DD09FA">
        <w:rPr>
          <w:rFonts w:ascii="Times New Roman" w:eastAsia="Times New Roman" w:hAnsi="Times New Roman" w:cs="Times New Roman"/>
          <w:sz w:val="24"/>
          <w:szCs w:val="24"/>
          <w:shd w:val="clear" w:color="auto" w:fill="FFFFFF"/>
        </w:rPr>
        <w:t>in wave 3 vs</w:t>
      </w:r>
      <w:r w:rsidR="002A1CCA" w:rsidRPr="0049279B">
        <w:rPr>
          <w:rFonts w:ascii="Times New Roman" w:eastAsia="Times New Roman" w:hAnsi="Times New Roman" w:cs="Times New Roman"/>
          <w:sz w:val="24"/>
          <w:szCs w:val="24"/>
          <w:shd w:val="clear" w:color="auto" w:fill="FFFFFF"/>
        </w:rPr>
        <w:t xml:space="preserve"> wave 2.</w:t>
      </w:r>
    </w:p>
    <w:p w14:paraId="37889F8D" w14:textId="655828C8" w:rsidR="002A1CCA" w:rsidRDefault="00622B50" w:rsidP="002A1CCA">
      <w:pPr>
        <w:shd w:val="clear" w:color="auto" w:fill="FFFFFF"/>
        <w:spacing w:after="0" w:line="480" w:lineRule="auto"/>
        <w:ind w:firstLine="72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Using regular </w:t>
      </w:r>
      <w:r w:rsidRPr="0049279B">
        <w:rPr>
          <w:rFonts w:ascii="Times New Roman" w:eastAsia="Times New Roman" w:hAnsi="Times New Roman" w:cs="Times New Roman"/>
          <w:sz w:val="24"/>
          <w:szCs w:val="24"/>
          <w:shd w:val="clear" w:color="auto" w:fill="FFFFFF"/>
        </w:rPr>
        <w:t xml:space="preserve">NVP use </w:t>
      </w:r>
      <w:r>
        <w:rPr>
          <w:rFonts w:ascii="Times New Roman" w:eastAsia="Times New Roman" w:hAnsi="Times New Roman" w:cs="Times New Roman"/>
          <w:sz w:val="24"/>
          <w:szCs w:val="24"/>
          <w:shd w:val="clear" w:color="auto" w:fill="FFFFFF"/>
        </w:rPr>
        <w:t xml:space="preserve">defined </w:t>
      </w:r>
      <w:r w:rsidRPr="0049279B">
        <w:rPr>
          <w:rFonts w:ascii="Times New Roman" w:eastAsia="Times New Roman" w:hAnsi="Times New Roman" w:cs="Times New Roman"/>
          <w:sz w:val="24"/>
          <w:szCs w:val="24"/>
          <w:shd w:val="clear" w:color="auto" w:fill="FFFFFF"/>
        </w:rPr>
        <w:t xml:space="preserve">as </w:t>
      </w:r>
      <w:r>
        <w:rPr>
          <w:rFonts w:ascii="Times New Roman" w:eastAsia="Times New Roman" w:hAnsi="Times New Roman" w:cs="Times New Roman"/>
          <w:sz w:val="24"/>
          <w:szCs w:val="24"/>
          <w:shd w:val="clear" w:color="auto" w:fill="FFFFFF"/>
        </w:rPr>
        <w:t>20+</w:t>
      </w:r>
      <w:r w:rsidRPr="0049279B">
        <w:rPr>
          <w:rFonts w:ascii="Times New Roman" w:eastAsia="Times New Roman" w:hAnsi="Times New Roman" w:cs="Times New Roman"/>
          <w:sz w:val="24"/>
          <w:szCs w:val="24"/>
          <w:shd w:val="clear" w:color="auto" w:fill="FFFFFF"/>
        </w:rPr>
        <w:t xml:space="preserve"> day</w:t>
      </w:r>
      <w:r>
        <w:rPr>
          <w:rFonts w:ascii="Times New Roman" w:eastAsia="Times New Roman" w:hAnsi="Times New Roman" w:cs="Times New Roman"/>
          <w:sz w:val="24"/>
          <w:szCs w:val="24"/>
          <w:shd w:val="clear" w:color="auto" w:fill="FFFFFF"/>
        </w:rPr>
        <w:t>s</w:t>
      </w:r>
      <w:r w:rsidRPr="0049279B">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 xml:space="preserve">use in </w:t>
      </w:r>
      <w:r w:rsidRPr="0049279B">
        <w:rPr>
          <w:rFonts w:ascii="Times New Roman" w:eastAsia="Times New Roman" w:hAnsi="Times New Roman" w:cs="Times New Roman"/>
          <w:sz w:val="24"/>
          <w:szCs w:val="24"/>
          <w:shd w:val="clear" w:color="auto" w:fill="FFFFFF"/>
        </w:rPr>
        <w:t>the past-30 days</w:t>
      </w:r>
      <w:r w:rsidR="002A1CCA" w:rsidRPr="0049279B">
        <w:rPr>
          <w:rFonts w:ascii="Times New Roman" w:eastAsia="Times New Roman" w:hAnsi="Times New Roman" w:cs="Times New Roman"/>
          <w:sz w:val="24"/>
          <w:szCs w:val="24"/>
          <w:shd w:val="clear" w:color="auto" w:fill="FFFFFF"/>
        </w:rPr>
        <w:t xml:space="preserve">, the unweighted switch rate is 2.2% (1.3%) </w:t>
      </w:r>
      <w:r w:rsidR="00470742" w:rsidRPr="0049279B">
        <w:rPr>
          <w:rFonts w:ascii="Times New Roman" w:eastAsia="Times New Roman" w:hAnsi="Times New Roman" w:cs="Times New Roman"/>
          <w:sz w:val="24"/>
          <w:szCs w:val="24"/>
          <w:shd w:val="clear" w:color="auto" w:fill="FFFFFF"/>
        </w:rPr>
        <w:t xml:space="preserve">for male (female) smokers </w:t>
      </w:r>
      <w:r w:rsidR="002A1CCA" w:rsidRPr="0049279B">
        <w:rPr>
          <w:rFonts w:ascii="Times New Roman" w:eastAsia="Times New Roman" w:hAnsi="Times New Roman" w:cs="Times New Roman"/>
          <w:sz w:val="24"/>
          <w:szCs w:val="24"/>
          <w:shd w:val="clear" w:color="auto" w:fill="FFFFFF"/>
        </w:rPr>
        <w:t xml:space="preserve">from wave 1 to 2, decreasing to 1.9% </w:t>
      </w:r>
      <w:r w:rsidR="002A1CCA" w:rsidRPr="0049279B">
        <w:rPr>
          <w:rFonts w:ascii="Times New Roman" w:eastAsia="Times New Roman" w:hAnsi="Times New Roman" w:cs="Times New Roman"/>
          <w:sz w:val="24"/>
          <w:szCs w:val="24"/>
          <w:shd w:val="clear" w:color="auto" w:fill="FFFFFF"/>
        </w:rPr>
        <w:lastRenderedPageBreak/>
        <w:t xml:space="preserve">(1.1%) from wave 2 to 3 and 1.4% (1.1%) from wave 3 to 4. The relative reduction in switch rates for males is 10.5% </w:t>
      </w:r>
      <w:r w:rsidR="00470742">
        <w:rPr>
          <w:rFonts w:ascii="Times New Roman" w:eastAsia="Times New Roman" w:hAnsi="Times New Roman" w:cs="Times New Roman"/>
          <w:sz w:val="24"/>
          <w:szCs w:val="24"/>
          <w:shd w:val="clear" w:color="auto" w:fill="FFFFFF"/>
        </w:rPr>
        <w:t>in wave 2 vs</w:t>
      </w:r>
      <w:r w:rsidR="002A1CCA" w:rsidRPr="0049279B">
        <w:rPr>
          <w:rFonts w:ascii="Times New Roman" w:eastAsia="Times New Roman" w:hAnsi="Times New Roman" w:cs="Times New Roman"/>
          <w:sz w:val="24"/>
          <w:szCs w:val="24"/>
          <w:shd w:val="clear" w:color="auto" w:fill="FFFFFF"/>
        </w:rPr>
        <w:t xml:space="preserve"> wave 1 and 29.3% </w:t>
      </w:r>
      <w:r w:rsidR="00470742">
        <w:rPr>
          <w:rFonts w:ascii="Times New Roman" w:eastAsia="Times New Roman" w:hAnsi="Times New Roman" w:cs="Times New Roman"/>
          <w:sz w:val="24"/>
          <w:szCs w:val="24"/>
          <w:shd w:val="clear" w:color="auto" w:fill="FFFFFF"/>
        </w:rPr>
        <w:t>in wave 3 vs</w:t>
      </w:r>
      <w:r w:rsidR="002A1CCA" w:rsidRPr="0049279B">
        <w:rPr>
          <w:rFonts w:ascii="Times New Roman" w:eastAsia="Times New Roman" w:hAnsi="Times New Roman" w:cs="Times New Roman"/>
          <w:sz w:val="24"/>
          <w:szCs w:val="24"/>
          <w:shd w:val="clear" w:color="auto" w:fill="FFFFFF"/>
        </w:rPr>
        <w:t xml:space="preserve"> wave 2. The switch rates for females decreased by 16.7% </w:t>
      </w:r>
      <w:r w:rsidR="004323E7">
        <w:rPr>
          <w:rFonts w:ascii="Times New Roman" w:eastAsia="Times New Roman" w:hAnsi="Times New Roman" w:cs="Times New Roman"/>
          <w:sz w:val="24"/>
          <w:szCs w:val="24"/>
          <w:shd w:val="clear" w:color="auto" w:fill="FFFFFF"/>
        </w:rPr>
        <w:t>in wave 2 vs</w:t>
      </w:r>
      <w:r w:rsidR="002A1CCA" w:rsidRPr="0049279B">
        <w:rPr>
          <w:rFonts w:ascii="Times New Roman" w:eastAsia="Times New Roman" w:hAnsi="Times New Roman" w:cs="Times New Roman"/>
          <w:sz w:val="24"/>
          <w:szCs w:val="24"/>
          <w:shd w:val="clear" w:color="auto" w:fill="FFFFFF"/>
        </w:rPr>
        <w:t xml:space="preserve"> wave 1 but slightly increased by 6.4% </w:t>
      </w:r>
      <w:r w:rsidR="004323E7">
        <w:rPr>
          <w:rFonts w:ascii="Times New Roman" w:eastAsia="Times New Roman" w:hAnsi="Times New Roman" w:cs="Times New Roman"/>
          <w:sz w:val="24"/>
          <w:szCs w:val="24"/>
          <w:shd w:val="clear" w:color="auto" w:fill="FFFFFF"/>
        </w:rPr>
        <w:t xml:space="preserve">in wave 3 vs </w:t>
      </w:r>
      <w:r w:rsidR="002A1CCA" w:rsidRPr="0049279B">
        <w:rPr>
          <w:rFonts w:ascii="Times New Roman" w:eastAsia="Times New Roman" w:hAnsi="Times New Roman" w:cs="Times New Roman"/>
          <w:sz w:val="24"/>
          <w:szCs w:val="24"/>
          <w:shd w:val="clear" w:color="auto" w:fill="FFFFFF"/>
        </w:rPr>
        <w:t>wave 2</w:t>
      </w:r>
      <w:r w:rsidR="002A1CCA">
        <w:rPr>
          <w:rFonts w:ascii="Times New Roman" w:eastAsia="Times New Roman" w:hAnsi="Times New Roman" w:cs="Times New Roman"/>
          <w:sz w:val="24"/>
          <w:szCs w:val="24"/>
          <w:shd w:val="clear" w:color="auto" w:fill="FFFFFF"/>
        </w:rPr>
        <w:t>.</w:t>
      </w:r>
    </w:p>
    <w:p w14:paraId="0F5DA6C3" w14:textId="054B7DAC" w:rsidR="002A1CCA" w:rsidRDefault="002A1CCA" w:rsidP="002A1CCA">
      <w:pPr>
        <w:shd w:val="clear" w:color="auto" w:fill="FFFFFF"/>
        <w:spacing w:after="0" w:line="480" w:lineRule="auto"/>
        <w:ind w:firstLine="720"/>
        <w:rPr>
          <w:rFonts w:ascii="Times New Roman" w:eastAsia="Times New Roman" w:hAnsi="Times New Roman" w:cs="Times New Roman"/>
          <w:b/>
          <w:sz w:val="24"/>
          <w:szCs w:val="24"/>
          <w:shd w:val="clear" w:color="auto" w:fill="FFFFFF"/>
        </w:rPr>
      </w:pPr>
      <w:r w:rsidRPr="0049279B">
        <w:rPr>
          <w:rFonts w:ascii="Times New Roman" w:eastAsia="Times New Roman" w:hAnsi="Times New Roman" w:cs="Times New Roman"/>
          <w:sz w:val="24"/>
          <w:szCs w:val="24"/>
          <w:shd w:val="clear" w:color="auto" w:fill="FFFFFF"/>
        </w:rPr>
        <w:t xml:space="preserve">The transitions again mainly occurred before age 45. </w:t>
      </w:r>
      <w:r w:rsidR="00B80041">
        <w:rPr>
          <w:rFonts w:ascii="Times New Roman" w:eastAsia="Times New Roman" w:hAnsi="Times New Roman" w:cs="Times New Roman"/>
          <w:sz w:val="24"/>
          <w:szCs w:val="24"/>
          <w:shd w:val="clear" w:color="auto" w:fill="FFFFFF"/>
        </w:rPr>
        <w:t>To</w:t>
      </w:r>
      <w:r w:rsidRPr="0049279B">
        <w:rPr>
          <w:rFonts w:ascii="Times New Roman" w:eastAsia="Times New Roman" w:hAnsi="Times New Roman" w:cs="Times New Roman"/>
          <w:sz w:val="24"/>
          <w:szCs w:val="24"/>
          <w:shd w:val="clear" w:color="auto" w:fill="FFFFFF"/>
        </w:rPr>
        <w:t xml:space="preserve"> gauge general levels, we average rates over the three sets of transitions</w:t>
      </w:r>
      <w:r w:rsidR="00B80041">
        <w:rPr>
          <w:rFonts w:ascii="Times New Roman" w:eastAsia="Times New Roman" w:hAnsi="Times New Roman" w:cs="Times New Roman"/>
          <w:sz w:val="24"/>
          <w:szCs w:val="24"/>
          <w:shd w:val="clear" w:color="auto" w:fill="FFFFFF"/>
        </w:rPr>
        <w:t>. T</w:t>
      </w:r>
      <w:r w:rsidRPr="0049279B">
        <w:rPr>
          <w:rFonts w:ascii="Times New Roman" w:eastAsia="Times New Roman" w:hAnsi="Times New Roman" w:cs="Times New Roman"/>
          <w:sz w:val="24"/>
          <w:szCs w:val="24"/>
          <w:shd w:val="clear" w:color="auto" w:fill="FFFFFF"/>
        </w:rPr>
        <w:t xml:space="preserve">he results are shown in </w:t>
      </w:r>
      <w:r w:rsidR="00D409FA">
        <w:rPr>
          <w:rFonts w:ascii="Times New Roman" w:eastAsia="Times New Roman" w:hAnsi="Times New Roman" w:cs="Times New Roman"/>
          <w:sz w:val="24"/>
          <w:szCs w:val="24"/>
          <w:shd w:val="clear" w:color="auto" w:fill="FFFFFF"/>
        </w:rPr>
        <w:t>Supplement 2:</w:t>
      </w:r>
      <w:r w:rsidR="000B0FF5">
        <w:rPr>
          <w:rFonts w:ascii="Times New Roman" w:eastAsia="Times New Roman" w:hAnsi="Times New Roman" w:cs="Times New Roman"/>
          <w:sz w:val="24"/>
          <w:szCs w:val="24"/>
          <w:shd w:val="clear" w:color="auto" w:fill="FFFFFF"/>
        </w:rPr>
        <w:t xml:space="preserve"> Table</w:t>
      </w:r>
      <w:r w:rsidRPr="0049279B">
        <w:rPr>
          <w:rFonts w:ascii="Times New Roman" w:eastAsia="Times New Roman" w:hAnsi="Times New Roman" w:cs="Times New Roman"/>
          <w:sz w:val="24"/>
          <w:szCs w:val="24"/>
          <w:shd w:val="clear" w:color="auto" w:fill="FFFFFF"/>
        </w:rPr>
        <w:t xml:space="preserve">7 with the label “Prospective Def 2”. </w:t>
      </w:r>
    </w:p>
    <w:p w14:paraId="1FEF4601" w14:textId="557BDFDB" w:rsidR="002A1CCA" w:rsidRPr="0049279B" w:rsidRDefault="00284655" w:rsidP="002A1CCA">
      <w:pPr>
        <w:shd w:val="clear" w:color="auto" w:fill="FFFFFF"/>
        <w:spacing w:after="0" w:line="480" w:lineRule="auto"/>
        <w:ind w:firstLine="720"/>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sz w:val="24"/>
          <w:szCs w:val="24"/>
          <w:shd w:val="clear" w:color="auto" w:fill="FFFFFF"/>
        </w:rPr>
        <w:t>Switch r</w:t>
      </w:r>
      <w:r w:rsidR="002A1CCA" w:rsidRPr="0049279B">
        <w:rPr>
          <w:rFonts w:ascii="Times New Roman" w:eastAsia="Times New Roman" w:hAnsi="Times New Roman" w:cs="Times New Roman"/>
          <w:sz w:val="24"/>
          <w:szCs w:val="24"/>
          <w:shd w:val="clear" w:color="auto" w:fill="FFFFFF"/>
        </w:rPr>
        <w:t xml:space="preserve">ates are generally slightly </w:t>
      </w:r>
      <w:r w:rsidR="007951D2">
        <w:rPr>
          <w:rFonts w:ascii="Times New Roman" w:eastAsia="Times New Roman" w:hAnsi="Times New Roman" w:cs="Times New Roman"/>
          <w:sz w:val="24"/>
          <w:szCs w:val="24"/>
          <w:shd w:val="clear" w:color="auto" w:fill="FFFFFF"/>
        </w:rPr>
        <w:t>higher</w:t>
      </w:r>
      <w:r w:rsidR="002A1CCA" w:rsidRPr="0049279B">
        <w:rPr>
          <w:rFonts w:ascii="Times New Roman" w:eastAsia="Times New Roman" w:hAnsi="Times New Roman" w:cs="Times New Roman"/>
          <w:sz w:val="24"/>
          <w:szCs w:val="24"/>
          <w:shd w:val="clear" w:color="auto" w:fill="FFFFFF"/>
        </w:rPr>
        <w:t xml:space="preserve"> using the less strict definition of former smokers, especially in the later waves. However, the results </w:t>
      </w:r>
      <w:r w:rsidR="005758B8">
        <w:rPr>
          <w:rFonts w:ascii="Times New Roman" w:eastAsia="Times New Roman" w:hAnsi="Times New Roman" w:cs="Times New Roman"/>
          <w:sz w:val="24"/>
          <w:szCs w:val="24"/>
          <w:shd w:val="clear" w:color="auto" w:fill="FFFFFF"/>
        </w:rPr>
        <w:t xml:space="preserve">in both analyses using different definition of former smokers </w:t>
      </w:r>
      <w:r w:rsidR="002A1CCA" w:rsidRPr="0049279B">
        <w:rPr>
          <w:rFonts w:ascii="Times New Roman" w:eastAsia="Times New Roman" w:hAnsi="Times New Roman" w:cs="Times New Roman"/>
          <w:sz w:val="24"/>
          <w:szCs w:val="24"/>
          <w:shd w:val="clear" w:color="auto" w:fill="FFFFFF"/>
        </w:rPr>
        <w:t>are quite similar.</w:t>
      </w:r>
    </w:p>
    <w:p w14:paraId="395D61EA" w14:textId="77777777" w:rsidR="002A1CCA" w:rsidRPr="0049279B" w:rsidRDefault="002A1CCA" w:rsidP="002A1CCA">
      <w:pPr>
        <w:shd w:val="clear" w:color="auto" w:fill="FFFFFF"/>
        <w:spacing w:after="0" w:line="480" w:lineRule="auto"/>
        <w:rPr>
          <w:rFonts w:ascii="Times New Roman" w:eastAsia="Times New Roman" w:hAnsi="Times New Roman" w:cs="Times New Roman"/>
          <w:b/>
          <w:color w:val="222222"/>
          <w:sz w:val="24"/>
          <w:szCs w:val="24"/>
        </w:rPr>
      </w:pPr>
      <w:r w:rsidRPr="0049279B">
        <w:rPr>
          <w:rFonts w:ascii="Times New Roman" w:eastAsia="Times New Roman" w:hAnsi="Times New Roman" w:cs="Times New Roman"/>
          <w:b/>
          <w:color w:val="222222"/>
          <w:sz w:val="24"/>
          <w:szCs w:val="24"/>
        </w:rPr>
        <w:t>Method 2. Retrospective Measure</w:t>
      </w:r>
    </w:p>
    <w:p w14:paraId="4E8227C5" w14:textId="0C47BC43" w:rsidR="002A1CCA" w:rsidRPr="0049279B" w:rsidRDefault="002A1CCA" w:rsidP="002A1CCA">
      <w:pPr>
        <w:shd w:val="clear" w:color="auto" w:fill="FFFFFF"/>
        <w:spacing w:after="0" w:line="480" w:lineRule="auto"/>
        <w:ind w:firstLine="720"/>
        <w:rPr>
          <w:rFonts w:ascii="Times New Roman" w:eastAsia="Times New Roman" w:hAnsi="Times New Roman" w:cs="Times New Roman"/>
          <w:color w:val="222222"/>
          <w:sz w:val="24"/>
          <w:szCs w:val="24"/>
        </w:rPr>
      </w:pPr>
      <w:r w:rsidRPr="0049279B">
        <w:rPr>
          <w:rFonts w:ascii="Times New Roman" w:eastAsia="Times New Roman" w:hAnsi="Times New Roman" w:cs="Times New Roman"/>
          <w:color w:val="222222"/>
          <w:sz w:val="24"/>
          <w:szCs w:val="24"/>
        </w:rPr>
        <w:t xml:space="preserve">When calculating the switch rates by the retrospective method, we use only cross-sectional data to consider those smokers one year ago. The current smokers and former smokers who have quit less than one year at wave t+1 are assumed to be </w:t>
      </w:r>
      <w:r w:rsidR="007F6CA7">
        <w:rPr>
          <w:rFonts w:ascii="Times New Roman" w:eastAsia="Times New Roman" w:hAnsi="Times New Roman" w:cs="Times New Roman"/>
          <w:color w:val="222222"/>
          <w:sz w:val="24"/>
          <w:szCs w:val="24"/>
        </w:rPr>
        <w:t xml:space="preserve">current </w:t>
      </w:r>
      <w:r w:rsidRPr="0049279B">
        <w:rPr>
          <w:rFonts w:ascii="Times New Roman" w:eastAsia="Times New Roman" w:hAnsi="Times New Roman" w:cs="Times New Roman"/>
          <w:color w:val="222222"/>
          <w:sz w:val="24"/>
          <w:szCs w:val="24"/>
        </w:rPr>
        <w:t>smokers at t. Given four waves</w:t>
      </w:r>
      <w:r w:rsidR="00D57C04">
        <w:rPr>
          <w:rFonts w:ascii="Times New Roman" w:eastAsia="Times New Roman" w:hAnsi="Times New Roman" w:cs="Times New Roman"/>
          <w:color w:val="222222"/>
          <w:sz w:val="24"/>
          <w:szCs w:val="24"/>
        </w:rPr>
        <w:t xml:space="preserve"> in PATH</w:t>
      </w:r>
      <w:r w:rsidRPr="0049279B">
        <w:rPr>
          <w:rFonts w:ascii="Times New Roman" w:eastAsia="Times New Roman" w:hAnsi="Times New Roman" w:cs="Times New Roman"/>
          <w:color w:val="222222"/>
          <w:sz w:val="24"/>
          <w:szCs w:val="24"/>
        </w:rPr>
        <w:t xml:space="preserve">, we </w:t>
      </w:r>
      <w:r w:rsidR="00225641">
        <w:rPr>
          <w:rFonts w:ascii="Times New Roman" w:eastAsia="Times New Roman" w:hAnsi="Times New Roman" w:cs="Times New Roman"/>
          <w:color w:val="222222"/>
          <w:sz w:val="24"/>
          <w:szCs w:val="24"/>
        </w:rPr>
        <w:t>estimated</w:t>
      </w:r>
      <w:r w:rsidRPr="0049279B">
        <w:rPr>
          <w:rFonts w:ascii="Times New Roman" w:eastAsia="Times New Roman" w:hAnsi="Times New Roman" w:cs="Times New Roman"/>
          <w:color w:val="222222"/>
          <w:sz w:val="24"/>
          <w:szCs w:val="24"/>
        </w:rPr>
        <w:t xml:space="preserve"> the switch rate for each wave. The switch rate is measured as a percent of those who are exclusive NVP users and have quit smoking less than one year at wave t among those who are smokers along with those who have quit less than one year at wave t. We note that this may create a bias, particularly at younger ages, because it includes those that initiated smoking in the last year, but were not smokers one year ago. When calculating the switch rates by the retrospective method, the following formula is applied:</w:t>
      </w:r>
    </w:p>
    <w:p w14:paraId="723CA1A1" w14:textId="7182CCC7" w:rsidR="002A1CCA" w:rsidRPr="0049279B" w:rsidRDefault="002A1CCA" w:rsidP="002A1CCA">
      <w:pPr>
        <w:shd w:val="clear" w:color="auto" w:fill="FFFFFF"/>
        <w:spacing w:after="0" w:line="480" w:lineRule="auto"/>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S</w:t>
      </w:r>
      <w:r w:rsidRPr="0049279B">
        <w:rPr>
          <w:rFonts w:ascii="Times New Roman" w:eastAsia="Times New Roman" w:hAnsi="Times New Roman" w:cs="Times New Roman"/>
          <w:color w:val="222222"/>
          <w:sz w:val="24"/>
          <w:szCs w:val="24"/>
        </w:rPr>
        <w:t>witch_rate</w:t>
      </w:r>
      <w:proofErr w:type="spellEnd"/>
      <w:r w:rsidRPr="0049279B">
        <w:rPr>
          <w:rFonts w:ascii="Times New Roman" w:eastAsia="Times New Roman" w:hAnsi="Times New Roman" w:cs="Times New Roman"/>
          <w:color w:val="222222"/>
          <w:sz w:val="24"/>
          <w:szCs w:val="24"/>
        </w:rPr>
        <w:t xml:space="preserve"> (t) = [Former smokers </w:t>
      </w:r>
      <w:r w:rsidR="007F6CA7">
        <w:rPr>
          <w:rFonts w:ascii="Times New Roman" w:eastAsia="Times New Roman" w:hAnsi="Times New Roman" w:cs="Times New Roman"/>
          <w:color w:val="222222"/>
          <w:sz w:val="24"/>
          <w:szCs w:val="24"/>
        </w:rPr>
        <w:t xml:space="preserve">who </w:t>
      </w:r>
      <w:r w:rsidRPr="0049279B">
        <w:rPr>
          <w:rFonts w:ascii="Times New Roman" w:eastAsia="Times New Roman" w:hAnsi="Times New Roman" w:cs="Times New Roman"/>
          <w:color w:val="222222"/>
          <w:sz w:val="24"/>
          <w:szCs w:val="24"/>
        </w:rPr>
        <w:t xml:space="preserve">quit less than one year and currently use NVPs exclusively </w:t>
      </w:r>
      <w:r w:rsidR="0037579B">
        <w:rPr>
          <w:rFonts w:ascii="Times New Roman" w:eastAsia="Times New Roman" w:hAnsi="Times New Roman" w:cs="Times New Roman"/>
          <w:color w:val="222222"/>
          <w:sz w:val="24"/>
          <w:szCs w:val="24"/>
        </w:rPr>
        <w:t xml:space="preserve">at </w:t>
      </w:r>
      <w:r w:rsidRPr="0049279B">
        <w:rPr>
          <w:rFonts w:ascii="Times New Roman" w:eastAsia="Times New Roman" w:hAnsi="Times New Roman" w:cs="Times New Roman"/>
          <w:color w:val="222222"/>
          <w:sz w:val="24"/>
          <w:szCs w:val="24"/>
        </w:rPr>
        <w:t>t] / [Former smokers who quit less than one year</w:t>
      </w:r>
      <w:r w:rsidR="0037579B">
        <w:rPr>
          <w:rFonts w:ascii="Times New Roman" w:eastAsia="Times New Roman" w:hAnsi="Times New Roman" w:cs="Times New Roman"/>
          <w:color w:val="222222"/>
          <w:sz w:val="24"/>
          <w:szCs w:val="24"/>
        </w:rPr>
        <w:t xml:space="preserve"> at </w:t>
      </w:r>
      <w:r w:rsidRPr="0049279B">
        <w:rPr>
          <w:rFonts w:ascii="Times New Roman" w:eastAsia="Times New Roman" w:hAnsi="Times New Roman" w:cs="Times New Roman"/>
          <w:color w:val="222222"/>
          <w:sz w:val="24"/>
          <w:szCs w:val="24"/>
        </w:rPr>
        <w:t>t + current smokers</w:t>
      </w:r>
      <w:r w:rsidR="0037579B">
        <w:rPr>
          <w:rFonts w:ascii="Times New Roman" w:eastAsia="Times New Roman" w:hAnsi="Times New Roman" w:cs="Times New Roman"/>
          <w:color w:val="222222"/>
          <w:sz w:val="24"/>
          <w:szCs w:val="24"/>
        </w:rPr>
        <w:t xml:space="preserve"> at </w:t>
      </w:r>
      <w:r w:rsidRPr="0049279B">
        <w:rPr>
          <w:rFonts w:ascii="Times New Roman" w:eastAsia="Times New Roman" w:hAnsi="Times New Roman" w:cs="Times New Roman"/>
          <w:color w:val="222222"/>
          <w:sz w:val="24"/>
          <w:szCs w:val="24"/>
        </w:rPr>
        <w:t>t].</w:t>
      </w:r>
      <w:r w:rsidRPr="0049279B">
        <w:rPr>
          <w:rFonts w:ascii="Times New Roman" w:eastAsia="Times New Roman" w:hAnsi="Times New Roman" w:cs="Times New Roman"/>
          <w:sz w:val="24"/>
          <w:szCs w:val="24"/>
          <w:shd w:val="clear" w:color="auto" w:fill="FFFFFF"/>
        </w:rPr>
        <w:t xml:space="preserve"> </w:t>
      </w:r>
    </w:p>
    <w:p w14:paraId="1B11A15D" w14:textId="3172D174" w:rsidR="002A1CCA" w:rsidRPr="0049279B" w:rsidRDefault="003C3540" w:rsidP="002A1CCA">
      <w:pPr>
        <w:shd w:val="clear" w:color="auto" w:fill="FFFFFF"/>
        <w:spacing w:after="0" w:line="480" w:lineRule="auto"/>
        <w:rPr>
          <w:rFonts w:ascii="Times New Roman" w:eastAsia="Times New Roman" w:hAnsi="Times New Roman" w:cs="Times New Roman"/>
          <w:sz w:val="24"/>
          <w:szCs w:val="24"/>
          <w:shd w:val="clear" w:color="auto" w:fill="FFFFFF"/>
        </w:rPr>
      </w:pPr>
      <w:r w:rsidRPr="0049279B">
        <w:rPr>
          <w:rFonts w:ascii="Times New Roman" w:eastAsia="Times New Roman" w:hAnsi="Times New Roman" w:cs="Times New Roman"/>
          <w:sz w:val="24"/>
          <w:szCs w:val="24"/>
          <w:shd w:val="clear" w:color="auto" w:fill="FFFFFF"/>
        </w:rPr>
        <w:lastRenderedPageBreak/>
        <w:t xml:space="preserve">The estimates </w:t>
      </w:r>
      <w:r>
        <w:rPr>
          <w:rFonts w:ascii="Times New Roman" w:eastAsia="Times New Roman" w:hAnsi="Times New Roman" w:cs="Times New Roman"/>
          <w:sz w:val="24"/>
          <w:szCs w:val="24"/>
          <w:shd w:val="clear" w:color="auto" w:fill="FFFFFF"/>
        </w:rPr>
        <w:t xml:space="preserve">of switch rates and relative changes in those rates between waves </w:t>
      </w:r>
      <w:r w:rsidRPr="0049279B">
        <w:rPr>
          <w:rFonts w:ascii="Times New Roman" w:eastAsia="Times New Roman" w:hAnsi="Times New Roman" w:cs="Times New Roman"/>
          <w:sz w:val="24"/>
          <w:szCs w:val="24"/>
          <w:shd w:val="clear" w:color="auto" w:fill="FFFFFF"/>
        </w:rPr>
        <w:t xml:space="preserve">are provided in </w:t>
      </w:r>
      <w:r w:rsidR="00233C0B">
        <w:rPr>
          <w:rFonts w:ascii="Times New Roman" w:eastAsia="Times New Roman" w:hAnsi="Times New Roman" w:cs="Times New Roman"/>
          <w:sz w:val="24"/>
          <w:szCs w:val="24"/>
          <w:shd w:val="clear" w:color="auto" w:fill="FFFFFF"/>
        </w:rPr>
        <w:t>Table S2.</w:t>
      </w:r>
      <w:r>
        <w:rPr>
          <w:rFonts w:ascii="Times New Roman" w:eastAsia="Times New Roman" w:hAnsi="Times New Roman" w:cs="Times New Roman"/>
          <w:sz w:val="24"/>
          <w:szCs w:val="24"/>
          <w:shd w:val="clear" w:color="auto" w:fill="FFFFFF"/>
        </w:rPr>
        <w:t xml:space="preserve">5 and </w:t>
      </w:r>
      <w:r w:rsidR="00233C0B">
        <w:rPr>
          <w:rFonts w:ascii="Times New Roman" w:eastAsia="Times New Roman" w:hAnsi="Times New Roman" w:cs="Times New Roman"/>
          <w:sz w:val="24"/>
          <w:szCs w:val="24"/>
          <w:shd w:val="clear" w:color="auto" w:fill="FFFFFF"/>
        </w:rPr>
        <w:t>Table S2.</w:t>
      </w:r>
      <w:r>
        <w:rPr>
          <w:rFonts w:ascii="Times New Roman" w:eastAsia="Times New Roman" w:hAnsi="Times New Roman" w:cs="Times New Roman"/>
          <w:sz w:val="24"/>
          <w:szCs w:val="24"/>
          <w:shd w:val="clear" w:color="auto" w:fill="FFFFFF"/>
        </w:rPr>
        <w:t>6, respectively</w:t>
      </w:r>
      <w:r w:rsidRPr="0049279B">
        <w:rPr>
          <w:rFonts w:ascii="Times New Roman" w:eastAsia="Times New Roman" w:hAnsi="Times New Roman" w:cs="Times New Roman"/>
          <w:sz w:val="24"/>
          <w:szCs w:val="24"/>
          <w:shd w:val="clear" w:color="auto" w:fill="FFFFFF"/>
        </w:rPr>
        <w:t xml:space="preserve">. </w:t>
      </w:r>
      <w:r w:rsidR="002A1CCA" w:rsidRPr="0049279B">
        <w:rPr>
          <w:rFonts w:ascii="Times New Roman" w:eastAsia="Times New Roman" w:hAnsi="Times New Roman" w:cs="Times New Roman"/>
          <w:sz w:val="24"/>
          <w:szCs w:val="24"/>
          <w:shd w:val="clear" w:color="auto" w:fill="FFFFFF"/>
        </w:rPr>
        <w:t xml:space="preserve"> </w:t>
      </w:r>
    </w:p>
    <w:p w14:paraId="0E683AA4" w14:textId="22FD418A" w:rsidR="002A1CCA" w:rsidRPr="0049279B" w:rsidRDefault="0069316C" w:rsidP="002A1CCA">
      <w:pPr>
        <w:shd w:val="clear" w:color="auto" w:fill="FFFFFF"/>
        <w:spacing w:after="0" w:line="48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shd w:val="clear" w:color="auto" w:fill="FFFFFF"/>
        </w:rPr>
        <w:t xml:space="preserve">Using regular </w:t>
      </w:r>
      <w:r w:rsidRPr="0049279B">
        <w:rPr>
          <w:rFonts w:ascii="Times New Roman" w:eastAsia="Times New Roman" w:hAnsi="Times New Roman" w:cs="Times New Roman"/>
          <w:sz w:val="24"/>
          <w:szCs w:val="24"/>
          <w:shd w:val="clear" w:color="auto" w:fill="FFFFFF"/>
        </w:rPr>
        <w:t xml:space="preserve">NVP use </w:t>
      </w:r>
      <w:r>
        <w:rPr>
          <w:rFonts w:ascii="Times New Roman" w:eastAsia="Times New Roman" w:hAnsi="Times New Roman" w:cs="Times New Roman"/>
          <w:sz w:val="24"/>
          <w:szCs w:val="24"/>
          <w:shd w:val="clear" w:color="auto" w:fill="FFFFFF"/>
        </w:rPr>
        <w:t xml:space="preserve">defined </w:t>
      </w:r>
      <w:r w:rsidRPr="0049279B">
        <w:rPr>
          <w:rFonts w:ascii="Times New Roman" w:eastAsia="Times New Roman" w:hAnsi="Times New Roman" w:cs="Times New Roman"/>
          <w:sz w:val="24"/>
          <w:szCs w:val="24"/>
          <w:shd w:val="clear" w:color="auto" w:fill="FFFFFF"/>
        </w:rPr>
        <w:t>as 1</w:t>
      </w:r>
      <w:r>
        <w:rPr>
          <w:rFonts w:ascii="Times New Roman" w:eastAsia="Times New Roman" w:hAnsi="Times New Roman" w:cs="Times New Roman"/>
          <w:sz w:val="24"/>
          <w:szCs w:val="24"/>
          <w:shd w:val="clear" w:color="auto" w:fill="FFFFFF"/>
        </w:rPr>
        <w:t>+</w:t>
      </w:r>
      <w:r w:rsidRPr="0049279B">
        <w:rPr>
          <w:rFonts w:ascii="Times New Roman" w:eastAsia="Times New Roman" w:hAnsi="Times New Roman" w:cs="Times New Roman"/>
          <w:sz w:val="24"/>
          <w:szCs w:val="24"/>
          <w:shd w:val="clear" w:color="auto" w:fill="FFFFFF"/>
        </w:rPr>
        <w:t xml:space="preserve"> day</w:t>
      </w:r>
      <w:r>
        <w:rPr>
          <w:rFonts w:ascii="Times New Roman" w:eastAsia="Times New Roman" w:hAnsi="Times New Roman" w:cs="Times New Roman"/>
          <w:sz w:val="24"/>
          <w:szCs w:val="24"/>
          <w:shd w:val="clear" w:color="auto" w:fill="FFFFFF"/>
        </w:rPr>
        <w:t>s</w:t>
      </w:r>
      <w:r w:rsidRPr="0049279B">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 xml:space="preserve">use in </w:t>
      </w:r>
      <w:r w:rsidRPr="0049279B">
        <w:rPr>
          <w:rFonts w:ascii="Times New Roman" w:eastAsia="Times New Roman" w:hAnsi="Times New Roman" w:cs="Times New Roman"/>
          <w:sz w:val="24"/>
          <w:szCs w:val="24"/>
          <w:shd w:val="clear" w:color="auto" w:fill="FFFFFF"/>
        </w:rPr>
        <w:t>the past-30 days</w:t>
      </w:r>
      <w:r w:rsidR="002A1CCA" w:rsidRPr="0049279B">
        <w:rPr>
          <w:rFonts w:ascii="Times New Roman" w:eastAsia="Times New Roman" w:hAnsi="Times New Roman" w:cs="Times New Roman"/>
          <w:sz w:val="24"/>
          <w:szCs w:val="24"/>
          <w:shd w:val="clear" w:color="auto" w:fill="FFFFFF"/>
        </w:rPr>
        <w:t>, the unweighted switch rate is 1.3% (1.6%) for male (female) smokers in wave 1, increasing to 2.8% (1.8%) in wave 2, 3.1% (1.9%) in wave 3, and 3.3% (2.0%) in wave 4. The relative increase in switch rates is 107.2% (14.1%) from wave 1 to 2, 12.8% (4.9%) from wave 2 to 3, and 5.6% (1.3%) from wave 3 to 4 for males (females).</w:t>
      </w:r>
    </w:p>
    <w:p w14:paraId="4F9E4E7D" w14:textId="60594079" w:rsidR="002A1CCA" w:rsidRDefault="0069316C" w:rsidP="002A1CCA">
      <w:pPr>
        <w:shd w:val="clear" w:color="auto" w:fill="FFFFFF"/>
        <w:spacing w:after="0" w:line="48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shd w:val="clear" w:color="auto" w:fill="FFFFFF"/>
        </w:rPr>
        <w:t xml:space="preserve">Using regular </w:t>
      </w:r>
      <w:r w:rsidRPr="0049279B">
        <w:rPr>
          <w:rFonts w:ascii="Times New Roman" w:eastAsia="Times New Roman" w:hAnsi="Times New Roman" w:cs="Times New Roman"/>
          <w:sz w:val="24"/>
          <w:szCs w:val="24"/>
          <w:shd w:val="clear" w:color="auto" w:fill="FFFFFF"/>
        </w:rPr>
        <w:t xml:space="preserve">NVP use </w:t>
      </w:r>
      <w:r>
        <w:rPr>
          <w:rFonts w:ascii="Times New Roman" w:eastAsia="Times New Roman" w:hAnsi="Times New Roman" w:cs="Times New Roman"/>
          <w:sz w:val="24"/>
          <w:szCs w:val="24"/>
          <w:shd w:val="clear" w:color="auto" w:fill="FFFFFF"/>
        </w:rPr>
        <w:t xml:space="preserve">defined </w:t>
      </w:r>
      <w:r w:rsidRPr="0049279B">
        <w:rPr>
          <w:rFonts w:ascii="Times New Roman" w:eastAsia="Times New Roman" w:hAnsi="Times New Roman" w:cs="Times New Roman"/>
          <w:sz w:val="24"/>
          <w:szCs w:val="24"/>
          <w:shd w:val="clear" w:color="auto" w:fill="FFFFFF"/>
        </w:rPr>
        <w:t>as 1</w:t>
      </w:r>
      <w:r>
        <w:rPr>
          <w:rFonts w:ascii="Times New Roman" w:eastAsia="Times New Roman" w:hAnsi="Times New Roman" w:cs="Times New Roman"/>
          <w:sz w:val="24"/>
          <w:szCs w:val="24"/>
          <w:shd w:val="clear" w:color="auto" w:fill="FFFFFF"/>
        </w:rPr>
        <w:t>0+</w:t>
      </w:r>
      <w:r w:rsidRPr="0049279B">
        <w:rPr>
          <w:rFonts w:ascii="Times New Roman" w:eastAsia="Times New Roman" w:hAnsi="Times New Roman" w:cs="Times New Roman"/>
          <w:sz w:val="24"/>
          <w:szCs w:val="24"/>
          <w:shd w:val="clear" w:color="auto" w:fill="FFFFFF"/>
        </w:rPr>
        <w:t xml:space="preserve"> day</w:t>
      </w:r>
      <w:r>
        <w:rPr>
          <w:rFonts w:ascii="Times New Roman" w:eastAsia="Times New Roman" w:hAnsi="Times New Roman" w:cs="Times New Roman"/>
          <w:sz w:val="24"/>
          <w:szCs w:val="24"/>
          <w:shd w:val="clear" w:color="auto" w:fill="FFFFFF"/>
        </w:rPr>
        <w:t>s</w:t>
      </w:r>
      <w:r w:rsidRPr="0049279B">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 xml:space="preserve">use in </w:t>
      </w:r>
      <w:r w:rsidRPr="0049279B">
        <w:rPr>
          <w:rFonts w:ascii="Times New Roman" w:eastAsia="Times New Roman" w:hAnsi="Times New Roman" w:cs="Times New Roman"/>
          <w:sz w:val="24"/>
          <w:szCs w:val="24"/>
          <w:shd w:val="clear" w:color="auto" w:fill="FFFFFF"/>
        </w:rPr>
        <w:t>the past-30 days</w:t>
      </w:r>
      <w:r w:rsidR="002A1CCA" w:rsidRPr="0049279B">
        <w:rPr>
          <w:rFonts w:ascii="Times New Roman" w:eastAsia="Times New Roman" w:hAnsi="Times New Roman" w:cs="Times New Roman"/>
          <w:sz w:val="24"/>
          <w:szCs w:val="24"/>
          <w:shd w:val="clear" w:color="auto" w:fill="FFFFFF"/>
        </w:rPr>
        <w:t xml:space="preserve">, the unweighted switch rate is 1.3% (1.6%) for male (female) smokers in wave 1, increasing to 2.4% (1.6%) in wave 2, 2.5% (1.4%) in wave 3, and 2.7% (1.6%) in wave 4. The relative </w:t>
      </w:r>
      <w:r w:rsidR="00D43A85">
        <w:rPr>
          <w:rFonts w:ascii="Times New Roman" w:eastAsia="Times New Roman" w:hAnsi="Times New Roman" w:cs="Times New Roman"/>
          <w:sz w:val="24"/>
          <w:szCs w:val="24"/>
          <w:shd w:val="clear" w:color="auto" w:fill="FFFFFF"/>
        </w:rPr>
        <w:t>change</w:t>
      </w:r>
      <w:r w:rsidR="002A1CCA" w:rsidRPr="0049279B">
        <w:rPr>
          <w:rFonts w:ascii="Times New Roman" w:eastAsia="Times New Roman" w:hAnsi="Times New Roman" w:cs="Times New Roman"/>
          <w:sz w:val="24"/>
          <w:szCs w:val="24"/>
          <w:shd w:val="clear" w:color="auto" w:fill="FFFFFF"/>
        </w:rPr>
        <w:t xml:space="preserve"> in switch rates is 89.9% (-0.1%) from wave 1 to 2, 5.4% (-9.5%) from wave 2 to 3, and 7.6% (11.8%) from wave 3 to 4 for males (females).</w:t>
      </w:r>
    </w:p>
    <w:p w14:paraId="0735F1FF" w14:textId="5C5A6C3E" w:rsidR="002A1CCA" w:rsidRDefault="005A29B6" w:rsidP="002A1CCA">
      <w:pPr>
        <w:shd w:val="clear" w:color="auto" w:fill="FFFFFF"/>
        <w:spacing w:after="0" w:line="48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shd w:val="clear" w:color="auto" w:fill="FFFFFF"/>
        </w:rPr>
        <w:t xml:space="preserve">Using regular </w:t>
      </w:r>
      <w:r w:rsidRPr="0049279B">
        <w:rPr>
          <w:rFonts w:ascii="Times New Roman" w:eastAsia="Times New Roman" w:hAnsi="Times New Roman" w:cs="Times New Roman"/>
          <w:sz w:val="24"/>
          <w:szCs w:val="24"/>
          <w:shd w:val="clear" w:color="auto" w:fill="FFFFFF"/>
        </w:rPr>
        <w:t xml:space="preserve">NVP use </w:t>
      </w:r>
      <w:r>
        <w:rPr>
          <w:rFonts w:ascii="Times New Roman" w:eastAsia="Times New Roman" w:hAnsi="Times New Roman" w:cs="Times New Roman"/>
          <w:sz w:val="24"/>
          <w:szCs w:val="24"/>
          <w:shd w:val="clear" w:color="auto" w:fill="FFFFFF"/>
        </w:rPr>
        <w:t xml:space="preserve">defined </w:t>
      </w:r>
      <w:r w:rsidRPr="0049279B">
        <w:rPr>
          <w:rFonts w:ascii="Times New Roman" w:eastAsia="Times New Roman" w:hAnsi="Times New Roman" w:cs="Times New Roman"/>
          <w:sz w:val="24"/>
          <w:szCs w:val="24"/>
          <w:shd w:val="clear" w:color="auto" w:fill="FFFFFF"/>
        </w:rPr>
        <w:t xml:space="preserve">as </w:t>
      </w:r>
      <w:r>
        <w:rPr>
          <w:rFonts w:ascii="Times New Roman" w:eastAsia="Times New Roman" w:hAnsi="Times New Roman" w:cs="Times New Roman"/>
          <w:sz w:val="24"/>
          <w:szCs w:val="24"/>
          <w:shd w:val="clear" w:color="auto" w:fill="FFFFFF"/>
        </w:rPr>
        <w:t>20+</w:t>
      </w:r>
      <w:r w:rsidRPr="0049279B">
        <w:rPr>
          <w:rFonts w:ascii="Times New Roman" w:eastAsia="Times New Roman" w:hAnsi="Times New Roman" w:cs="Times New Roman"/>
          <w:sz w:val="24"/>
          <w:szCs w:val="24"/>
          <w:shd w:val="clear" w:color="auto" w:fill="FFFFFF"/>
        </w:rPr>
        <w:t xml:space="preserve"> day</w:t>
      </w:r>
      <w:r>
        <w:rPr>
          <w:rFonts w:ascii="Times New Roman" w:eastAsia="Times New Roman" w:hAnsi="Times New Roman" w:cs="Times New Roman"/>
          <w:sz w:val="24"/>
          <w:szCs w:val="24"/>
          <w:shd w:val="clear" w:color="auto" w:fill="FFFFFF"/>
        </w:rPr>
        <w:t>s</w:t>
      </w:r>
      <w:r w:rsidRPr="0049279B">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 xml:space="preserve">use in </w:t>
      </w:r>
      <w:r w:rsidRPr="0049279B">
        <w:rPr>
          <w:rFonts w:ascii="Times New Roman" w:eastAsia="Times New Roman" w:hAnsi="Times New Roman" w:cs="Times New Roman"/>
          <w:sz w:val="24"/>
          <w:szCs w:val="24"/>
          <w:shd w:val="clear" w:color="auto" w:fill="FFFFFF"/>
        </w:rPr>
        <w:t>the past-30 days</w:t>
      </w:r>
      <w:r w:rsidR="002A1CCA" w:rsidRPr="0049279B">
        <w:rPr>
          <w:rFonts w:ascii="Times New Roman" w:eastAsia="Times New Roman" w:hAnsi="Times New Roman" w:cs="Times New Roman"/>
          <w:sz w:val="24"/>
          <w:szCs w:val="24"/>
          <w:shd w:val="clear" w:color="auto" w:fill="FFFFFF"/>
        </w:rPr>
        <w:t xml:space="preserve">, the unweighted switch rate for male smokers is 1.2% in wave 1, increasing to 2.2%-2.5% for waves 2-4, and is 1.5% for female smokers in wave 1, decreasing to 1.4% and 1.2% in wave 2-3 but increasing to 1.5% in wave 4. The relative </w:t>
      </w:r>
      <w:r>
        <w:rPr>
          <w:rFonts w:ascii="Times New Roman" w:eastAsia="Times New Roman" w:hAnsi="Times New Roman" w:cs="Times New Roman"/>
          <w:sz w:val="24"/>
          <w:szCs w:val="24"/>
          <w:shd w:val="clear" w:color="auto" w:fill="FFFFFF"/>
        </w:rPr>
        <w:t>change</w:t>
      </w:r>
      <w:r w:rsidR="002A1CCA" w:rsidRPr="0049279B">
        <w:rPr>
          <w:rFonts w:ascii="Times New Roman" w:eastAsia="Times New Roman" w:hAnsi="Times New Roman" w:cs="Times New Roman"/>
          <w:sz w:val="24"/>
          <w:szCs w:val="24"/>
          <w:shd w:val="clear" w:color="auto" w:fill="FFFFFF"/>
        </w:rPr>
        <w:t xml:space="preserve"> in switch rates is 86.4% (-8.1%) from wave 1 to 2, 1.5% (-9.3%) from wave 2 to 3, and 12.1% (18.9%) from wave 3 to 4 for males (females).</w:t>
      </w:r>
    </w:p>
    <w:p w14:paraId="2899061A" w14:textId="27E9F8A1" w:rsidR="002A1CCA" w:rsidRDefault="002A1CCA" w:rsidP="000C2C84">
      <w:pPr>
        <w:shd w:val="clear" w:color="auto" w:fill="FFFFFF"/>
        <w:spacing w:after="0" w:line="480" w:lineRule="auto"/>
        <w:ind w:firstLine="720"/>
        <w:rPr>
          <w:rFonts w:ascii="Times New Roman" w:eastAsia="Times New Roman" w:hAnsi="Times New Roman" w:cs="Times New Roman"/>
          <w:color w:val="222222"/>
          <w:sz w:val="24"/>
          <w:szCs w:val="24"/>
        </w:rPr>
      </w:pPr>
      <w:r w:rsidRPr="0049279B">
        <w:rPr>
          <w:rFonts w:ascii="Times New Roman" w:eastAsia="Times New Roman" w:hAnsi="Times New Roman" w:cs="Times New Roman"/>
          <w:sz w:val="24"/>
          <w:szCs w:val="24"/>
          <w:shd w:val="clear" w:color="auto" w:fill="FFFFFF"/>
        </w:rPr>
        <w:t xml:space="preserve">There are 7 age groups in waves 1, 2, and 3, i.e. age 18-24, 25-34, 35-44, 45-54, 55-64, 65-74, and 75 and above. However, there are 6 age groups in wave 4, i.e. age 18-24, 25-34, 35-44, 45-54, 55-64, 65 and above. Due to small sample size of the age group 75 and above, we </w:t>
      </w:r>
      <w:r w:rsidR="00E72A13">
        <w:rPr>
          <w:rFonts w:ascii="Times New Roman" w:eastAsia="Times New Roman" w:hAnsi="Times New Roman" w:cs="Times New Roman"/>
          <w:sz w:val="24"/>
          <w:szCs w:val="24"/>
          <w:shd w:val="clear" w:color="auto" w:fill="FFFFFF"/>
        </w:rPr>
        <w:t xml:space="preserve">excluded </w:t>
      </w:r>
      <w:r w:rsidRPr="0049279B">
        <w:rPr>
          <w:rFonts w:ascii="Times New Roman" w:eastAsia="Times New Roman" w:hAnsi="Times New Roman" w:cs="Times New Roman"/>
          <w:sz w:val="24"/>
          <w:szCs w:val="24"/>
          <w:shd w:val="clear" w:color="auto" w:fill="FFFFFF"/>
        </w:rPr>
        <w:t xml:space="preserve">this group </w:t>
      </w:r>
      <w:r w:rsidR="00E72A13">
        <w:rPr>
          <w:rFonts w:ascii="Times New Roman" w:eastAsia="Times New Roman" w:hAnsi="Times New Roman" w:cs="Times New Roman"/>
          <w:sz w:val="24"/>
          <w:szCs w:val="24"/>
          <w:shd w:val="clear" w:color="auto" w:fill="FFFFFF"/>
        </w:rPr>
        <w:t>in</w:t>
      </w:r>
      <w:r w:rsidRPr="0049279B">
        <w:rPr>
          <w:rFonts w:ascii="Times New Roman" w:eastAsia="Times New Roman" w:hAnsi="Times New Roman" w:cs="Times New Roman"/>
          <w:sz w:val="24"/>
          <w:szCs w:val="24"/>
          <w:shd w:val="clear" w:color="auto" w:fill="FFFFFF"/>
        </w:rPr>
        <w:t xml:space="preserve"> analyz</w:t>
      </w:r>
      <w:r w:rsidR="00E72A13">
        <w:rPr>
          <w:rFonts w:ascii="Times New Roman" w:eastAsia="Times New Roman" w:hAnsi="Times New Roman" w:cs="Times New Roman"/>
          <w:sz w:val="24"/>
          <w:szCs w:val="24"/>
          <w:shd w:val="clear" w:color="auto" w:fill="FFFFFF"/>
        </w:rPr>
        <w:t>ing</w:t>
      </w:r>
      <w:r w:rsidRPr="0049279B">
        <w:rPr>
          <w:rFonts w:ascii="Times New Roman" w:eastAsia="Times New Roman" w:hAnsi="Times New Roman" w:cs="Times New Roman"/>
          <w:sz w:val="24"/>
          <w:szCs w:val="24"/>
          <w:shd w:val="clear" w:color="auto" w:fill="FFFFFF"/>
        </w:rPr>
        <w:t xml:space="preserve"> the range and pattern of switch</w:t>
      </w:r>
      <w:r w:rsidR="00E42BF6">
        <w:rPr>
          <w:rFonts w:ascii="Times New Roman" w:eastAsia="Times New Roman" w:hAnsi="Times New Roman" w:cs="Times New Roman"/>
          <w:sz w:val="24"/>
          <w:szCs w:val="24"/>
          <w:shd w:val="clear" w:color="auto" w:fill="FFFFFF"/>
        </w:rPr>
        <w:t>ing</w:t>
      </w:r>
      <w:r w:rsidRPr="0049279B">
        <w:rPr>
          <w:rFonts w:ascii="Times New Roman" w:eastAsia="Times New Roman" w:hAnsi="Times New Roman" w:cs="Times New Roman"/>
          <w:sz w:val="24"/>
          <w:szCs w:val="24"/>
          <w:shd w:val="clear" w:color="auto" w:fill="FFFFFF"/>
        </w:rPr>
        <w:t xml:space="preserve">. The last age group in wave 4 </w:t>
      </w:r>
      <w:r w:rsidR="00E42BF6">
        <w:rPr>
          <w:rFonts w:ascii="Times New Roman" w:eastAsia="Times New Roman" w:hAnsi="Times New Roman" w:cs="Times New Roman"/>
          <w:sz w:val="24"/>
          <w:szCs w:val="24"/>
          <w:shd w:val="clear" w:color="auto" w:fill="FFFFFF"/>
        </w:rPr>
        <w:t>was</w:t>
      </w:r>
      <w:r w:rsidRPr="0049279B">
        <w:rPr>
          <w:rFonts w:ascii="Times New Roman" w:eastAsia="Times New Roman" w:hAnsi="Times New Roman" w:cs="Times New Roman"/>
          <w:sz w:val="24"/>
          <w:szCs w:val="24"/>
          <w:shd w:val="clear" w:color="auto" w:fill="FFFFFF"/>
        </w:rPr>
        <w:t xml:space="preserve"> compared with </w:t>
      </w:r>
      <w:r w:rsidR="00E42BF6" w:rsidRPr="0049279B">
        <w:rPr>
          <w:rFonts w:ascii="Times New Roman" w:eastAsia="Times New Roman" w:hAnsi="Times New Roman" w:cs="Times New Roman"/>
          <w:sz w:val="24"/>
          <w:szCs w:val="24"/>
          <w:shd w:val="clear" w:color="auto" w:fill="FFFFFF"/>
        </w:rPr>
        <w:t xml:space="preserve">65-74 </w:t>
      </w:r>
      <w:r w:rsidRPr="0049279B">
        <w:rPr>
          <w:rFonts w:ascii="Times New Roman" w:eastAsia="Times New Roman" w:hAnsi="Times New Roman" w:cs="Times New Roman"/>
          <w:sz w:val="24"/>
          <w:szCs w:val="24"/>
          <w:shd w:val="clear" w:color="auto" w:fill="FFFFFF"/>
        </w:rPr>
        <w:t xml:space="preserve">age group </w:t>
      </w:r>
      <w:r w:rsidR="00E42BF6">
        <w:rPr>
          <w:rFonts w:ascii="Times New Roman" w:eastAsia="Times New Roman" w:hAnsi="Times New Roman" w:cs="Times New Roman"/>
          <w:sz w:val="24"/>
          <w:szCs w:val="24"/>
          <w:shd w:val="clear" w:color="auto" w:fill="FFFFFF"/>
        </w:rPr>
        <w:t>from</w:t>
      </w:r>
      <w:r w:rsidRPr="0049279B">
        <w:rPr>
          <w:rFonts w:ascii="Times New Roman" w:eastAsia="Times New Roman" w:hAnsi="Times New Roman" w:cs="Times New Roman"/>
          <w:sz w:val="24"/>
          <w:szCs w:val="24"/>
          <w:shd w:val="clear" w:color="auto" w:fill="FFFFFF"/>
        </w:rPr>
        <w:t xml:space="preserve"> other waves. Because the rates generally increased </w:t>
      </w:r>
      <w:r w:rsidRPr="0049279B">
        <w:rPr>
          <w:rFonts w:ascii="Times New Roman" w:eastAsia="Times New Roman" w:hAnsi="Times New Roman" w:cs="Times New Roman"/>
          <w:sz w:val="24"/>
          <w:szCs w:val="24"/>
          <w:shd w:val="clear" w:color="auto" w:fill="FFFFFF"/>
        </w:rPr>
        <w:lastRenderedPageBreak/>
        <w:t xml:space="preserve">substantially from wave 1 to 2, we average rates over the last 3 waves, and the results are shown </w:t>
      </w:r>
      <w:r w:rsidR="00D409FA">
        <w:rPr>
          <w:rFonts w:ascii="Times New Roman" w:eastAsia="Times New Roman" w:hAnsi="Times New Roman" w:cs="Times New Roman"/>
          <w:sz w:val="24"/>
          <w:szCs w:val="24"/>
          <w:shd w:val="clear" w:color="auto" w:fill="FFFFFF"/>
        </w:rPr>
        <w:t>as</w:t>
      </w:r>
      <w:r w:rsidR="00D409FA" w:rsidRPr="0049279B">
        <w:rPr>
          <w:rFonts w:ascii="Times New Roman" w:eastAsia="Times New Roman" w:hAnsi="Times New Roman" w:cs="Times New Roman"/>
          <w:sz w:val="24"/>
          <w:szCs w:val="24"/>
          <w:shd w:val="clear" w:color="auto" w:fill="FFFFFF"/>
        </w:rPr>
        <w:t xml:space="preserve"> “Retrospective”</w:t>
      </w:r>
      <w:r w:rsidR="00D409FA">
        <w:rPr>
          <w:rFonts w:ascii="Times New Roman" w:eastAsia="Times New Roman" w:hAnsi="Times New Roman" w:cs="Times New Roman"/>
          <w:sz w:val="24"/>
          <w:szCs w:val="24"/>
          <w:shd w:val="clear" w:color="auto" w:fill="FFFFFF"/>
        </w:rPr>
        <w:t xml:space="preserve"> </w:t>
      </w:r>
      <w:r w:rsidRPr="0049279B">
        <w:rPr>
          <w:rFonts w:ascii="Times New Roman" w:eastAsia="Times New Roman" w:hAnsi="Times New Roman" w:cs="Times New Roman"/>
          <w:sz w:val="24"/>
          <w:szCs w:val="24"/>
          <w:shd w:val="clear" w:color="auto" w:fill="FFFFFF"/>
        </w:rPr>
        <w:t xml:space="preserve">in </w:t>
      </w:r>
      <w:r w:rsidR="00233C0B">
        <w:rPr>
          <w:rFonts w:ascii="Times New Roman" w:eastAsia="Times New Roman" w:hAnsi="Times New Roman" w:cs="Times New Roman"/>
          <w:sz w:val="24"/>
          <w:szCs w:val="24"/>
          <w:shd w:val="clear" w:color="auto" w:fill="FFFFFF"/>
        </w:rPr>
        <w:t>Table S2.</w:t>
      </w:r>
      <w:r w:rsidRPr="0049279B">
        <w:rPr>
          <w:rFonts w:ascii="Times New Roman" w:eastAsia="Times New Roman" w:hAnsi="Times New Roman" w:cs="Times New Roman"/>
          <w:sz w:val="24"/>
          <w:szCs w:val="24"/>
          <w:shd w:val="clear" w:color="auto" w:fill="FFFFFF"/>
        </w:rPr>
        <w:t xml:space="preserve">7. </w:t>
      </w:r>
    </w:p>
    <w:p w14:paraId="118BD529" w14:textId="07FC9E0B" w:rsidR="002A1CCA" w:rsidRPr="0049279B" w:rsidRDefault="002A1CCA" w:rsidP="002A1CCA">
      <w:pPr>
        <w:shd w:val="clear" w:color="auto" w:fill="FFFFFF"/>
        <w:spacing w:after="0" w:line="480" w:lineRule="auto"/>
        <w:ind w:firstLine="720"/>
        <w:rPr>
          <w:rFonts w:ascii="Times New Roman" w:eastAsia="Times New Roman" w:hAnsi="Times New Roman" w:cs="Times New Roman"/>
          <w:color w:val="222222"/>
          <w:sz w:val="24"/>
          <w:szCs w:val="24"/>
        </w:rPr>
      </w:pPr>
      <w:r w:rsidRPr="0049279B">
        <w:rPr>
          <w:rFonts w:ascii="Times New Roman" w:eastAsia="Times New Roman" w:hAnsi="Times New Roman" w:cs="Times New Roman"/>
          <w:sz w:val="24"/>
          <w:szCs w:val="24"/>
          <w:shd w:val="clear" w:color="auto" w:fill="FFFFFF"/>
        </w:rPr>
        <w:t xml:space="preserve">The retrospective measures generally yield higher estimated transitions in wave 2 than the prospective measure in going from wave 1 to 2, </w:t>
      </w:r>
      <w:r w:rsidR="00E72A13">
        <w:rPr>
          <w:rFonts w:ascii="Times New Roman" w:eastAsia="Times New Roman" w:hAnsi="Times New Roman" w:cs="Times New Roman"/>
          <w:sz w:val="24"/>
          <w:szCs w:val="24"/>
          <w:shd w:val="clear" w:color="auto" w:fill="FFFFFF"/>
        </w:rPr>
        <w:t>and</w:t>
      </w:r>
      <w:r w:rsidRPr="0049279B">
        <w:rPr>
          <w:rFonts w:ascii="Times New Roman" w:eastAsia="Times New Roman" w:hAnsi="Times New Roman" w:cs="Times New Roman"/>
          <w:sz w:val="24"/>
          <w:szCs w:val="24"/>
          <w:shd w:val="clear" w:color="auto" w:fill="FFFFFF"/>
        </w:rPr>
        <w:t xml:space="preserve">, unlike the prospective measure show slightly increasing transitions in later waves. In general, it is difficult to conclude that there is </w:t>
      </w:r>
      <w:r w:rsidR="004C64E4">
        <w:rPr>
          <w:rFonts w:ascii="Times New Roman" w:eastAsia="Times New Roman" w:hAnsi="Times New Roman" w:cs="Times New Roman"/>
          <w:sz w:val="24"/>
          <w:szCs w:val="24"/>
          <w:shd w:val="clear" w:color="auto" w:fill="FFFFFF"/>
        </w:rPr>
        <w:t xml:space="preserve">the </w:t>
      </w:r>
      <w:r w:rsidRPr="0049279B">
        <w:rPr>
          <w:rFonts w:ascii="Times New Roman" w:eastAsia="Times New Roman" w:hAnsi="Times New Roman" w:cs="Times New Roman"/>
          <w:sz w:val="24"/>
          <w:szCs w:val="24"/>
          <w:shd w:val="clear" w:color="auto" w:fill="FFFFFF"/>
        </w:rPr>
        <w:t>same pattern for switch rates over time by different measures.</w:t>
      </w:r>
    </w:p>
    <w:p w14:paraId="3C7D44D6" w14:textId="77777777" w:rsidR="002A1CCA" w:rsidRDefault="002A1CCA" w:rsidP="002A1CCA">
      <w:pPr>
        <w:shd w:val="clear" w:color="auto" w:fill="FFFFFF"/>
        <w:spacing w:after="0" w:line="480" w:lineRule="auto"/>
        <w:rPr>
          <w:rFonts w:ascii="Times New Roman" w:eastAsia="Times New Roman" w:hAnsi="Times New Roman" w:cs="Times New Roman"/>
          <w:b/>
          <w:sz w:val="24"/>
          <w:szCs w:val="24"/>
          <w:shd w:val="clear" w:color="auto" w:fill="FFFFFF"/>
        </w:rPr>
      </w:pPr>
      <w:r w:rsidRPr="0049279B">
        <w:rPr>
          <w:rFonts w:ascii="Times New Roman" w:eastAsia="Times New Roman" w:hAnsi="Times New Roman" w:cs="Times New Roman"/>
          <w:b/>
          <w:sz w:val="24"/>
          <w:szCs w:val="24"/>
          <w:shd w:val="clear" w:color="auto" w:fill="FFFFFF"/>
        </w:rPr>
        <w:t>Sensitivity Analysis Regarding Weighted vs. Unweighted Measures</w:t>
      </w:r>
    </w:p>
    <w:p w14:paraId="2CC68F66" w14:textId="12DEC038" w:rsidR="002A1CCA" w:rsidRDefault="002A1CCA" w:rsidP="002A1CCA">
      <w:pPr>
        <w:shd w:val="clear" w:color="auto" w:fill="FFFFFF"/>
        <w:spacing w:after="0" w:line="480" w:lineRule="auto"/>
        <w:ind w:firstLine="720"/>
        <w:rPr>
          <w:rFonts w:ascii="Times New Roman" w:eastAsia="Times New Roman" w:hAnsi="Times New Roman" w:cs="Times New Roman"/>
          <w:sz w:val="24"/>
          <w:szCs w:val="24"/>
          <w:shd w:val="clear" w:color="auto" w:fill="FFFFFF"/>
        </w:rPr>
      </w:pPr>
      <w:r w:rsidRPr="0049279B">
        <w:rPr>
          <w:rFonts w:ascii="Times New Roman" w:eastAsia="Times New Roman" w:hAnsi="Times New Roman" w:cs="Times New Roman"/>
          <w:sz w:val="24"/>
          <w:szCs w:val="24"/>
          <w:shd w:val="clear" w:color="auto" w:fill="FFFFFF"/>
        </w:rPr>
        <w:t xml:space="preserve">Above we use unweighted measures to avoid any bias from applying weights of a selected sample. </w:t>
      </w:r>
      <w:r w:rsidR="00E72A13">
        <w:rPr>
          <w:rFonts w:ascii="Times New Roman" w:eastAsia="Times New Roman" w:hAnsi="Times New Roman" w:cs="Times New Roman"/>
          <w:sz w:val="24"/>
          <w:szCs w:val="24"/>
          <w:shd w:val="clear" w:color="auto" w:fill="FFFFFF"/>
        </w:rPr>
        <w:t>As a sensitivity analysis, w</w:t>
      </w:r>
      <w:r w:rsidRPr="0049279B">
        <w:rPr>
          <w:rFonts w:ascii="Times New Roman" w:eastAsia="Times New Roman" w:hAnsi="Times New Roman" w:cs="Times New Roman"/>
          <w:sz w:val="24"/>
          <w:szCs w:val="24"/>
          <w:shd w:val="clear" w:color="auto" w:fill="FFFFFF"/>
        </w:rPr>
        <w:t xml:space="preserve">e </w:t>
      </w:r>
      <w:r w:rsidR="00E72A13">
        <w:rPr>
          <w:rFonts w:ascii="Times New Roman" w:eastAsia="Times New Roman" w:hAnsi="Times New Roman" w:cs="Times New Roman"/>
          <w:sz w:val="24"/>
          <w:szCs w:val="24"/>
          <w:shd w:val="clear" w:color="auto" w:fill="FFFFFF"/>
        </w:rPr>
        <w:t>estimated switch rates incorporating</w:t>
      </w:r>
      <w:r w:rsidRPr="0049279B">
        <w:rPr>
          <w:rFonts w:ascii="Times New Roman" w:eastAsia="Times New Roman" w:hAnsi="Times New Roman" w:cs="Times New Roman"/>
          <w:sz w:val="24"/>
          <w:szCs w:val="24"/>
          <w:shd w:val="clear" w:color="auto" w:fill="FFFFFF"/>
        </w:rPr>
        <w:t xml:space="preserve"> weight</w:t>
      </w:r>
      <w:r w:rsidR="00E72A13">
        <w:rPr>
          <w:rFonts w:ascii="Times New Roman" w:eastAsia="Times New Roman" w:hAnsi="Times New Roman" w:cs="Times New Roman"/>
          <w:sz w:val="24"/>
          <w:szCs w:val="24"/>
          <w:shd w:val="clear" w:color="auto" w:fill="FFFFFF"/>
        </w:rPr>
        <w:t>s</w:t>
      </w:r>
      <w:r w:rsidRPr="0049279B">
        <w:rPr>
          <w:rFonts w:ascii="Times New Roman" w:eastAsia="Times New Roman" w:hAnsi="Times New Roman" w:cs="Times New Roman"/>
          <w:sz w:val="24"/>
          <w:szCs w:val="24"/>
          <w:shd w:val="clear" w:color="auto" w:fill="FFFFFF"/>
        </w:rPr>
        <w:t xml:space="preserve">. Compared with unweighted switch rates, most of </w:t>
      </w:r>
      <w:r w:rsidR="004C64E4">
        <w:rPr>
          <w:rFonts w:ascii="Times New Roman" w:eastAsia="Times New Roman" w:hAnsi="Times New Roman" w:cs="Times New Roman"/>
          <w:sz w:val="24"/>
          <w:szCs w:val="24"/>
          <w:shd w:val="clear" w:color="auto" w:fill="FFFFFF"/>
        </w:rPr>
        <w:t xml:space="preserve">the </w:t>
      </w:r>
      <w:r w:rsidRPr="0049279B">
        <w:rPr>
          <w:rFonts w:ascii="Times New Roman" w:eastAsia="Times New Roman" w:hAnsi="Times New Roman" w:cs="Times New Roman"/>
          <w:sz w:val="24"/>
          <w:szCs w:val="24"/>
          <w:shd w:val="clear" w:color="auto" w:fill="FFFFFF"/>
        </w:rPr>
        <w:t>weighted rates were slightly lower for males and slightly higher for females</w:t>
      </w:r>
      <w:r w:rsidR="00E72A13">
        <w:rPr>
          <w:rFonts w:ascii="Times New Roman" w:eastAsia="Times New Roman" w:hAnsi="Times New Roman" w:cs="Times New Roman"/>
          <w:sz w:val="24"/>
          <w:szCs w:val="24"/>
          <w:shd w:val="clear" w:color="auto" w:fill="FFFFFF"/>
        </w:rPr>
        <w:t xml:space="preserve">, but </w:t>
      </w:r>
      <w:r w:rsidR="00CD11FF">
        <w:rPr>
          <w:rFonts w:ascii="Times New Roman" w:eastAsia="Times New Roman" w:hAnsi="Times New Roman" w:cs="Times New Roman"/>
          <w:sz w:val="24"/>
          <w:szCs w:val="24"/>
          <w:shd w:val="clear" w:color="auto" w:fill="FFFFFF"/>
        </w:rPr>
        <w:t xml:space="preserve">in general </w:t>
      </w:r>
      <w:r w:rsidR="00E72A13">
        <w:rPr>
          <w:rFonts w:ascii="Times New Roman" w:eastAsia="Times New Roman" w:hAnsi="Times New Roman" w:cs="Times New Roman"/>
          <w:sz w:val="24"/>
          <w:szCs w:val="24"/>
          <w:shd w:val="clear" w:color="auto" w:fill="FFFFFF"/>
        </w:rPr>
        <w:t>the results are very similar between two rates.</w:t>
      </w:r>
      <w:r w:rsidRPr="0049279B">
        <w:rPr>
          <w:rFonts w:ascii="Times New Roman" w:eastAsia="Times New Roman" w:hAnsi="Times New Roman" w:cs="Times New Roman"/>
          <w:sz w:val="24"/>
          <w:szCs w:val="24"/>
          <w:shd w:val="clear" w:color="auto" w:fill="FFFFFF"/>
        </w:rPr>
        <w:t xml:space="preserve"> Using the prospective method</w:t>
      </w:r>
      <w:r w:rsidR="00147B15">
        <w:rPr>
          <w:rFonts w:ascii="Times New Roman" w:eastAsia="Times New Roman" w:hAnsi="Times New Roman" w:cs="Times New Roman"/>
          <w:sz w:val="24"/>
          <w:szCs w:val="24"/>
          <w:shd w:val="clear" w:color="auto" w:fill="FFFFFF"/>
        </w:rPr>
        <w:t>s</w:t>
      </w:r>
      <w:r w:rsidRPr="0049279B">
        <w:rPr>
          <w:rFonts w:ascii="Times New Roman" w:eastAsia="Times New Roman" w:hAnsi="Times New Roman" w:cs="Times New Roman"/>
          <w:sz w:val="24"/>
          <w:szCs w:val="24"/>
          <w:shd w:val="clear" w:color="auto" w:fill="FFFFFF"/>
        </w:rPr>
        <w:t xml:space="preserve"> and retrospective method, the differences between </w:t>
      </w:r>
      <w:r w:rsidR="004C64E4">
        <w:rPr>
          <w:rFonts w:ascii="Times New Roman" w:eastAsia="Times New Roman" w:hAnsi="Times New Roman" w:cs="Times New Roman"/>
          <w:sz w:val="24"/>
          <w:szCs w:val="24"/>
          <w:shd w:val="clear" w:color="auto" w:fill="FFFFFF"/>
        </w:rPr>
        <w:t xml:space="preserve">the </w:t>
      </w:r>
      <w:r w:rsidRPr="0049279B">
        <w:rPr>
          <w:rFonts w:ascii="Times New Roman" w:eastAsia="Times New Roman" w:hAnsi="Times New Roman" w:cs="Times New Roman"/>
          <w:sz w:val="24"/>
          <w:szCs w:val="24"/>
          <w:shd w:val="clear" w:color="auto" w:fill="FFFFFF"/>
        </w:rPr>
        <w:t xml:space="preserve">two kinds of rates for adult males and females </w:t>
      </w:r>
      <w:r w:rsidR="00147B15">
        <w:rPr>
          <w:rFonts w:ascii="Times New Roman" w:eastAsia="Times New Roman" w:hAnsi="Times New Roman" w:cs="Times New Roman"/>
          <w:sz w:val="24"/>
          <w:szCs w:val="24"/>
          <w:shd w:val="clear" w:color="auto" w:fill="FFFFFF"/>
        </w:rPr>
        <w:t xml:space="preserve">are </w:t>
      </w:r>
      <w:r w:rsidRPr="0049279B">
        <w:rPr>
          <w:rFonts w:ascii="Times New Roman" w:eastAsia="Times New Roman" w:hAnsi="Times New Roman" w:cs="Times New Roman"/>
          <w:sz w:val="24"/>
          <w:szCs w:val="24"/>
          <w:shd w:val="clear" w:color="auto" w:fill="FFFFFF"/>
        </w:rPr>
        <w:t xml:space="preserve">less than 20% in relative terms. We only show the weighted average switch rates over waves in </w:t>
      </w:r>
      <w:r w:rsidR="00233C0B">
        <w:rPr>
          <w:rFonts w:ascii="Times New Roman" w:eastAsia="Times New Roman" w:hAnsi="Times New Roman" w:cs="Times New Roman"/>
          <w:sz w:val="24"/>
          <w:szCs w:val="24"/>
          <w:shd w:val="clear" w:color="auto" w:fill="FFFFFF"/>
        </w:rPr>
        <w:t>Table S2.</w:t>
      </w:r>
      <w:r w:rsidRPr="0049279B">
        <w:rPr>
          <w:rFonts w:ascii="Times New Roman" w:eastAsia="Times New Roman" w:hAnsi="Times New Roman" w:cs="Times New Roman"/>
          <w:sz w:val="24"/>
          <w:szCs w:val="24"/>
          <w:shd w:val="clear" w:color="auto" w:fill="FFFFFF"/>
        </w:rPr>
        <w:t xml:space="preserve">8, which can be compared to the unweighted results shown in </w:t>
      </w:r>
      <w:r w:rsidR="00233C0B">
        <w:rPr>
          <w:rFonts w:ascii="Times New Roman" w:eastAsia="Times New Roman" w:hAnsi="Times New Roman" w:cs="Times New Roman"/>
          <w:sz w:val="24"/>
          <w:szCs w:val="24"/>
          <w:shd w:val="clear" w:color="auto" w:fill="FFFFFF"/>
        </w:rPr>
        <w:t>Table S2.</w:t>
      </w:r>
      <w:r w:rsidRPr="0049279B">
        <w:rPr>
          <w:rFonts w:ascii="Times New Roman" w:eastAsia="Times New Roman" w:hAnsi="Times New Roman" w:cs="Times New Roman"/>
          <w:sz w:val="24"/>
          <w:szCs w:val="24"/>
          <w:shd w:val="clear" w:color="auto" w:fill="FFFFFF"/>
        </w:rPr>
        <w:t>7</w:t>
      </w:r>
      <w:r>
        <w:rPr>
          <w:rFonts w:ascii="Times New Roman" w:eastAsia="Times New Roman" w:hAnsi="Times New Roman" w:cs="Times New Roman"/>
          <w:sz w:val="24"/>
          <w:szCs w:val="24"/>
          <w:shd w:val="clear" w:color="auto" w:fill="FFFFFF"/>
        </w:rPr>
        <w:t>.</w:t>
      </w:r>
    </w:p>
    <w:p w14:paraId="587804BC" w14:textId="18B6F8A1" w:rsidR="002A1CCA" w:rsidRDefault="002A1CCA" w:rsidP="002A1CCA">
      <w:pPr>
        <w:shd w:val="clear" w:color="auto" w:fill="FFFFFF"/>
        <w:spacing w:after="0" w:line="480" w:lineRule="auto"/>
        <w:ind w:firstLine="720"/>
        <w:rPr>
          <w:rFonts w:ascii="Times New Roman" w:eastAsia="Times New Roman" w:hAnsi="Times New Roman" w:cs="Times New Roman"/>
          <w:sz w:val="24"/>
          <w:szCs w:val="24"/>
          <w:shd w:val="clear" w:color="auto" w:fill="FFFFFF"/>
        </w:rPr>
      </w:pPr>
      <w:r w:rsidRPr="0049279B">
        <w:rPr>
          <w:rFonts w:ascii="Times New Roman" w:eastAsia="Times New Roman" w:hAnsi="Times New Roman" w:cs="Times New Roman"/>
          <w:sz w:val="24"/>
          <w:szCs w:val="24"/>
          <w:shd w:val="clear" w:color="auto" w:fill="FFFFFF"/>
        </w:rPr>
        <w:t xml:space="preserve">We also considered estimates of NVP use based on the measure of “regular past-30-days use” and the measure of “regular every day and somedays use”. For the regular past-30-day use measure, the key questions asked </w:t>
      </w:r>
      <w:r w:rsidR="00306F5E">
        <w:rPr>
          <w:rFonts w:ascii="Times New Roman" w:eastAsia="Times New Roman" w:hAnsi="Times New Roman" w:cs="Times New Roman"/>
          <w:sz w:val="24"/>
          <w:szCs w:val="24"/>
          <w:shd w:val="clear" w:color="auto" w:fill="FFFFFF"/>
        </w:rPr>
        <w:t>for</w:t>
      </w:r>
      <w:r w:rsidRPr="0049279B">
        <w:rPr>
          <w:rFonts w:ascii="Times New Roman" w:eastAsia="Times New Roman" w:hAnsi="Times New Roman" w:cs="Times New Roman"/>
          <w:sz w:val="24"/>
          <w:szCs w:val="24"/>
          <w:shd w:val="clear" w:color="auto" w:fill="FFFFFF"/>
        </w:rPr>
        <w:t xml:space="preserve"> ever NVP users are “(1) In the past 30 days, have you used an electronic nicotine product, even one or two times”, “(2) When did you last use an electronic nicotine product”, “(3) About how long has it been since you last took a puff from an electronic nicotine product”, “(4) On how many of the past 30 days did you use an electronic nicotine product”, and “(5) Have you ever used electronic nicotine products fairly regularly?” The regular ever NVP users who used any NVP in the past 30 days are defined as past-30-day users, and </w:t>
      </w:r>
      <w:r w:rsidRPr="0049279B">
        <w:rPr>
          <w:rFonts w:ascii="Times New Roman" w:eastAsia="Times New Roman" w:hAnsi="Times New Roman" w:cs="Times New Roman"/>
          <w:sz w:val="24"/>
          <w:szCs w:val="24"/>
          <w:shd w:val="clear" w:color="auto" w:fill="FFFFFF"/>
        </w:rPr>
        <w:lastRenderedPageBreak/>
        <w:t xml:space="preserve">differs from the </w:t>
      </w:r>
      <w:r w:rsidR="00AB49B1">
        <w:rPr>
          <w:rFonts w:ascii="Times New Roman" w:eastAsia="Times New Roman" w:hAnsi="Times New Roman" w:cs="Times New Roman"/>
          <w:sz w:val="24"/>
          <w:szCs w:val="24"/>
          <w:shd w:val="clear" w:color="auto" w:fill="FFFFFF"/>
        </w:rPr>
        <w:t xml:space="preserve">definition based on the 1+ days of NVP use in </w:t>
      </w:r>
      <w:r w:rsidRPr="0049279B">
        <w:rPr>
          <w:rFonts w:ascii="Times New Roman" w:eastAsia="Times New Roman" w:hAnsi="Times New Roman" w:cs="Times New Roman"/>
          <w:sz w:val="24"/>
          <w:szCs w:val="24"/>
          <w:shd w:val="clear" w:color="auto" w:fill="FFFFFF"/>
        </w:rPr>
        <w:t xml:space="preserve">the past-30 day above due to missing values (some past-30-day users may have not answered question (4)) and inconsistent answers (some past-30-day users may answer that they used NVPs 0 day in past 30 days). In PATH codebooks, the variables for past-30-day NVP users are provided for </w:t>
      </w:r>
      <w:r w:rsidR="00AB49B1">
        <w:rPr>
          <w:rFonts w:ascii="Times New Roman" w:eastAsia="Times New Roman" w:hAnsi="Times New Roman" w:cs="Times New Roman"/>
          <w:sz w:val="24"/>
          <w:szCs w:val="24"/>
          <w:shd w:val="clear" w:color="auto" w:fill="FFFFFF"/>
        </w:rPr>
        <w:t xml:space="preserve">all waves. </w:t>
      </w:r>
      <w:r w:rsidRPr="0049279B">
        <w:rPr>
          <w:rFonts w:ascii="Times New Roman" w:eastAsia="Times New Roman" w:hAnsi="Times New Roman" w:cs="Times New Roman"/>
          <w:sz w:val="24"/>
          <w:szCs w:val="24"/>
          <w:shd w:val="clear" w:color="auto" w:fill="FFFFFF"/>
        </w:rPr>
        <w:t xml:space="preserve">Therefore, we estimate the switch rates for </w:t>
      </w:r>
      <w:r w:rsidR="00CF067E">
        <w:rPr>
          <w:rFonts w:ascii="Times New Roman" w:eastAsia="Times New Roman" w:hAnsi="Times New Roman" w:cs="Times New Roman"/>
          <w:sz w:val="24"/>
          <w:szCs w:val="24"/>
          <w:shd w:val="clear" w:color="auto" w:fill="FFFFFF"/>
        </w:rPr>
        <w:t xml:space="preserve">past-30-day users of </w:t>
      </w:r>
      <w:r w:rsidRPr="0049279B">
        <w:rPr>
          <w:rFonts w:ascii="Times New Roman" w:eastAsia="Times New Roman" w:hAnsi="Times New Roman" w:cs="Times New Roman"/>
          <w:sz w:val="24"/>
          <w:szCs w:val="24"/>
          <w:shd w:val="clear" w:color="auto" w:fill="FFFFFF"/>
        </w:rPr>
        <w:t>NVP. Compared with our</w:t>
      </w:r>
      <w:r w:rsidR="00CF067E">
        <w:rPr>
          <w:rFonts w:ascii="Times New Roman" w:eastAsia="Times New Roman" w:hAnsi="Times New Roman" w:cs="Times New Roman"/>
          <w:sz w:val="24"/>
          <w:szCs w:val="24"/>
          <w:shd w:val="clear" w:color="auto" w:fill="FFFFFF"/>
        </w:rPr>
        <w:t xml:space="preserve"> </w:t>
      </w:r>
      <w:r w:rsidRPr="0049279B">
        <w:rPr>
          <w:rFonts w:ascii="Times New Roman" w:eastAsia="Times New Roman" w:hAnsi="Times New Roman" w:cs="Times New Roman"/>
          <w:sz w:val="24"/>
          <w:szCs w:val="24"/>
          <w:shd w:val="clear" w:color="auto" w:fill="FFFFFF"/>
        </w:rPr>
        <w:t xml:space="preserve">estimates </w:t>
      </w:r>
      <w:r w:rsidR="00CF067E">
        <w:rPr>
          <w:rFonts w:ascii="Times New Roman" w:eastAsia="Times New Roman" w:hAnsi="Times New Roman" w:cs="Times New Roman"/>
          <w:sz w:val="24"/>
          <w:szCs w:val="24"/>
          <w:shd w:val="clear" w:color="auto" w:fill="FFFFFF"/>
        </w:rPr>
        <w:t xml:space="preserve">based on 1+ days of NVP use in the past-30 day </w:t>
      </w:r>
      <w:r w:rsidRPr="0049279B">
        <w:rPr>
          <w:rFonts w:ascii="Times New Roman" w:eastAsia="Times New Roman" w:hAnsi="Times New Roman" w:cs="Times New Roman"/>
          <w:sz w:val="24"/>
          <w:szCs w:val="24"/>
          <w:shd w:val="clear" w:color="auto" w:fill="FFFFFF"/>
        </w:rPr>
        <w:t xml:space="preserve">in the previous sections, the </w:t>
      </w:r>
      <w:r w:rsidR="00CF067E">
        <w:rPr>
          <w:rFonts w:ascii="Times New Roman" w:eastAsia="Times New Roman" w:hAnsi="Times New Roman" w:cs="Times New Roman"/>
          <w:sz w:val="24"/>
          <w:szCs w:val="24"/>
          <w:shd w:val="clear" w:color="auto" w:fill="FFFFFF"/>
        </w:rPr>
        <w:t xml:space="preserve">measure for the </w:t>
      </w:r>
      <w:r w:rsidRPr="0049279B">
        <w:rPr>
          <w:rFonts w:ascii="Times New Roman" w:eastAsia="Times New Roman" w:hAnsi="Times New Roman" w:cs="Times New Roman"/>
          <w:sz w:val="24"/>
          <w:szCs w:val="24"/>
          <w:shd w:val="clear" w:color="auto" w:fill="FFFFFF"/>
        </w:rPr>
        <w:t xml:space="preserve">past-30-day </w:t>
      </w:r>
      <w:r w:rsidR="00CF067E">
        <w:rPr>
          <w:rFonts w:ascii="Times New Roman" w:eastAsia="Times New Roman" w:hAnsi="Times New Roman" w:cs="Times New Roman"/>
          <w:sz w:val="24"/>
          <w:szCs w:val="24"/>
          <w:shd w:val="clear" w:color="auto" w:fill="FFFFFF"/>
        </w:rPr>
        <w:t xml:space="preserve">users </w:t>
      </w:r>
      <w:r w:rsidRPr="0049279B">
        <w:rPr>
          <w:rFonts w:ascii="Times New Roman" w:eastAsia="Times New Roman" w:hAnsi="Times New Roman" w:cs="Times New Roman"/>
          <w:sz w:val="24"/>
          <w:szCs w:val="24"/>
          <w:shd w:val="clear" w:color="auto" w:fill="FFFFFF"/>
        </w:rPr>
        <w:t>provides more NVP users and higher switch rates.</w:t>
      </w:r>
      <w:r>
        <w:rPr>
          <w:rFonts w:ascii="Times New Roman" w:eastAsia="Times New Roman" w:hAnsi="Times New Roman" w:cs="Times New Roman"/>
          <w:sz w:val="24"/>
          <w:szCs w:val="24"/>
          <w:shd w:val="clear" w:color="auto" w:fill="FFFFFF"/>
        </w:rPr>
        <w:t xml:space="preserve">  </w:t>
      </w:r>
      <w:r w:rsidR="00265645">
        <w:rPr>
          <w:rFonts w:ascii="Times New Roman" w:eastAsia="Times New Roman" w:hAnsi="Times New Roman" w:cs="Times New Roman"/>
          <w:sz w:val="24"/>
          <w:szCs w:val="24"/>
          <w:shd w:val="clear" w:color="auto" w:fill="FFFFFF"/>
        </w:rPr>
        <w:t>Using the past-30-day use definition for regular NVP use, t</w:t>
      </w:r>
      <w:r w:rsidRPr="0049279B">
        <w:rPr>
          <w:rFonts w:ascii="Times New Roman" w:eastAsia="Times New Roman" w:hAnsi="Times New Roman" w:cs="Times New Roman"/>
          <w:sz w:val="24"/>
          <w:szCs w:val="24"/>
          <w:shd w:val="clear" w:color="auto" w:fill="FFFFFF"/>
        </w:rPr>
        <w:t xml:space="preserve">he relative difference in the average unweighted </w:t>
      </w:r>
      <w:r w:rsidR="00265645">
        <w:rPr>
          <w:rFonts w:ascii="Times New Roman" w:eastAsia="Times New Roman" w:hAnsi="Times New Roman" w:cs="Times New Roman"/>
          <w:sz w:val="24"/>
          <w:szCs w:val="24"/>
          <w:shd w:val="clear" w:color="auto" w:fill="FFFFFF"/>
        </w:rPr>
        <w:t xml:space="preserve">switch </w:t>
      </w:r>
      <w:r w:rsidRPr="0049279B">
        <w:rPr>
          <w:rFonts w:ascii="Times New Roman" w:eastAsia="Times New Roman" w:hAnsi="Times New Roman" w:cs="Times New Roman"/>
          <w:sz w:val="24"/>
          <w:szCs w:val="24"/>
          <w:shd w:val="clear" w:color="auto" w:fill="FFFFFF"/>
        </w:rPr>
        <w:t xml:space="preserve">rates </w:t>
      </w:r>
      <w:r w:rsidR="00BD165D">
        <w:rPr>
          <w:rFonts w:ascii="Times New Roman" w:eastAsia="Times New Roman" w:hAnsi="Times New Roman" w:cs="Times New Roman"/>
          <w:sz w:val="24"/>
          <w:szCs w:val="24"/>
          <w:shd w:val="clear" w:color="auto" w:fill="FFFFFF"/>
        </w:rPr>
        <w:t xml:space="preserve">between waves </w:t>
      </w:r>
      <w:r w:rsidR="004C64E4">
        <w:rPr>
          <w:rFonts w:ascii="Times New Roman" w:eastAsia="Times New Roman" w:hAnsi="Times New Roman" w:cs="Times New Roman"/>
          <w:sz w:val="24"/>
          <w:szCs w:val="24"/>
          <w:shd w:val="clear" w:color="auto" w:fill="FFFFFF"/>
        </w:rPr>
        <w:t>is</w:t>
      </w:r>
      <w:r w:rsidR="004C64E4" w:rsidRPr="0049279B">
        <w:rPr>
          <w:rFonts w:ascii="Times New Roman" w:eastAsia="Times New Roman" w:hAnsi="Times New Roman" w:cs="Times New Roman"/>
          <w:sz w:val="24"/>
          <w:szCs w:val="24"/>
          <w:shd w:val="clear" w:color="auto" w:fill="FFFFFF"/>
        </w:rPr>
        <w:t xml:space="preserve"> </w:t>
      </w:r>
      <w:r w:rsidRPr="0049279B">
        <w:rPr>
          <w:rFonts w:ascii="Times New Roman" w:eastAsia="Times New Roman" w:hAnsi="Times New Roman" w:cs="Times New Roman"/>
          <w:sz w:val="24"/>
          <w:szCs w:val="24"/>
          <w:shd w:val="clear" w:color="auto" w:fill="FFFFFF"/>
        </w:rPr>
        <w:t xml:space="preserve">within the range of 0% to 13% for males and -1% to 13% for females at all age groups. </w:t>
      </w:r>
    </w:p>
    <w:p w14:paraId="0F5A817B" w14:textId="15EB74CF" w:rsidR="002A1CCA" w:rsidRPr="0049279B" w:rsidRDefault="002A1CCA" w:rsidP="002A1CCA">
      <w:pPr>
        <w:shd w:val="clear" w:color="auto" w:fill="FFFFFF"/>
        <w:spacing w:after="0" w:line="480" w:lineRule="auto"/>
        <w:ind w:firstLine="720"/>
        <w:rPr>
          <w:rFonts w:ascii="Times New Roman" w:eastAsia="Times New Roman" w:hAnsi="Times New Roman" w:cs="Times New Roman"/>
          <w:sz w:val="24"/>
          <w:szCs w:val="24"/>
          <w:shd w:val="clear" w:color="auto" w:fill="FFFFFF"/>
        </w:rPr>
      </w:pPr>
      <w:r w:rsidRPr="0049279B">
        <w:rPr>
          <w:rFonts w:ascii="Times New Roman" w:eastAsia="Times New Roman" w:hAnsi="Times New Roman" w:cs="Times New Roman"/>
          <w:sz w:val="24"/>
          <w:szCs w:val="24"/>
          <w:shd w:val="clear" w:color="auto" w:fill="FFFFFF"/>
        </w:rPr>
        <w:t xml:space="preserve">The regular every day and someday use measure is based on the questions of ever NVP users: “(1) Do you now use electronic nicotine products every day or some days?” and “(2) Have you ever used electronic nicotine products fairly regularly?” The regular ever users who currently use NVPs every day or some days are defined as the established current users. In PATH codebooks, </w:t>
      </w:r>
      <w:r w:rsidR="00C078B8">
        <w:rPr>
          <w:rFonts w:ascii="Times New Roman" w:eastAsia="Times New Roman" w:hAnsi="Times New Roman" w:cs="Times New Roman"/>
          <w:sz w:val="24"/>
          <w:szCs w:val="24"/>
          <w:shd w:val="clear" w:color="auto" w:fill="FFFFFF"/>
        </w:rPr>
        <w:t>the variables for established current NVP users are provided for all waves</w:t>
      </w:r>
      <w:r w:rsidR="00593892">
        <w:rPr>
          <w:rFonts w:ascii="Times New Roman" w:eastAsia="Times New Roman" w:hAnsi="Times New Roman" w:cs="Times New Roman"/>
          <w:sz w:val="24"/>
          <w:szCs w:val="24"/>
          <w:shd w:val="clear" w:color="auto" w:fill="FFFFFF"/>
        </w:rPr>
        <w:t xml:space="preserve">, which were used to estimate switch rates. </w:t>
      </w:r>
      <w:r w:rsidRPr="0049279B">
        <w:rPr>
          <w:rFonts w:ascii="Times New Roman" w:eastAsia="Times New Roman" w:hAnsi="Times New Roman" w:cs="Times New Roman"/>
          <w:sz w:val="24"/>
          <w:szCs w:val="24"/>
          <w:shd w:val="clear" w:color="auto" w:fill="FFFFFF"/>
        </w:rPr>
        <w:t xml:space="preserve">the variables for established current NVP users are provided for wave 1 and 2 and the variables for established current NVP users are provided for wave 2, 3 and 4. Therefore, we estimate the switch rates for NVP use in wave 1 and for NVPs in waves 2, 3, and 4. Compared with our estimates </w:t>
      </w:r>
      <w:r w:rsidR="00593892">
        <w:rPr>
          <w:rFonts w:ascii="Times New Roman" w:eastAsia="Times New Roman" w:hAnsi="Times New Roman" w:cs="Times New Roman"/>
          <w:sz w:val="24"/>
          <w:szCs w:val="24"/>
          <w:shd w:val="clear" w:color="auto" w:fill="FFFFFF"/>
        </w:rPr>
        <w:t xml:space="preserve">based on 1+ days of NVP use in the past-30 day </w:t>
      </w:r>
      <w:r w:rsidRPr="0049279B">
        <w:rPr>
          <w:rFonts w:ascii="Times New Roman" w:eastAsia="Times New Roman" w:hAnsi="Times New Roman" w:cs="Times New Roman"/>
          <w:sz w:val="24"/>
          <w:szCs w:val="24"/>
          <w:shd w:val="clear" w:color="auto" w:fill="FFFFFF"/>
        </w:rPr>
        <w:t xml:space="preserve">in </w:t>
      </w:r>
      <w:r w:rsidR="004C64E4">
        <w:rPr>
          <w:rFonts w:ascii="Times New Roman" w:eastAsia="Times New Roman" w:hAnsi="Times New Roman" w:cs="Times New Roman"/>
          <w:sz w:val="24"/>
          <w:szCs w:val="24"/>
          <w:shd w:val="clear" w:color="auto" w:fill="FFFFFF"/>
        </w:rPr>
        <w:t xml:space="preserve">the </w:t>
      </w:r>
      <w:r w:rsidRPr="0049279B">
        <w:rPr>
          <w:rFonts w:ascii="Times New Roman" w:eastAsia="Times New Roman" w:hAnsi="Times New Roman" w:cs="Times New Roman"/>
          <w:sz w:val="24"/>
          <w:szCs w:val="24"/>
          <w:shd w:val="clear" w:color="auto" w:fill="FFFFFF"/>
        </w:rPr>
        <w:t xml:space="preserve">previous section, the </w:t>
      </w:r>
      <w:r w:rsidR="00593892">
        <w:rPr>
          <w:rFonts w:ascii="Times New Roman" w:eastAsia="Times New Roman" w:hAnsi="Times New Roman" w:cs="Times New Roman"/>
          <w:sz w:val="24"/>
          <w:szCs w:val="24"/>
          <w:shd w:val="clear" w:color="auto" w:fill="FFFFFF"/>
        </w:rPr>
        <w:t xml:space="preserve">measure for </w:t>
      </w:r>
      <w:r w:rsidRPr="0049279B">
        <w:rPr>
          <w:rFonts w:ascii="Times New Roman" w:eastAsia="Times New Roman" w:hAnsi="Times New Roman" w:cs="Times New Roman"/>
          <w:sz w:val="24"/>
          <w:szCs w:val="24"/>
          <w:shd w:val="clear" w:color="auto" w:fill="FFFFFF"/>
        </w:rPr>
        <w:t xml:space="preserve">“every day or some days” </w:t>
      </w:r>
      <w:r w:rsidR="00593892">
        <w:rPr>
          <w:rFonts w:ascii="Times New Roman" w:eastAsia="Times New Roman" w:hAnsi="Times New Roman" w:cs="Times New Roman"/>
          <w:sz w:val="24"/>
          <w:szCs w:val="24"/>
          <w:shd w:val="clear" w:color="auto" w:fill="FFFFFF"/>
        </w:rPr>
        <w:t xml:space="preserve">users </w:t>
      </w:r>
      <w:r w:rsidRPr="0049279B">
        <w:rPr>
          <w:rFonts w:ascii="Times New Roman" w:eastAsia="Times New Roman" w:hAnsi="Times New Roman" w:cs="Times New Roman"/>
          <w:sz w:val="24"/>
          <w:szCs w:val="24"/>
          <w:shd w:val="clear" w:color="auto" w:fill="FFFFFF"/>
        </w:rPr>
        <w:t xml:space="preserve">provides similar NVP users and switch rates. </w:t>
      </w:r>
      <w:r w:rsidR="00265645">
        <w:rPr>
          <w:rFonts w:ascii="Times New Roman" w:eastAsia="Times New Roman" w:hAnsi="Times New Roman" w:cs="Times New Roman"/>
          <w:sz w:val="24"/>
          <w:szCs w:val="24"/>
          <w:shd w:val="clear" w:color="auto" w:fill="FFFFFF"/>
        </w:rPr>
        <w:t xml:space="preserve">Using the </w:t>
      </w:r>
      <w:r w:rsidR="00265645" w:rsidRPr="0049279B">
        <w:rPr>
          <w:rFonts w:ascii="Times New Roman" w:eastAsia="Times New Roman" w:hAnsi="Times New Roman" w:cs="Times New Roman"/>
          <w:sz w:val="24"/>
          <w:szCs w:val="24"/>
          <w:shd w:val="clear" w:color="auto" w:fill="FFFFFF"/>
        </w:rPr>
        <w:t xml:space="preserve">“every day or some days” </w:t>
      </w:r>
      <w:r w:rsidR="00265645">
        <w:rPr>
          <w:rFonts w:ascii="Times New Roman" w:eastAsia="Times New Roman" w:hAnsi="Times New Roman" w:cs="Times New Roman"/>
          <w:sz w:val="24"/>
          <w:szCs w:val="24"/>
          <w:shd w:val="clear" w:color="auto" w:fill="FFFFFF"/>
        </w:rPr>
        <w:t>definition for regular NVP use,</w:t>
      </w:r>
      <w:r w:rsidR="00265645" w:rsidRPr="0049279B">
        <w:rPr>
          <w:rFonts w:ascii="Times New Roman" w:eastAsia="Times New Roman" w:hAnsi="Times New Roman" w:cs="Times New Roman"/>
          <w:sz w:val="24"/>
          <w:szCs w:val="24"/>
          <w:shd w:val="clear" w:color="auto" w:fill="FFFFFF"/>
        </w:rPr>
        <w:t xml:space="preserve"> </w:t>
      </w:r>
      <w:r w:rsidR="00265645">
        <w:rPr>
          <w:rFonts w:ascii="Times New Roman" w:eastAsia="Times New Roman" w:hAnsi="Times New Roman" w:cs="Times New Roman"/>
          <w:sz w:val="24"/>
          <w:szCs w:val="24"/>
          <w:shd w:val="clear" w:color="auto" w:fill="FFFFFF"/>
        </w:rPr>
        <w:t>t</w:t>
      </w:r>
      <w:r w:rsidRPr="0049279B">
        <w:rPr>
          <w:rFonts w:ascii="Times New Roman" w:eastAsia="Times New Roman" w:hAnsi="Times New Roman" w:cs="Times New Roman"/>
          <w:sz w:val="24"/>
          <w:szCs w:val="24"/>
          <w:shd w:val="clear" w:color="auto" w:fill="FFFFFF"/>
        </w:rPr>
        <w:t xml:space="preserve">he relative difference of the average unweighted </w:t>
      </w:r>
      <w:r w:rsidR="00265645">
        <w:rPr>
          <w:rFonts w:ascii="Times New Roman" w:eastAsia="Times New Roman" w:hAnsi="Times New Roman" w:cs="Times New Roman"/>
          <w:sz w:val="24"/>
          <w:szCs w:val="24"/>
          <w:shd w:val="clear" w:color="auto" w:fill="FFFFFF"/>
        </w:rPr>
        <w:t xml:space="preserve">switch </w:t>
      </w:r>
      <w:r w:rsidRPr="0049279B">
        <w:rPr>
          <w:rFonts w:ascii="Times New Roman" w:eastAsia="Times New Roman" w:hAnsi="Times New Roman" w:cs="Times New Roman"/>
          <w:sz w:val="24"/>
          <w:szCs w:val="24"/>
          <w:shd w:val="clear" w:color="auto" w:fill="FFFFFF"/>
        </w:rPr>
        <w:t xml:space="preserve">rates </w:t>
      </w:r>
      <w:r w:rsidR="00265645">
        <w:rPr>
          <w:rFonts w:ascii="Times New Roman" w:eastAsia="Times New Roman" w:hAnsi="Times New Roman" w:cs="Times New Roman"/>
          <w:sz w:val="24"/>
          <w:szCs w:val="24"/>
          <w:shd w:val="clear" w:color="auto" w:fill="FFFFFF"/>
        </w:rPr>
        <w:t xml:space="preserve">between waves is </w:t>
      </w:r>
      <w:r w:rsidRPr="0049279B">
        <w:rPr>
          <w:rFonts w:ascii="Times New Roman" w:eastAsia="Times New Roman" w:hAnsi="Times New Roman" w:cs="Times New Roman"/>
          <w:sz w:val="24"/>
          <w:szCs w:val="24"/>
          <w:shd w:val="clear" w:color="auto" w:fill="FFFFFF"/>
        </w:rPr>
        <w:t>within the range of -</w:t>
      </w:r>
      <w:r w:rsidRPr="0049279B">
        <w:rPr>
          <w:rFonts w:ascii="Times New Roman" w:eastAsia="Times New Roman" w:hAnsi="Times New Roman" w:cs="Times New Roman"/>
          <w:sz w:val="24"/>
          <w:szCs w:val="24"/>
          <w:shd w:val="clear" w:color="auto" w:fill="FFFFFF"/>
        </w:rPr>
        <w:lastRenderedPageBreak/>
        <w:t>6% to 2% for males and -6% to 9% for females at all age groups. Further sensitivity analysis may consider:</w:t>
      </w:r>
    </w:p>
    <w:p w14:paraId="1E2615B7" w14:textId="1647BB9C" w:rsidR="002A1CCA" w:rsidRPr="0049279B" w:rsidRDefault="002A1CCA" w:rsidP="002A1CCA">
      <w:pPr>
        <w:pStyle w:val="ListParagraph"/>
        <w:numPr>
          <w:ilvl w:val="0"/>
          <w:numId w:val="1"/>
        </w:numPr>
        <w:spacing w:after="0" w:line="480" w:lineRule="auto"/>
        <w:rPr>
          <w:rFonts w:ascii="Times New Roman" w:eastAsia="Times New Roman" w:hAnsi="Times New Roman" w:cs="Times New Roman"/>
          <w:sz w:val="24"/>
          <w:szCs w:val="24"/>
        </w:rPr>
      </w:pPr>
      <w:r w:rsidRPr="0049279B">
        <w:rPr>
          <w:rFonts w:ascii="Times New Roman" w:eastAsia="Times New Roman" w:hAnsi="Times New Roman" w:cs="Times New Roman"/>
          <w:sz w:val="24"/>
          <w:szCs w:val="24"/>
        </w:rPr>
        <w:t xml:space="preserve">Those NVP users who quit </w:t>
      </w:r>
      <m:oMath>
        <m:r>
          <w:rPr>
            <w:rFonts w:ascii="Cambria Math" w:eastAsia="Times New Roman" w:hAnsi="Cambria Math" w:cs="Times New Roman"/>
            <w:sz w:val="24"/>
            <w:szCs w:val="24"/>
          </w:rPr>
          <m:t>≤ 1</m:t>
        </m:r>
      </m:oMath>
      <w:r w:rsidRPr="0049279B">
        <w:rPr>
          <w:rFonts w:ascii="Times New Roman" w:eastAsia="Times New Roman" w:hAnsi="Times New Roman" w:cs="Times New Roman"/>
          <w:sz w:val="24"/>
          <w:szCs w:val="24"/>
        </w:rPr>
        <w:t xml:space="preserve"> year instead of just &lt; 1 year to check of whether there is a sensitivity to those who have rounded to one year. </w:t>
      </w:r>
    </w:p>
    <w:p w14:paraId="361BD2A4" w14:textId="58F50B8A" w:rsidR="002A1CCA" w:rsidRPr="0049279B" w:rsidRDefault="002A1CCA" w:rsidP="002A1CCA">
      <w:pPr>
        <w:pStyle w:val="ListParagraph"/>
        <w:numPr>
          <w:ilvl w:val="0"/>
          <w:numId w:val="1"/>
        </w:numPr>
        <w:spacing w:after="0" w:line="480" w:lineRule="auto"/>
        <w:rPr>
          <w:rFonts w:ascii="Times New Roman" w:eastAsia="Times New Roman" w:hAnsi="Times New Roman" w:cs="Times New Roman"/>
          <w:sz w:val="24"/>
          <w:szCs w:val="24"/>
        </w:rPr>
      </w:pPr>
      <w:r w:rsidRPr="0049279B">
        <w:rPr>
          <w:rFonts w:ascii="Times New Roman" w:eastAsia="Times New Roman" w:hAnsi="Times New Roman" w:cs="Times New Roman"/>
          <w:sz w:val="24"/>
          <w:szCs w:val="24"/>
        </w:rPr>
        <w:t xml:space="preserve">Non-regular use to consider those who do not consider themselves regular users, although using </w:t>
      </w:r>
      <m:oMath>
        <m:r>
          <w:rPr>
            <w:rFonts w:ascii="Cambria Math" w:eastAsia="Times New Roman" w:hAnsi="Cambria Math" w:cs="Times New Roman"/>
            <w:sz w:val="24"/>
            <w:szCs w:val="24"/>
          </w:rPr>
          <m:t>≥10</m:t>
        </m:r>
      </m:oMath>
      <w:r w:rsidR="00B84004">
        <w:rPr>
          <w:rFonts w:ascii="Times New Roman" w:eastAsia="Times New Roman" w:hAnsi="Times New Roman" w:cs="Times New Roman"/>
          <w:sz w:val="24"/>
          <w:szCs w:val="24"/>
        </w:rPr>
        <w:t xml:space="preserve"> </w:t>
      </w:r>
      <w:r w:rsidRPr="0049279B">
        <w:rPr>
          <w:rFonts w:ascii="Times New Roman" w:eastAsia="Times New Roman" w:hAnsi="Times New Roman" w:cs="Times New Roman"/>
          <w:sz w:val="24"/>
          <w:szCs w:val="24"/>
        </w:rPr>
        <w:t>days.</w:t>
      </w:r>
    </w:p>
    <w:p w14:paraId="646CAA27" w14:textId="4D77D38A" w:rsidR="002A1CCA" w:rsidRPr="0049279B" w:rsidRDefault="002A1CCA" w:rsidP="002A1CCA">
      <w:pPr>
        <w:pStyle w:val="ListParagraph"/>
        <w:numPr>
          <w:ilvl w:val="0"/>
          <w:numId w:val="1"/>
        </w:numPr>
        <w:spacing w:after="0" w:line="480" w:lineRule="auto"/>
        <w:rPr>
          <w:rFonts w:ascii="Times New Roman" w:eastAsia="Times New Roman" w:hAnsi="Times New Roman" w:cs="Times New Roman"/>
          <w:sz w:val="24"/>
          <w:szCs w:val="24"/>
        </w:rPr>
      </w:pPr>
      <w:r w:rsidRPr="0049279B">
        <w:rPr>
          <w:rFonts w:ascii="Times New Roman" w:eastAsia="Times New Roman" w:hAnsi="Times New Roman" w:cs="Times New Roman"/>
          <w:sz w:val="24"/>
          <w:szCs w:val="24"/>
        </w:rPr>
        <w:t xml:space="preserve">Only smokers that initiated </w:t>
      </w:r>
      <w:r w:rsidR="00601731">
        <w:rPr>
          <w:rFonts w:ascii="Times New Roman" w:eastAsia="Times New Roman" w:hAnsi="Times New Roman" w:cs="Times New Roman"/>
          <w:sz w:val="24"/>
          <w:szCs w:val="24"/>
        </w:rPr>
        <w:t xml:space="preserve">NVPs </w:t>
      </w:r>
      <w:r w:rsidRPr="0049279B">
        <w:rPr>
          <w:rFonts w:ascii="Times New Roman" w:eastAsia="Times New Roman" w:hAnsi="Times New Roman" w:cs="Times New Roman"/>
          <w:sz w:val="24"/>
          <w:szCs w:val="24"/>
        </w:rPr>
        <w:t>at least one year ago.</w:t>
      </w:r>
    </w:p>
    <w:p w14:paraId="37C88C6F" w14:textId="77777777" w:rsidR="002A1CCA" w:rsidRPr="0049279B" w:rsidRDefault="002A1CCA" w:rsidP="002A1CCA">
      <w:pPr>
        <w:spacing w:after="0" w:line="480" w:lineRule="auto"/>
        <w:rPr>
          <w:rFonts w:ascii="Times New Roman" w:eastAsia="Times New Roman" w:hAnsi="Times New Roman" w:cs="Times New Roman"/>
          <w:b/>
          <w:sz w:val="24"/>
          <w:szCs w:val="24"/>
        </w:rPr>
      </w:pPr>
      <w:r w:rsidRPr="0049279B">
        <w:rPr>
          <w:rFonts w:ascii="Times New Roman" w:eastAsia="Times New Roman" w:hAnsi="Times New Roman" w:cs="Times New Roman"/>
          <w:b/>
          <w:sz w:val="24"/>
          <w:szCs w:val="24"/>
        </w:rPr>
        <w:t>Final Estimates</w:t>
      </w:r>
    </w:p>
    <w:p w14:paraId="23C0583D" w14:textId="44C517D9" w:rsidR="002A1CCA" w:rsidRDefault="002A1CCA" w:rsidP="002A1CCA">
      <w:pPr>
        <w:spacing w:after="0" w:line="480" w:lineRule="auto"/>
        <w:ind w:firstLine="720"/>
        <w:rPr>
          <w:rFonts w:ascii="Times New Roman" w:eastAsia="Times New Roman" w:hAnsi="Times New Roman" w:cs="Times New Roman"/>
          <w:sz w:val="24"/>
          <w:szCs w:val="24"/>
        </w:rPr>
      </w:pPr>
      <w:r w:rsidRPr="0049279B">
        <w:rPr>
          <w:rFonts w:ascii="Times New Roman" w:eastAsia="Times New Roman" w:hAnsi="Times New Roman" w:cs="Times New Roman"/>
          <w:sz w:val="24"/>
          <w:szCs w:val="24"/>
        </w:rPr>
        <w:t xml:space="preserve">Based on the weighted and unweighted average transitions rates in </w:t>
      </w:r>
      <w:r w:rsidR="00233C0B">
        <w:rPr>
          <w:rFonts w:ascii="Times New Roman" w:eastAsia="Times New Roman" w:hAnsi="Times New Roman" w:cs="Times New Roman"/>
          <w:sz w:val="24"/>
          <w:szCs w:val="24"/>
        </w:rPr>
        <w:t>Table S2.</w:t>
      </w:r>
      <w:r w:rsidRPr="0049279B">
        <w:rPr>
          <w:rFonts w:ascii="Times New Roman" w:eastAsia="Times New Roman" w:hAnsi="Times New Roman" w:cs="Times New Roman"/>
          <w:sz w:val="24"/>
          <w:szCs w:val="24"/>
        </w:rPr>
        <w:t xml:space="preserve">7 and 8, we provide our “best estimates” of the transitions from smoking to exclusive NVP use by age and gender. In developing the estimates, we focused most closely on the prospective unweighted estimates using the </w:t>
      </w:r>
      <w:r w:rsidR="001C1E52">
        <w:rPr>
          <w:rFonts w:ascii="Times New Roman" w:eastAsia="Times New Roman" w:hAnsi="Times New Roman" w:cs="Times New Roman"/>
          <w:sz w:val="24"/>
          <w:szCs w:val="24"/>
          <w:shd w:val="clear" w:color="auto" w:fill="FFFFFF"/>
        </w:rPr>
        <w:t xml:space="preserve">regular </w:t>
      </w:r>
      <w:r w:rsidR="001C1E52" w:rsidRPr="0049279B">
        <w:rPr>
          <w:rFonts w:ascii="Times New Roman" w:eastAsia="Times New Roman" w:hAnsi="Times New Roman" w:cs="Times New Roman"/>
          <w:sz w:val="24"/>
          <w:szCs w:val="24"/>
          <w:shd w:val="clear" w:color="auto" w:fill="FFFFFF"/>
        </w:rPr>
        <w:t xml:space="preserve">NVP use </w:t>
      </w:r>
      <w:r w:rsidR="001C1E52">
        <w:rPr>
          <w:rFonts w:ascii="Times New Roman" w:eastAsia="Times New Roman" w:hAnsi="Times New Roman" w:cs="Times New Roman"/>
          <w:sz w:val="24"/>
          <w:szCs w:val="24"/>
          <w:shd w:val="clear" w:color="auto" w:fill="FFFFFF"/>
        </w:rPr>
        <w:t xml:space="preserve">defined </w:t>
      </w:r>
      <w:r w:rsidR="001C1E52" w:rsidRPr="0049279B">
        <w:rPr>
          <w:rFonts w:ascii="Times New Roman" w:eastAsia="Times New Roman" w:hAnsi="Times New Roman" w:cs="Times New Roman"/>
          <w:sz w:val="24"/>
          <w:szCs w:val="24"/>
          <w:shd w:val="clear" w:color="auto" w:fill="FFFFFF"/>
        </w:rPr>
        <w:t xml:space="preserve">as </w:t>
      </w:r>
      <w:r w:rsidR="001C1E52">
        <w:rPr>
          <w:rFonts w:ascii="Times New Roman" w:eastAsia="Times New Roman" w:hAnsi="Times New Roman" w:cs="Times New Roman"/>
          <w:sz w:val="24"/>
          <w:szCs w:val="24"/>
          <w:shd w:val="clear" w:color="auto" w:fill="FFFFFF"/>
        </w:rPr>
        <w:t>10+</w:t>
      </w:r>
      <w:r w:rsidR="001C1E52" w:rsidRPr="0049279B">
        <w:rPr>
          <w:rFonts w:ascii="Times New Roman" w:eastAsia="Times New Roman" w:hAnsi="Times New Roman" w:cs="Times New Roman"/>
          <w:sz w:val="24"/>
          <w:szCs w:val="24"/>
          <w:shd w:val="clear" w:color="auto" w:fill="FFFFFF"/>
        </w:rPr>
        <w:t xml:space="preserve"> day</w:t>
      </w:r>
      <w:r w:rsidR="001C1E52">
        <w:rPr>
          <w:rFonts w:ascii="Times New Roman" w:eastAsia="Times New Roman" w:hAnsi="Times New Roman" w:cs="Times New Roman"/>
          <w:sz w:val="24"/>
          <w:szCs w:val="24"/>
          <w:shd w:val="clear" w:color="auto" w:fill="FFFFFF"/>
        </w:rPr>
        <w:t>s</w:t>
      </w:r>
      <w:r w:rsidR="001C1E52" w:rsidRPr="0049279B">
        <w:rPr>
          <w:rFonts w:ascii="Times New Roman" w:eastAsia="Times New Roman" w:hAnsi="Times New Roman" w:cs="Times New Roman"/>
          <w:sz w:val="24"/>
          <w:szCs w:val="24"/>
          <w:shd w:val="clear" w:color="auto" w:fill="FFFFFF"/>
        </w:rPr>
        <w:t xml:space="preserve"> </w:t>
      </w:r>
      <w:r w:rsidR="001C1E52">
        <w:rPr>
          <w:rFonts w:ascii="Times New Roman" w:eastAsia="Times New Roman" w:hAnsi="Times New Roman" w:cs="Times New Roman"/>
          <w:sz w:val="24"/>
          <w:szCs w:val="24"/>
          <w:shd w:val="clear" w:color="auto" w:fill="FFFFFF"/>
        </w:rPr>
        <w:t xml:space="preserve">use in </w:t>
      </w:r>
      <w:r w:rsidR="001C1E52" w:rsidRPr="0049279B">
        <w:rPr>
          <w:rFonts w:ascii="Times New Roman" w:eastAsia="Times New Roman" w:hAnsi="Times New Roman" w:cs="Times New Roman"/>
          <w:sz w:val="24"/>
          <w:szCs w:val="24"/>
          <w:shd w:val="clear" w:color="auto" w:fill="FFFFFF"/>
        </w:rPr>
        <w:t xml:space="preserve">the past-30 </w:t>
      </w:r>
      <w:r w:rsidR="00DE5D4F">
        <w:rPr>
          <w:rFonts w:ascii="Times New Roman" w:eastAsia="Times New Roman" w:hAnsi="Times New Roman" w:cs="Times New Roman"/>
          <w:sz w:val="24"/>
          <w:szCs w:val="24"/>
          <w:shd w:val="clear" w:color="auto" w:fill="FFFFFF"/>
        </w:rPr>
        <w:t xml:space="preserve">day </w:t>
      </w:r>
      <w:r w:rsidRPr="0049279B">
        <w:rPr>
          <w:rFonts w:ascii="Times New Roman" w:eastAsia="Times New Roman" w:hAnsi="Times New Roman" w:cs="Times New Roman"/>
          <w:sz w:val="24"/>
          <w:szCs w:val="24"/>
        </w:rPr>
        <w:t>for each of the age ranges</w:t>
      </w:r>
      <w:r w:rsidR="00FD54C9">
        <w:rPr>
          <w:rFonts w:ascii="Times New Roman" w:eastAsia="Times New Roman" w:hAnsi="Times New Roman" w:cs="Times New Roman"/>
          <w:sz w:val="24"/>
          <w:szCs w:val="24"/>
        </w:rPr>
        <w:t>. However</w:t>
      </w:r>
      <w:r w:rsidRPr="0049279B">
        <w:rPr>
          <w:rFonts w:ascii="Times New Roman" w:eastAsia="Times New Roman" w:hAnsi="Times New Roman" w:cs="Times New Roman"/>
          <w:sz w:val="24"/>
          <w:szCs w:val="24"/>
        </w:rPr>
        <w:t xml:space="preserve">, </w:t>
      </w:r>
      <w:r w:rsidR="00FD54C9">
        <w:rPr>
          <w:rFonts w:ascii="Times New Roman" w:eastAsia="Times New Roman" w:hAnsi="Times New Roman" w:cs="Times New Roman"/>
          <w:sz w:val="24"/>
          <w:szCs w:val="24"/>
        </w:rPr>
        <w:t>we</w:t>
      </w:r>
      <w:r w:rsidRPr="0049279B">
        <w:rPr>
          <w:rFonts w:ascii="Times New Roman" w:eastAsia="Times New Roman" w:hAnsi="Times New Roman" w:cs="Times New Roman"/>
          <w:sz w:val="24"/>
          <w:szCs w:val="24"/>
        </w:rPr>
        <w:t xml:space="preserve"> also considered neighboring age ranges, the range of rates over different NVP measures (at least 1, 5, 10, or 20 of the past 30 days) and three estimation methods (two prospective methods and the retrospective method). </w:t>
      </w:r>
      <w:r w:rsidR="00A019E0">
        <w:rPr>
          <w:rFonts w:ascii="Times New Roman" w:eastAsia="Times New Roman" w:hAnsi="Times New Roman" w:cs="Times New Roman"/>
          <w:sz w:val="24"/>
          <w:szCs w:val="24"/>
        </w:rPr>
        <w:t xml:space="preserve">The </w:t>
      </w:r>
      <w:r w:rsidR="00233C0B">
        <w:rPr>
          <w:rFonts w:ascii="Times New Roman" w:eastAsia="Times New Roman" w:hAnsi="Times New Roman" w:cs="Times New Roman"/>
          <w:sz w:val="24"/>
          <w:szCs w:val="24"/>
        </w:rPr>
        <w:t>Table S2.</w:t>
      </w:r>
      <w:r w:rsidR="00A019E0">
        <w:rPr>
          <w:rFonts w:ascii="Times New Roman" w:eastAsia="Times New Roman" w:hAnsi="Times New Roman" w:cs="Times New Roman"/>
          <w:sz w:val="24"/>
          <w:szCs w:val="24"/>
        </w:rPr>
        <w:t xml:space="preserve">9 show the </w:t>
      </w:r>
      <w:r w:rsidR="00E578DD">
        <w:rPr>
          <w:rFonts w:ascii="Times New Roman" w:eastAsia="Times New Roman" w:hAnsi="Times New Roman" w:cs="Times New Roman"/>
          <w:sz w:val="24"/>
          <w:szCs w:val="24"/>
        </w:rPr>
        <w:t>best</w:t>
      </w:r>
      <w:r w:rsidR="00A019E0">
        <w:rPr>
          <w:rFonts w:ascii="Times New Roman" w:eastAsia="Times New Roman" w:hAnsi="Times New Roman" w:cs="Times New Roman"/>
          <w:sz w:val="24"/>
          <w:szCs w:val="24"/>
        </w:rPr>
        <w:t xml:space="preserve"> estimates for switch rates by age group</w:t>
      </w:r>
      <w:r w:rsidR="00E578DD">
        <w:rPr>
          <w:rFonts w:ascii="Times New Roman" w:eastAsia="Times New Roman" w:hAnsi="Times New Roman" w:cs="Times New Roman"/>
          <w:sz w:val="24"/>
          <w:szCs w:val="24"/>
        </w:rPr>
        <w:t xml:space="preserve"> and gender</w:t>
      </w:r>
      <w:r w:rsidR="00A019E0">
        <w:rPr>
          <w:rFonts w:ascii="Times New Roman" w:eastAsia="Times New Roman" w:hAnsi="Times New Roman" w:cs="Times New Roman"/>
          <w:sz w:val="24"/>
          <w:szCs w:val="24"/>
        </w:rPr>
        <w:t xml:space="preserve">, with ranges covered all the other estimates from the analyses by using various definition of regular NVP use and estimation methods. </w:t>
      </w:r>
      <w:r w:rsidR="00E578DD">
        <w:rPr>
          <w:rFonts w:ascii="Times New Roman" w:eastAsia="Times New Roman" w:hAnsi="Times New Roman" w:cs="Times New Roman"/>
          <w:sz w:val="24"/>
          <w:szCs w:val="24"/>
        </w:rPr>
        <w:t xml:space="preserve">These best estimates for switch rates by age group and gender were applied in our SAVM model.  </w:t>
      </w:r>
    </w:p>
    <w:p w14:paraId="10381099" w14:textId="51E17F38" w:rsidR="000C2C84" w:rsidRPr="000C2C84" w:rsidRDefault="002A1CCA" w:rsidP="000C2C84">
      <w:pPr>
        <w:spacing w:after="0" w:line="480" w:lineRule="auto"/>
        <w:ind w:firstLine="720"/>
        <w:rPr>
          <w:rFonts w:ascii="Times New Roman" w:eastAsia="Times New Roman" w:hAnsi="Times New Roman" w:cs="Times New Roman"/>
          <w:sz w:val="24"/>
          <w:szCs w:val="24"/>
        </w:rPr>
      </w:pPr>
      <w:r w:rsidRPr="0049279B">
        <w:rPr>
          <w:rFonts w:ascii="Times New Roman" w:eastAsia="Times New Roman" w:hAnsi="Times New Roman" w:cs="Times New Roman"/>
          <w:sz w:val="24"/>
          <w:szCs w:val="24"/>
        </w:rPr>
        <w:t>The switch rates generally decline with age for adult males and females. Before age 45, males have higher rates than females. For ages 45-54, the rates for males and females are close to each other. After age 54 (exclude ages 75+), females have slightly higher rates than males.</w:t>
      </w:r>
      <w:r w:rsidRPr="0049279B">
        <w:rPr>
          <w:rFonts w:ascii="Times New Roman" w:eastAsiaTheme="minorEastAsia" w:hAnsi="Times New Roman" w:cs="Times New Roman"/>
          <w:sz w:val="24"/>
          <w:szCs w:val="24"/>
          <w:lang w:eastAsia="zh-CN"/>
        </w:rPr>
        <w:t xml:space="preserve"> </w:t>
      </w:r>
      <w:r w:rsidRPr="0049279B">
        <w:rPr>
          <w:rFonts w:ascii="Times New Roman" w:eastAsia="Times New Roman" w:hAnsi="Times New Roman" w:cs="Times New Roman"/>
          <w:sz w:val="24"/>
          <w:szCs w:val="24"/>
        </w:rPr>
        <w:t xml:space="preserve">For ages 18-24, our best estimates of switch rates are 4.0% with a range (3.4%-4.8%) for males and 2.5% with a range of (1.7%-3.1%) for females. For ages 25-34, the best estimates of switch rates </w:t>
      </w:r>
      <w:r w:rsidRPr="0049279B">
        <w:rPr>
          <w:rFonts w:ascii="Times New Roman" w:eastAsia="Times New Roman" w:hAnsi="Times New Roman" w:cs="Times New Roman"/>
          <w:sz w:val="24"/>
          <w:szCs w:val="24"/>
        </w:rPr>
        <w:lastRenderedPageBreak/>
        <w:t>are 2.5% with a range of (2.2%-3.1%) for males and 2.0% with a range of (1.6%-2.2%) for females. For ages 35-44, the best estimates are 2.5% with a range of (1.4%-2.5%) for males and 1.6% with a range of (1.0%-1.8%) for females. For ages 45-54, the best estimates of switch rates are 1.3% with a range of (0.9%-1.3%) for males and 1.4% with a range of (0.8%-1.4%) for females. For ages 55-64, the best estimates of switch rates are 1.2% with a range of (0.7%-1.2%) for males and 1.4% with a range of (1.1%-1.6%) for females. For ages 65-74 and 75+, the best estimates of switch rates are 0.6% with a range of (0.4%-1.9%) for males and 1.0% with a range of (0.3%-1.4%) for females.</w:t>
      </w:r>
      <w:r w:rsidR="000C2C84">
        <w:rPr>
          <w:b/>
          <w:lang w:eastAsia="x-none"/>
        </w:rPr>
        <w:br w:type="page"/>
      </w:r>
    </w:p>
    <w:p w14:paraId="44B6066E" w14:textId="121379E5" w:rsidR="002A1CCA" w:rsidRDefault="00233C0B" w:rsidP="002A1CCA">
      <w:pPr>
        <w:rPr>
          <w:b/>
        </w:rPr>
      </w:pPr>
      <w:r>
        <w:rPr>
          <w:b/>
          <w:lang w:eastAsia="x-none"/>
        </w:rPr>
        <w:lastRenderedPageBreak/>
        <w:t>Table S2.</w:t>
      </w:r>
      <w:r w:rsidR="002A1CCA">
        <w:rPr>
          <w:b/>
        </w:rPr>
        <w:t xml:space="preserve">1. </w:t>
      </w:r>
      <w:r w:rsidR="002A1CCA" w:rsidRPr="006E0719">
        <w:rPr>
          <w:b/>
        </w:rPr>
        <w:t xml:space="preserve">The unweighted </w:t>
      </w:r>
      <w:r w:rsidR="002A1CCA">
        <w:rPr>
          <w:b/>
        </w:rPr>
        <w:t>switch</w:t>
      </w:r>
      <w:r w:rsidR="002A1CCA" w:rsidRPr="006E0719">
        <w:rPr>
          <w:b/>
        </w:rPr>
        <w:t xml:space="preserve"> rate</w:t>
      </w:r>
      <w:r w:rsidR="002A1CCA">
        <w:rPr>
          <w:b/>
        </w:rPr>
        <w:t>s</w:t>
      </w:r>
      <w:r w:rsidR="002A1CCA" w:rsidRPr="006E0719">
        <w:rPr>
          <w:b/>
        </w:rPr>
        <w:t xml:space="preserve"> from current smokers to exclusive </w:t>
      </w:r>
      <w:r w:rsidR="002A1CCA">
        <w:rPr>
          <w:b/>
        </w:rPr>
        <w:t>NVP</w:t>
      </w:r>
      <w:r w:rsidR="002A1CCA" w:rsidRPr="006E0719">
        <w:rPr>
          <w:b/>
        </w:rPr>
        <w:t xml:space="preserve"> users by age group, gender, and different </w:t>
      </w:r>
      <w:r w:rsidR="002A1CCA">
        <w:rPr>
          <w:b/>
        </w:rPr>
        <w:t>NVP</w:t>
      </w:r>
      <w:r w:rsidR="002A1CCA" w:rsidRPr="006E0719">
        <w:rPr>
          <w:b/>
        </w:rPr>
        <w:t xml:space="preserve"> </w:t>
      </w:r>
      <w:r w:rsidR="00C2382A">
        <w:rPr>
          <w:b/>
        </w:rPr>
        <w:t xml:space="preserve">use </w:t>
      </w:r>
      <w:r w:rsidR="00A67BB9">
        <w:rPr>
          <w:b/>
        </w:rPr>
        <w:t>definition</w:t>
      </w:r>
      <w:r w:rsidR="002A1CCA" w:rsidRPr="006E0719">
        <w:rPr>
          <w:b/>
        </w:rPr>
        <w:t xml:space="preserve"> using the prospective method</w:t>
      </w:r>
      <w:r w:rsidR="002A1CCA">
        <w:rPr>
          <w:b/>
        </w:rPr>
        <w:t xml:space="preserve"> definition 1</w:t>
      </w:r>
      <w:r w:rsidR="00731343">
        <w:rPr>
          <w:b/>
        </w:rPr>
        <w:t>*</w:t>
      </w:r>
    </w:p>
    <w:tbl>
      <w:tblPr>
        <w:tblW w:w="5271" w:type="pct"/>
        <w:tblLook w:val="04A0" w:firstRow="1" w:lastRow="0" w:firstColumn="1" w:lastColumn="0" w:noHBand="0" w:noVBand="1"/>
      </w:tblPr>
      <w:tblGrid>
        <w:gridCol w:w="1024"/>
        <w:gridCol w:w="1139"/>
        <w:gridCol w:w="906"/>
        <w:gridCol w:w="906"/>
        <w:gridCol w:w="1017"/>
        <w:gridCol w:w="1017"/>
        <w:gridCol w:w="907"/>
        <w:gridCol w:w="907"/>
        <w:gridCol w:w="1017"/>
        <w:gridCol w:w="1017"/>
      </w:tblGrid>
      <w:tr w:rsidR="002A1CCA" w:rsidRPr="00CB658C" w14:paraId="0D9337F0" w14:textId="77777777" w:rsidTr="00D25740">
        <w:trPr>
          <w:trHeight w:val="300"/>
        </w:trPr>
        <w:tc>
          <w:tcPr>
            <w:tcW w:w="520" w:type="pct"/>
            <w:tcBorders>
              <w:top w:val="single" w:sz="4" w:space="0" w:color="auto"/>
              <w:left w:val="single" w:sz="4" w:space="0" w:color="auto"/>
              <w:bottom w:val="single" w:sz="4" w:space="0" w:color="auto"/>
              <w:right w:val="nil"/>
            </w:tcBorders>
            <w:shd w:val="clear" w:color="auto" w:fill="auto"/>
            <w:noWrap/>
            <w:vAlign w:val="bottom"/>
            <w:hideMark/>
          </w:tcPr>
          <w:p w14:paraId="16218EBE" w14:textId="77777777" w:rsidR="002A1CCA" w:rsidRPr="00CB658C" w:rsidRDefault="002A1CCA" w:rsidP="00D25740">
            <w:pPr>
              <w:spacing w:after="0" w:line="240" w:lineRule="auto"/>
              <w:rPr>
                <w:rFonts w:ascii="Calibri" w:eastAsia="Times New Roman" w:hAnsi="Calibri" w:cs="Calibri"/>
                <w:b/>
                <w:bCs/>
                <w:color w:val="000000"/>
                <w:lang w:eastAsia="zh-CN"/>
              </w:rPr>
            </w:pPr>
            <w:r w:rsidRPr="00CB658C">
              <w:rPr>
                <w:rFonts w:ascii="Calibri" w:eastAsia="Times New Roman" w:hAnsi="Calibri" w:cs="Calibri"/>
                <w:b/>
                <w:bCs/>
                <w:color w:val="000000"/>
                <w:lang w:eastAsia="zh-CN"/>
              </w:rPr>
              <w:t> </w:t>
            </w:r>
          </w:p>
        </w:tc>
        <w:tc>
          <w:tcPr>
            <w:tcW w:w="578" w:type="pct"/>
            <w:tcBorders>
              <w:top w:val="single" w:sz="4" w:space="0" w:color="auto"/>
              <w:left w:val="nil"/>
              <w:bottom w:val="single" w:sz="4" w:space="0" w:color="auto"/>
              <w:right w:val="single" w:sz="4" w:space="0" w:color="auto"/>
            </w:tcBorders>
            <w:shd w:val="clear" w:color="auto" w:fill="auto"/>
            <w:noWrap/>
            <w:vAlign w:val="bottom"/>
            <w:hideMark/>
          </w:tcPr>
          <w:p w14:paraId="206DCE44" w14:textId="77777777" w:rsidR="002A1CCA" w:rsidRPr="00CB658C" w:rsidRDefault="002A1CCA" w:rsidP="00D25740">
            <w:pPr>
              <w:spacing w:after="0" w:line="240" w:lineRule="auto"/>
              <w:rPr>
                <w:rFonts w:ascii="Calibri" w:eastAsia="Times New Roman" w:hAnsi="Calibri" w:cs="Calibri"/>
                <w:b/>
                <w:bCs/>
                <w:color w:val="000000"/>
                <w:lang w:eastAsia="zh-CN"/>
              </w:rPr>
            </w:pPr>
            <w:r w:rsidRPr="00CB658C">
              <w:rPr>
                <w:rFonts w:ascii="Calibri" w:eastAsia="Times New Roman" w:hAnsi="Calibri" w:cs="Calibri"/>
                <w:b/>
                <w:bCs/>
                <w:color w:val="000000"/>
                <w:lang w:eastAsia="zh-CN"/>
              </w:rPr>
              <w:t> </w:t>
            </w:r>
          </w:p>
        </w:tc>
        <w:tc>
          <w:tcPr>
            <w:tcW w:w="1951"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2F8EC5DE" w14:textId="77777777" w:rsidR="002A1CCA" w:rsidRPr="00CB658C" w:rsidRDefault="002A1CCA" w:rsidP="00D25740">
            <w:pPr>
              <w:spacing w:after="0" w:line="240" w:lineRule="auto"/>
              <w:jc w:val="center"/>
              <w:rPr>
                <w:rFonts w:ascii="Calibri" w:eastAsia="Times New Roman" w:hAnsi="Calibri" w:cs="Calibri"/>
                <w:b/>
                <w:bCs/>
                <w:color w:val="000000"/>
                <w:lang w:eastAsia="zh-CN"/>
              </w:rPr>
            </w:pPr>
            <w:r w:rsidRPr="00CB658C">
              <w:rPr>
                <w:rFonts w:ascii="Calibri" w:eastAsia="Times New Roman" w:hAnsi="Calibri" w:cs="Calibri"/>
                <w:b/>
                <w:bCs/>
                <w:color w:val="000000"/>
                <w:lang w:eastAsia="zh-CN"/>
              </w:rPr>
              <w:t>Males</w:t>
            </w:r>
          </w:p>
        </w:tc>
        <w:tc>
          <w:tcPr>
            <w:tcW w:w="1951" w:type="pct"/>
            <w:gridSpan w:val="4"/>
            <w:tcBorders>
              <w:top w:val="single" w:sz="4" w:space="0" w:color="auto"/>
              <w:left w:val="nil"/>
              <w:bottom w:val="single" w:sz="4" w:space="0" w:color="auto"/>
              <w:right w:val="single" w:sz="4" w:space="0" w:color="auto"/>
            </w:tcBorders>
            <w:shd w:val="clear" w:color="auto" w:fill="auto"/>
            <w:noWrap/>
            <w:vAlign w:val="bottom"/>
            <w:hideMark/>
          </w:tcPr>
          <w:p w14:paraId="1349B436" w14:textId="77777777" w:rsidR="002A1CCA" w:rsidRPr="00CB658C" w:rsidRDefault="002A1CCA" w:rsidP="00D25740">
            <w:pPr>
              <w:spacing w:after="0" w:line="240" w:lineRule="auto"/>
              <w:jc w:val="center"/>
              <w:rPr>
                <w:rFonts w:ascii="Calibri" w:eastAsia="Times New Roman" w:hAnsi="Calibri" w:cs="Calibri"/>
                <w:b/>
                <w:bCs/>
                <w:color w:val="000000"/>
                <w:lang w:eastAsia="zh-CN"/>
              </w:rPr>
            </w:pPr>
            <w:r w:rsidRPr="00CB658C">
              <w:rPr>
                <w:rFonts w:ascii="Calibri" w:eastAsia="Times New Roman" w:hAnsi="Calibri" w:cs="Calibri"/>
                <w:b/>
                <w:bCs/>
                <w:color w:val="000000"/>
                <w:lang w:eastAsia="zh-CN"/>
              </w:rPr>
              <w:t>Females</w:t>
            </w:r>
          </w:p>
        </w:tc>
      </w:tr>
      <w:tr w:rsidR="002A1CCA" w:rsidRPr="00CB658C" w14:paraId="52BFBCA0" w14:textId="77777777" w:rsidTr="00D25740">
        <w:trPr>
          <w:trHeight w:val="315"/>
        </w:trPr>
        <w:tc>
          <w:tcPr>
            <w:tcW w:w="520" w:type="pct"/>
            <w:tcBorders>
              <w:top w:val="nil"/>
              <w:left w:val="single" w:sz="4" w:space="0" w:color="auto"/>
              <w:bottom w:val="single" w:sz="4" w:space="0" w:color="auto"/>
              <w:right w:val="single" w:sz="4" w:space="0" w:color="auto"/>
            </w:tcBorders>
            <w:shd w:val="clear" w:color="auto" w:fill="auto"/>
            <w:noWrap/>
            <w:vAlign w:val="bottom"/>
            <w:hideMark/>
          </w:tcPr>
          <w:p w14:paraId="63D5AE21" w14:textId="77777777" w:rsidR="002A1CCA" w:rsidRPr="00CB658C" w:rsidRDefault="002A1CCA" w:rsidP="00D25740">
            <w:pPr>
              <w:spacing w:after="0" w:line="240" w:lineRule="auto"/>
              <w:jc w:val="center"/>
              <w:rPr>
                <w:rFonts w:ascii="Calibri" w:eastAsia="Times New Roman" w:hAnsi="Calibri" w:cs="Calibri"/>
                <w:b/>
                <w:bCs/>
                <w:color w:val="000000"/>
                <w:lang w:eastAsia="zh-CN"/>
              </w:rPr>
            </w:pPr>
            <w:r w:rsidRPr="00CB658C">
              <w:rPr>
                <w:rFonts w:ascii="Calibri" w:eastAsia="Times New Roman" w:hAnsi="Calibri" w:cs="Calibri"/>
                <w:b/>
                <w:bCs/>
                <w:color w:val="000000"/>
                <w:lang w:eastAsia="zh-CN"/>
              </w:rPr>
              <w:t xml:space="preserve">Age </w:t>
            </w:r>
          </w:p>
        </w:tc>
        <w:tc>
          <w:tcPr>
            <w:tcW w:w="578" w:type="pct"/>
            <w:tcBorders>
              <w:top w:val="nil"/>
              <w:left w:val="nil"/>
              <w:bottom w:val="single" w:sz="4" w:space="0" w:color="auto"/>
              <w:right w:val="single" w:sz="4" w:space="0" w:color="auto"/>
            </w:tcBorders>
            <w:shd w:val="clear" w:color="auto" w:fill="auto"/>
            <w:noWrap/>
            <w:vAlign w:val="bottom"/>
            <w:hideMark/>
          </w:tcPr>
          <w:p w14:paraId="17860DD2" w14:textId="77777777" w:rsidR="002A1CCA" w:rsidRPr="00CB658C" w:rsidRDefault="002A1CCA" w:rsidP="00D25740">
            <w:pPr>
              <w:spacing w:after="0" w:line="240" w:lineRule="auto"/>
              <w:rPr>
                <w:rFonts w:ascii="Calibri" w:eastAsia="Times New Roman" w:hAnsi="Calibri" w:cs="Calibri"/>
                <w:b/>
                <w:bCs/>
                <w:color w:val="000000"/>
                <w:lang w:eastAsia="zh-CN"/>
              </w:rPr>
            </w:pPr>
            <w:r w:rsidRPr="00CB658C">
              <w:rPr>
                <w:rFonts w:ascii="Calibri" w:eastAsia="Times New Roman" w:hAnsi="Calibri" w:cs="Calibri"/>
                <w:b/>
                <w:bCs/>
                <w:color w:val="000000"/>
                <w:lang w:eastAsia="zh-CN"/>
              </w:rPr>
              <w:t>Transition</w:t>
            </w:r>
          </w:p>
        </w:tc>
        <w:tc>
          <w:tcPr>
            <w:tcW w:w="460" w:type="pct"/>
            <w:tcBorders>
              <w:top w:val="nil"/>
              <w:left w:val="nil"/>
              <w:bottom w:val="single" w:sz="4" w:space="0" w:color="auto"/>
              <w:right w:val="nil"/>
            </w:tcBorders>
            <w:shd w:val="clear" w:color="auto" w:fill="auto"/>
            <w:noWrap/>
            <w:vAlign w:val="bottom"/>
            <w:hideMark/>
          </w:tcPr>
          <w:p w14:paraId="0CCCDF00" w14:textId="77777777" w:rsidR="002A1CCA" w:rsidRPr="00CB658C" w:rsidRDefault="002A1CCA" w:rsidP="00D25740">
            <w:pPr>
              <w:spacing w:after="0" w:line="240" w:lineRule="auto"/>
              <w:jc w:val="center"/>
              <w:rPr>
                <w:rFonts w:ascii="Calibri" w:eastAsia="Times New Roman" w:hAnsi="Calibri" w:cs="Calibri"/>
                <w:b/>
                <w:bCs/>
                <w:color w:val="000000"/>
                <w:lang w:eastAsia="zh-CN"/>
              </w:rPr>
            </w:pPr>
            <w:r w:rsidRPr="00CB658C">
              <w:rPr>
                <w:rFonts w:ascii="Calibri" w:eastAsia="Times New Roman" w:hAnsi="Calibri" w:cs="Calibri"/>
                <w:b/>
                <w:bCs/>
                <w:color w:val="000000"/>
                <w:lang w:eastAsia="zh-CN"/>
              </w:rPr>
              <w:t>1+ days</w:t>
            </w:r>
          </w:p>
        </w:tc>
        <w:tc>
          <w:tcPr>
            <w:tcW w:w="460" w:type="pct"/>
            <w:tcBorders>
              <w:top w:val="nil"/>
              <w:left w:val="nil"/>
              <w:bottom w:val="single" w:sz="4" w:space="0" w:color="auto"/>
              <w:right w:val="nil"/>
            </w:tcBorders>
            <w:shd w:val="clear" w:color="auto" w:fill="auto"/>
            <w:noWrap/>
            <w:vAlign w:val="bottom"/>
            <w:hideMark/>
          </w:tcPr>
          <w:p w14:paraId="2A93AED6" w14:textId="77777777" w:rsidR="002A1CCA" w:rsidRPr="00CB658C" w:rsidRDefault="002A1CCA" w:rsidP="00D25740">
            <w:pPr>
              <w:spacing w:after="0" w:line="240" w:lineRule="auto"/>
              <w:jc w:val="center"/>
              <w:rPr>
                <w:rFonts w:ascii="Calibri" w:eastAsia="Times New Roman" w:hAnsi="Calibri" w:cs="Calibri"/>
                <w:b/>
                <w:bCs/>
                <w:color w:val="000000"/>
                <w:lang w:eastAsia="zh-CN"/>
              </w:rPr>
            </w:pPr>
            <w:r w:rsidRPr="00CB658C">
              <w:rPr>
                <w:rFonts w:ascii="Calibri" w:eastAsia="Times New Roman" w:hAnsi="Calibri" w:cs="Calibri"/>
                <w:b/>
                <w:bCs/>
                <w:color w:val="000000"/>
                <w:lang w:eastAsia="zh-CN"/>
              </w:rPr>
              <w:t>5+ days</w:t>
            </w:r>
          </w:p>
        </w:tc>
        <w:tc>
          <w:tcPr>
            <w:tcW w:w="516" w:type="pct"/>
            <w:tcBorders>
              <w:top w:val="nil"/>
              <w:left w:val="nil"/>
              <w:bottom w:val="single" w:sz="4" w:space="0" w:color="auto"/>
              <w:right w:val="nil"/>
            </w:tcBorders>
            <w:shd w:val="clear" w:color="auto" w:fill="auto"/>
            <w:noWrap/>
            <w:vAlign w:val="bottom"/>
            <w:hideMark/>
          </w:tcPr>
          <w:p w14:paraId="7EA7052E" w14:textId="77777777" w:rsidR="002A1CCA" w:rsidRPr="00CB658C" w:rsidRDefault="002A1CCA" w:rsidP="00D25740">
            <w:pPr>
              <w:spacing w:after="0" w:line="240" w:lineRule="auto"/>
              <w:jc w:val="center"/>
              <w:rPr>
                <w:rFonts w:ascii="Calibri" w:eastAsia="Times New Roman" w:hAnsi="Calibri" w:cs="Calibri"/>
                <w:b/>
                <w:bCs/>
                <w:color w:val="000000"/>
                <w:lang w:eastAsia="zh-CN"/>
              </w:rPr>
            </w:pPr>
            <w:r w:rsidRPr="00CB658C">
              <w:rPr>
                <w:rFonts w:ascii="Calibri" w:eastAsia="Times New Roman" w:hAnsi="Calibri" w:cs="Calibri"/>
                <w:b/>
                <w:bCs/>
                <w:color w:val="000000"/>
                <w:lang w:eastAsia="zh-CN"/>
              </w:rPr>
              <w:t>10+ days</w:t>
            </w:r>
          </w:p>
        </w:tc>
        <w:tc>
          <w:tcPr>
            <w:tcW w:w="516" w:type="pct"/>
            <w:tcBorders>
              <w:top w:val="nil"/>
              <w:left w:val="nil"/>
              <w:bottom w:val="single" w:sz="4" w:space="0" w:color="auto"/>
              <w:right w:val="single" w:sz="4" w:space="0" w:color="auto"/>
            </w:tcBorders>
            <w:shd w:val="clear" w:color="auto" w:fill="auto"/>
            <w:noWrap/>
            <w:vAlign w:val="bottom"/>
            <w:hideMark/>
          </w:tcPr>
          <w:p w14:paraId="687EB3D0" w14:textId="77777777" w:rsidR="002A1CCA" w:rsidRPr="00CB658C" w:rsidRDefault="002A1CCA" w:rsidP="00D25740">
            <w:pPr>
              <w:spacing w:after="0" w:line="240" w:lineRule="auto"/>
              <w:jc w:val="center"/>
              <w:rPr>
                <w:rFonts w:ascii="Calibri" w:eastAsia="Times New Roman" w:hAnsi="Calibri" w:cs="Calibri"/>
                <w:b/>
                <w:bCs/>
                <w:color w:val="000000"/>
                <w:lang w:eastAsia="zh-CN"/>
              </w:rPr>
            </w:pPr>
            <w:r w:rsidRPr="00CB658C">
              <w:rPr>
                <w:rFonts w:ascii="Calibri" w:eastAsia="Times New Roman" w:hAnsi="Calibri" w:cs="Calibri"/>
                <w:b/>
                <w:bCs/>
                <w:color w:val="000000"/>
                <w:lang w:eastAsia="zh-CN"/>
              </w:rPr>
              <w:t>20+ days</w:t>
            </w:r>
          </w:p>
        </w:tc>
        <w:tc>
          <w:tcPr>
            <w:tcW w:w="460" w:type="pct"/>
            <w:tcBorders>
              <w:top w:val="nil"/>
              <w:left w:val="nil"/>
              <w:bottom w:val="single" w:sz="4" w:space="0" w:color="auto"/>
              <w:right w:val="nil"/>
            </w:tcBorders>
            <w:shd w:val="clear" w:color="auto" w:fill="auto"/>
            <w:noWrap/>
            <w:vAlign w:val="bottom"/>
            <w:hideMark/>
          </w:tcPr>
          <w:p w14:paraId="5FC52760" w14:textId="77777777" w:rsidR="002A1CCA" w:rsidRPr="00CB658C" w:rsidRDefault="002A1CCA" w:rsidP="00D25740">
            <w:pPr>
              <w:spacing w:after="0" w:line="240" w:lineRule="auto"/>
              <w:jc w:val="center"/>
              <w:rPr>
                <w:rFonts w:ascii="Calibri" w:eastAsia="Times New Roman" w:hAnsi="Calibri" w:cs="Calibri"/>
                <w:b/>
                <w:bCs/>
                <w:color w:val="000000"/>
                <w:lang w:eastAsia="zh-CN"/>
              </w:rPr>
            </w:pPr>
            <w:r w:rsidRPr="00CB658C">
              <w:rPr>
                <w:rFonts w:ascii="Calibri" w:eastAsia="Times New Roman" w:hAnsi="Calibri" w:cs="Calibri"/>
                <w:b/>
                <w:bCs/>
                <w:color w:val="000000"/>
                <w:lang w:eastAsia="zh-CN"/>
              </w:rPr>
              <w:t>1+ days</w:t>
            </w:r>
          </w:p>
        </w:tc>
        <w:tc>
          <w:tcPr>
            <w:tcW w:w="460" w:type="pct"/>
            <w:tcBorders>
              <w:top w:val="nil"/>
              <w:left w:val="nil"/>
              <w:bottom w:val="single" w:sz="4" w:space="0" w:color="auto"/>
              <w:right w:val="nil"/>
            </w:tcBorders>
            <w:shd w:val="clear" w:color="auto" w:fill="auto"/>
            <w:noWrap/>
            <w:vAlign w:val="bottom"/>
            <w:hideMark/>
          </w:tcPr>
          <w:p w14:paraId="29846E89" w14:textId="77777777" w:rsidR="002A1CCA" w:rsidRPr="00CB658C" w:rsidRDefault="002A1CCA" w:rsidP="00D25740">
            <w:pPr>
              <w:spacing w:after="0" w:line="240" w:lineRule="auto"/>
              <w:jc w:val="center"/>
              <w:rPr>
                <w:rFonts w:ascii="Calibri" w:eastAsia="Times New Roman" w:hAnsi="Calibri" w:cs="Calibri"/>
                <w:b/>
                <w:bCs/>
                <w:color w:val="000000"/>
                <w:lang w:eastAsia="zh-CN"/>
              </w:rPr>
            </w:pPr>
            <w:r w:rsidRPr="00CB658C">
              <w:rPr>
                <w:rFonts w:ascii="Calibri" w:eastAsia="Times New Roman" w:hAnsi="Calibri" w:cs="Calibri"/>
                <w:b/>
                <w:bCs/>
                <w:color w:val="000000"/>
                <w:lang w:eastAsia="zh-CN"/>
              </w:rPr>
              <w:t>5+ days</w:t>
            </w:r>
          </w:p>
        </w:tc>
        <w:tc>
          <w:tcPr>
            <w:tcW w:w="516" w:type="pct"/>
            <w:tcBorders>
              <w:top w:val="nil"/>
              <w:left w:val="nil"/>
              <w:bottom w:val="single" w:sz="4" w:space="0" w:color="auto"/>
              <w:right w:val="nil"/>
            </w:tcBorders>
            <w:shd w:val="clear" w:color="auto" w:fill="auto"/>
            <w:noWrap/>
            <w:vAlign w:val="bottom"/>
            <w:hideMark/>
          </w:tcPr>
          <w:p w14:paraId="58913D62" w14:textId="77777777" w:rsidR="002A1CCA" w:rsidRPr="00CB658C" w:rsidRDefault="002A1CCA" w:rsidP="00D25740">
            <w:pPr>
              <w:spacing w:after="0" w:line="240" w:lineRule="auto"/>
              <w:jc w:val="center"/>
              <w:rPr>
                <w:rFonts w:ascii="Calibri" w:eastAsia="Times New Roman" w:hAnsi="Calibri" w:cs="Calibri"/>
                <w:b/>
                <w:bCs/>
                <w:color w:val="000000"/>
                <w:lang w:eastAsia="zh-CN"/>
              </w:rPr>
            </w:pPr>
            <w:r w:rsidRPr="00CB658C">
              <w:rPr>
                <w:rFonts w:ascii="Calibri" w:eastAsia="Times New Roman" w:hAnsi="Calibri" w:cs="Calibri"/>
                <w:b/>
                <w:bCs/>
                <w:color w:val="000000"/>
                <w:lang w:eastAsia="zh-CN"/>
              </w:rPr>
              <w:t>10+ days</w:t>
            </w:r>
          </w:p>
        </w:tc>
        <w:tc>
          <w:tcPr>
            <w:tcW w:w="516" w:type="pct"/>
            <w:tcBorders>
              <w:top w:val="nil"/>
              <w:left w:val="nil"/>
              <w:bottom w:val="single" w:sz="4" w:space="0" w:color="auto"/>
              <w:right w:val="single" w:sz="4" w:space="0" w:color="auto"/>
            </w:tcBorders>
            <w:shd w:val="clear" w:color="auto" w:fill="auto"/>
            <w:noWrap/>
            <w:vAlign w:val="bottom"/>
            <w:hideMark/>
          </w:tcPr>
          <w:p w14:paraId="56ECBA9B" w14:textId="77777777" w:rsidR="002A1CCA" w:rsidRPr="00CB658C" w:rsidRDefault="002A1CCA" w:rsidP="00D25740">
            <w:pPr>
              <w:spacing w:after="0" w:line="240" w:lineRule="auto"/>
              <w:jc w:val="center"/>
              <w:rPr>
                <w:rFonts w:ascii="Calibri" w:eastAsia="Times New Roman" w:hAnsi="Calibri" w:cs="Calibri"/>
                <w:b/>
                <w:bCs/>
                <w:color w:val="000000"/>
                <w:lang w:eastAsia="zh-CN"/>
              </w:rPr>
            </w:pPr>
            <w:r w:rsidRPr="00CB658C">
              <w:rPr>
                <w:rFonts w:ascii="Calibri" w:eastAsia="Times New Roman" w:hAnsi="Calibri" w:cs="Calibri"/>
                <w:b/>
                <w:bCs/>
                <w:color w:val="000000"/>
                <w:lang w:eastAsia="zh-CN"/>
              </w:rPr>
              <w:t>20+ days</w:t>
            </w:r>
          </w:p>
        </w:tc>
      </w:tr>
      <w:tr w:rsidR="002A1CCA" w:rsidRPr="00CB658C" w14:paraId="42FF19D6" w14:textId="77777777" w:rsidTr="00D25740">
        <w:trPr>
          <w:trHeight w:val="300"/>
        </w:trPr>
        <w:tc>
          <w:tcPr>
            <w:tcW w:w="520" w:type="pct"/>
            <w:tcBorders>
              <w:top w:val="nil"/>
              <w:left w:val="single" w:sz="4" w:space="0" w:color="auto"/>
              <w:bottom w:val="nil"/>
              <w:right w:val="single" w:sz="4" w:space="0" w:color="auto"/>
            </w:tcBorders>
            <w:shd w:val="clear" w:color="auto" w:fill="auto"/>
            <w:noWrap/>
            <w:vAlign w:val="bottom"/>
            <w:hideMark/>
          </w:tcPr>
          <w:p w14:paraId="20B42AAE" w14:textId="77777777" w:rsidR="002A1CCA" w:rsidRPr="004E0358" w:rsidRDefault="002A1CCA" w:rsidP="00D25740">
            <w:pPr>
              <w:spacing w:after="0" w:line="240" w:lineRule="auto"/>
              <w:jc w:val="center"/>
              <w:rPr>
                <w:rFonts w:ascii="Calibri" w:eastAsia="Times New Roman" w:hAnsi="Calibri" w:cs="Calibri"/>
                <w:b/>
                <w:color w:val="000000"/>
                <w:lang w:eastAsia="zh-CN"/>
              </w:rPr>
            </w:pPr>
            <w:r w:rsidRPr="004E0358">
              <w:rPr>
                <w:rFonts w:ascii="Calibri" w:eastAsia="Times New Roman" w:hAnsi="Calibri" w:cs="Calibri"/>
                <w:b/>
                <w:color w:val="000000"/>
                <w:lang w:eastAsia="zh-CN"/>
              </w:rPr>
              <w:t>18+</w:t>
            </w:r>
          </w:p>
        </w:tc>
        <w:tc>
          <w:tcPr>
            <w:tcW w:w="578" w:type="pct"/>
            <w:tcBorders>
              <w:top w:val="nil"/>
              <w:left w:val="nil"/>
              <w:bottom w:val="nil"/>
              <w:right w:val="single" w:sz="4" w:space="0" w:color="auto"/>
            </w:tcBorders>
            <w:shd w:val="clear" w:color="auto" w:fill="auto"/>
            <w:noWrap/>
            <w:vAlign w:val="bottom"/>
            <w:hideMark/>
          </w:tcPr>
          <w:p w14:paraId="3AD625E9" w14:textId="77777777" w:rsidR="002A1CCA" w:rsidRPr="00CB658C" w:rsidRDefault="002A1CCA" w:rsidP="00D25740">
            <w:pPr>
              <w:spacing w:after="0" w:line="240" w:lineRule="auto"/>
              <w:rPr>
                <w:rFonts w:ascii="Calibri" w:eastAsia="Times New Roman" w:hAnsi="Calibri" w:cs="Calibri"/>
                <w:color w:val="000000"/>
                <w:lang w:eastAsia="zh-CN"/>
              </w:rPr>
            </w:pPr>
            <w:r w:rsidRPr="00CB658C">
              <w:rPr>
                <w:rFonts w:ascii="Calibri" w:eastAsia="Times New Roman" w:hAnsi="Calibri" w:cs="Calibri"/>
                <w:color w:val="000000"/>
                <w:lang w:eastAsia="zh-CN"/>
              </w:rPr>
              <w:t>W1 -&gt;W2</w:t>
            </w:r>
          </w:p>
        </w:tc>
        <w:tc>
          <w:tcPr>
            <w:tcW w:w="460" w:type="pct"/>
            <w:tcBorders>
              <w:top w:val="nil"/>
              <w:left w:val="nil"/>
              <w:bottom w:val="nil"/>
              <w:right w:val="nil"/>
            </w:tcBorders>
            <w:shd w:val="clear" w:color="auto" w:fill="auto"/>
            <w:noWrap/>
            <w:vAlign w:val="bottom"/>
            <w:hideMark/>
          </w:tcPr>
          <w:p w14:paraId="4479272C"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2.4%</w:t>
            </w:r>
          </w:p>
        </w:tc>
        <w:tc>
          <w:tcPr>
            <w:tcW w:w="460" w:type="pct"/>
            <w:tcBorders>
              <w:top w:val="nil"/>
              <w:left w:val="nil"/>
              <w:bottom w:val="nil"/>
              <w:right w:val="nil"/>
            </w:tcBorders>
            <w:shd w:val="clear" w:color="auto" w:fill="auto"/>
            <w:noWrap/>
            <w:vAlign w:val="bottom"/>
            <w:hideMark/>
          </w:tcPr>
          <w:p w14:paraId="76E0A06B"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2.3%</w:t>
            </w:r>
          </w:p>
        </w:tc>
        <w:tc>
          <w:tcPr>
            <w:tcW w:w="516" w:type="pct"/>
            <w:tcBorders>
              <w:top w:val="nil"/>
              <w:left w:val="nil"/>
              <w:bottom w:val="nil"/>
              <w:right w:val="nil"/>
            </w:tcBorders>
            <w:shd w:val="clear" w:color="auto" w:fill="auto"/>
            <w:noWrap/>
            <w:vAlign w:val="bottom"/>
            <w:hideMark/>
          </w:tcPr>
          <w:p w14:paraId="2277161E"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2.2%</w:t>
            </w:r>
          </w:p>
        </w:tc>
        <w:tc>
          <w:tcPr>
            <w:tcW w:w="516" w:type="pct"/>
            <w:tcBorders>
              <w:top w:val="nil"/>
              <w:left w:val="nil"/>
              <w:bottom w:val="nil"/>
              <w:right w:val="single" w:sz="4" w:space="0" w:color="auto"/>
            </w:tcBorders>
            <w:shd w:val="clear" w:color="auto" w:fill="auto"/>
            <w:noWrap/>
            <w:vAlign w:val="bottom"/>
            <w:hideMark/>
          </w:tcPr>
          <w:p w14:paraId="4D985071"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2.1%</w:t>
            </w:r>
          </w:p>
        </w:tc>
        <w:tc>
          <w:tcPr>
            <w:tcW w:w="460" w:type="pct"/>
            <w:tcBorders>
              <w:top w:val="nil"/>
              <w:left w:val="nil"/>
              <w:bottom w:val="nil"/>
              <w:right w:val="nil"/>
            </w:tcBorders>
            <w:shd w:val="clear" w:color="auto" w:fill="auto"/>
            <w:noWrap/>
            <w:vAlign w:val="bottom"/>
            <w:hideMark/>
          </w:tcPr>
          <w:p w14:paraId="6752ED31"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1.5%</w:t>
            </w:r>
          </w:p>
        </w:tc>
        <w:tc>
          <w:tcPr>
            <w:tcW w:w="460" w:type="pct"/>
            <w:tcBorders>
              <w:top w:val="nil"/>
              <w:left w:val="nil"/>
              <w:bottom w:val="nil"/>
              <w:right w:val="nil"/>
            </w:tcBorders>
            <w:shd w:val="clear" w:color="auto" w:fill="auto"/>
            <w:noWrap/>
            <w:vAlign w:val="bottom"/>
            <w:hideMark/>
          </w:tcPr>
          <w:p w14:paraId="73627173"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1.5%</w:t>
            </w:r>
          </w:p>
        </w:tc>
        <w:tc>
          <w:tcPr>
            <w:tcW w:w="516" w:type="pct"/>
            <w:tcBorders>
              <w:top w:val="nil"/>
              <w:left w:val="nil"/>
              <w:bottom w:val="nil"/>
              <w:right w:val="nil"/>
            </w:tcBorders>
            <w:shd w:val="clear" w:color="auto" w:fill="auto"/>
            <w:noWrap/>
            <w:vAlign w:val="bottom"/>
            <w:hideMark/>
          </w:tcPr>
          <w:p w14:paraId="22A74443"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1.4%</w:t>
            </w:r>
          </w:p>
        </w:tc>
        <w:tc>
          <w:tcPr>
            <w:tcW w:w="516" w:type="pct"/>
            <w:tcBorders>
              <w:top w:val="nil"/>
              <w:left w:val="nil"/>
              <w:bottom w:val="nil"/>
              <w:right w:val="single" w:sz="4" w:space="0" w:color="auto"/>
            </w:tcBorders>
            <w:shd w:val="clear" w:color="auto" w:fill="auto"/>
            <w:noWrap/>
            <w:vAlign w:val="bottom"/>
            <w:hideMark/>
          </w:tcPr>
          <w:p w14:paraId="05F27F02"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1.3%</w:t>
            </w:r>
          </w:p>
        </w:tc>
      </w:tr>
      <w:tr w:rsidR="002A1CCA" w:rsidRPr="00CB658C" w14:paraId="05BF7115" w14:textId="77777777" w:rsidTr="00D25740">
        <w:trPr>
          <w:trHeight w:val="315"/>
        </w:trPr>
        <w:tc>
          <w:tcPr>
            <w:tcW w:w="520" w:type="pct"/>
            <w:tcBorders>
              <w:top w:val="nil"/>
              <w:left w:val="single" w:sz="4" w:space="0" w:color="auto"/>
              <w:bottom w:val="nil"/>
              <w:right w:val="single" w:sz="4" w:space="0" w:color="auto"/>
            </w:tcBorders>
            <w:shd w:val="clear" w:color="auto" w:fill="auto"/>
            <w:noWrap/>
            <w:vAlign w:val="bottom"/>
            <w:hideMark/>
          </w:tcPr>
          <w:p w14:paraId="4F8F03BA" w14:textId="77777777" w:rsidR="002A1CCA" w:rsidRPr="004E0358" w:rsidRDefault="002A1CCA" w:rsidP="00D25740">
            <w:pPr>
              <w:spacing w:after="0" w:line="240" w:lineRule="auto"/>
              <w:rPr>
                <w:rFonts w:ascii="Calibri" w:eastAsia="Times New Roman" w:hAnsi="Calibri" w:cs="Calibri"/>
                <w:b/>
                <w:color w:val="000000"/>
                <w:lang w:eastAsia="zh-CN"/>
              </w:rPr>
            </w:pPr>
            <w:r w:rsidRPr="004E0358">
              <w:rPr>
                <w:rFonts w:ascii="Calibri" w:eastAsia="Times New Roman" w:hAnsi="Calibri" w:cs="Calibri"/>
                <w:b/>
                <w:color w:val="000000"/>
                <w:lang w:eastAsia="zh-CN"/>
              </w:rPr>
              <w:t> </w:t>
            </w:r>
          </w:p>
        </w:tc>
        <w:tc>
          <w:tcPr>
            <w:tcW w:w="578" w:type="pct"/>
            <w:tcBorders>
              <w:top w:val="nil"/>
              <w:left w:val="nil"/>
              <w:bottom w:val="nil"/>
              <w:right w:val="single" w:sz="4" w:space="0" w:color="auto"/>
            </w:tcBorders>
            <w:shd w:val="clear" w:color="auto" w:fill="auto"/>
            <w:noWrap/>
            <w:vAlign w:val="bottom"/>
            <w:hideMark/>
          </w:tcPr>
          <w:p w14:paraId="3C8EE05F" w14:textId="77777777" w:rsidR="002A1CCA" w:rsidRPr="00CB658C" w:rsidRDefault="002A1CCA" w:rsidP="00D25740">
            <w:pPr>
              <w:spacing w:after="0" w:line="240" w:lineRule="auto"/>
              <w:rPr>
                <w:rFonts w:ascii="Calibri" w:eastAsia="Times New Roman" w:hAnsi="Calibri" w:cs="Calibri"/>
                <w:color w:val="000000"/>
                <w:lang w:eastAsia="zh-CN"/>
              </w:rPr>
            </w:pPr>
            <w:r w:rsidRPr="00CB658C">
              <w:rPr>
                <w:rFonts w:ascii="Calibri" w:eastAsia="Times New Roman" w:hAnsi="Calibri" w:cs="Calibri"/>
                <w:color w:val="000000"/>
                <w:lang w:eastAsia="zh-CN"/>
              </w:rPr>
              <w:t>W2-&gt;W3</w:t>
            </w:r>
          </w:p>
        </w:tc>
        <w:tc>
          <w:tcPr>
            <w:tcW w:w="460" w:type="pct"/>
            <w:tcBorders>
              <w:top w:val="nil"/>
              <w:left w:val="nil"/>
              <w:bottom w:val="nil"/>
              <w:right w:val="nil"/>
            </w:tcBorders>
            <w:shd w:val="clear" w:color="auto" w:fill="auto"/>
            <w:noWrap/>
            <w:vAlign w:val="bottom"/>
            <w:hideMark/>
          </w:tcPr>
          <w:p w14:paraId="50426245"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2.5%</w:t>
            </w:r>
          </w:p>
        </w:tc>
        <w:tc>
          <w:tcPr>
            <w:tcW w:w="460" w:type="pct"/>
            <w:tcBorders>
              <w:top w:val="nil"/>
              <w:left w:val="nil"/>
              <w:bottom w:val="nil"/>
              <w:right w:val="nil"/>
            </w:tcBorders>
            <w:shd w:val="clear" w:color="auto" w:fill="auto"/>
            <w:noWrap/>
            <w:vAlign w:val="bottom"/>
            <w:hideMark/>
          </w:tcPr>
          <w:p w14:paraId="1DC0CF07"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2.3%</w:t>
            </w:r>
          </w:p>
        </w:tc>
        <w:tc>
          <w:tcPr>
            <w:tcW w:w="516" w:type="pct"/>
            <w:tcBorders>
              <w:top w:val="nil"/>
              <w:left w:val="nil"/>
              <w:bottom w:val="nil"/>
              <w:right w:val="nil"/>
            </w:tcBorders>
            <w:shd w:val="clear" w:color="auto" w:fill="auto"/>
            <w:noWrap/>
            <w:vAlign w:val="bottom"/>
            <w:hideMark/>
          </w:tcPr>
          <w:p w14:paraId="08D310D8"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2.2%</w:t>
            </w:r>
          </w:p>
        </w:tc>
        <w:tc>
          <w:tcPr>
            <w:tcW w:w="516" w:type="pct"/>
            <w:tcBorders>
              <w:top w:val="nil"/>
              <w:left w:val="nil"/>
              <w:bottom w:val="nil"/>
              <w:right w:val="single" w:sz="4" w:space="0" w:color="auto"/>
            </w:tcBorders>
            <w:shd w:val="clear" w:color="auto" w:fill="auto"/>
            <w:noWrap/>
            <w:vAlign w:val="bottom"/>
            <w:hideMark/>
          </w:tcPr>
          <w:p w14:paraId="2439E505"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2.0%</w:t>
            </w:r>
          </w:p>
        </w:tc>
        <w:tc>
          <w:tcPr>
            <w:tcW w:w="460" w:type="pct"/>
            <w:tcBorders>
              <w:top w:val="nil"/>
              <w:left w:val="nil"/>
              <w:bottom w:val="nil"/>
              <w:right w:val="nil"/>
            </w:tcBorders>
            <w:shd w:val="clear" w:color="auto" w:fill="auto"/>
            <w:noWrap/>
            <w:vAlign w:val="bottom"/>
            <w:hideMark/>
          </w:tcPr>
          <w:p w14:paraId="5C13AD48"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1.5%</w:t>
            </w:r>
          </w:p>
        </w:tc>
        <w:tc>
          <w:tcPr>
            <w:tcW w:w="460" w:type="pct"/>
            <w:tcBorders>
              <w:top w:val="nil"/>
              <w:left w:val="nil"/>
              <w:bottom w:val="nil"/>
              <w:right w:val="nil"/>
            </w:tcBorders>
            <w:shd w:val="clear" w:color="auto" w:fill="auto"/>
            <w:noWrap/>
            <w:vAlign w:val="bottom"/>
            <w:hideMark/>
          </w:tcPr>
          <w:p w14:paraId="79EB9365"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1.3%</w:t>
            </w:r>
          </w:p>
        </w:tc>
        <w:tc>
          <w:tcPr>
            <w:tcW w:w="516" w:type="pct"/>
            <w:tcBorders>
              <w:top w:val="nil"/>
              <w:left w:val="nil"/>
              <w:bottom w:val="nil"/>
              <w:right w:val="nil"/>
            </w:tcBorders>
            <w:shd w:val="clear" w:color="auto" w:fill="auto"/>
            <w:noWrap/>
            <w:vAlign w:val="bottom"/>
            <w:hideMark/>
          </w:tcPr>
          <w:p w14:paraId="5D828DA3"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1.2%</w:t>
            </w:r>
          </w:p>
        </w:tc>
        <w:tc>
          <w:tcPr>
            <w:tcW w:w="516" w:type="pct"/>
            <w:tcBorders>
              <w:top w:val="nil"/>
              <w:left w:val="nil"/>
              <w:bottom w:val="nil"/>
              <w:right w:val="single" w:sz="4" w:space="0" w:color="auto"/>
            </w:tcBorders>
            <w:shd w:val="clear" w:color="auto" w:fill="auto"/>
            <w:noWrap/>
            <w:vAlign w:val="bottom"/>
            <w:hideMark/>
          </w:tcPr>
          <w:p w14:paraId="7480A178"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1.1%</w:t>
            </w:r>
          </w:p>
        </w:tc>
      </w:tr>
      <w:tr w:rsidR="002A1CCA" w:rsidRPr="00CB658C" w14:paraId="4653E214" w14:textId="77777777" w:rsidTr="00D25740">
        <w:trPr>
          <w:trHeight w:val="300"/>
        </w:trPr>
        <w:tc>
          <w:tcPr>
            <w:tcW w:w="520" w:type="pct"/>
            <w:tcBorders>
              <w:top w:val="nil"/>
              <w:left w:val="single" w:sz="4" w:space="0" w:color="auto"/>
              <w:bottom w:val="single" w:sz="4" w:space="0" w:color="auto"/>
              <w:right w:val="single" w:sz="4" w:space="0" w:color="auto"/>
            </w:tcBorders>
            <w:shd w:val="clear" w:color="auto" w:fill="auto"/>
            <w:noWrap/>
            <w:vAlign w:val="bottom"/>
            <w:hideMark/>
          </w:tcPr>
          <w:p w14:paraId="1C61E91B" w14:textId="77777777" w:rsidR="002A1CCA" w:rsidRPr="004E0358" w:rsidRDefault="002A1CCA" w:rsidP="00D25740">
            <w:pPr>
              <w:spacing w:after="0" w:line="240" w:lineRule="auto"/>
              <w:rPr>
                <w:rFonts w:ascii="Calibri" w:eastAsia="Times New Roman" w:hAnsi="Calibri" w:cs="Calibri"/>
                <w:b/>
                <w:color w:val="000000"/>
                <w:lang w:eastAsia="zh-CN"/>
              </w:rPr>
            </w:pPr>
            <w:r w:rsidRPr="004E0358">
              <w:rPr>
                <w:rFonts w:ascii="Calibri" w:eastAsia="Times New Roman" w:hAnsi="Calibri" w:cs="Calibri"/>
                <w:b/>
                <w:color w:val="000000"/>
                <w:lang w:eastAsia="zh-CN"/>
              </w:rPr>
              <w:t> </w:t>
            </w:r>
          </w:p>
        </w:tc>
        <w:tc>
          <w:tcPr>
            <w:tcW w:w="578" w:type="pct"/>
            <w:tcBorders>
              <w:top w:val="nil"/>
              <w:left w:val="nil"/>
              <w:bottom w:val="single" w:sz="4" w:space="0" w:color="auto"/>
              <w:right w:val="single" w:sz="4" w:space="0" w:color="auto"/>
            </w:tcBorders>
            <w:shd w:val="clear" w:color="auto" w:fill="auto"/>
            <w:noWrap/>
            <w:vAlign w:val="bottom"/>
            <w:hideMark/>
          </w:tcPr>
          <w:p w14:paraId="7338664E" w14:textId="77777777" w:rsidR="002A1CCA" w:rsidRPr="00CB658C" w:rsidRDefault="002A1CCA" w:rsidP="00D25740">
            <w:pPr>
              <w:spacing w:after="0" w:line="240" w:lineRule="auto"/>
              <w:rPr>
                <w:rFonts w:ascii="Calibri" w:eastAsia="Times New Roman" w:hAnsi="Calibri" w:cs="Calibri"/>
                <w:color w:val="000000"/>
                <w:lang w:eastAsia="zh-CN"/>
              </w:rPr>
            </w:pPr>
            <w:r w:rsidRPr="00CB658C">
              <w:rPr>
                <w:rFonts w:ascii="Calibri" w:eastAsia="Times New Roman" w:hAnsi="Calibri" w:cs="Calibri"/>
                <w:color w:val="000000"/>
                <w:lang w:eastAsia="zh-CN"/>
              </w:rPr>
              <w:t>W3 -&gt;W4</w:t>
            </w:r>
          </w:p>
        </w:tc>
        <w:tc>
          <w:tcPr>
            <w:tcW w:w="460" w:type="pct"/>
            <w:tcBorders>
              <w:top w:val="nil"/>
              <w:left w:val="nil"/>
              <w:bottom w:val="single" w:sz="4" w:space="0" w:color="auto"/>
              <w:right w:val="nil"/>
            </w:tcBorders>
            <w:shd w:val="clear" w:color="auto" w:fill="auto"/>
            <w:noWrap/>
            <w:vAlign w:val="bottom"/>
            <w:hideMark/>
          </w:tcPr>
          <w:p w14:paraId="55B9B2B3"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1.9%</w:t>
            </w:r>
          </w:p>
        </w:tc>
        <w:tc>
          <w:tcPr>
            <w:tcW w:w="460" w:type="pct"/>
            <w:tcBorders>
              <w:top w:val="nil"/>
              <w:left w:val="nil"/>
              <w:bottom w:val="single" w:sz="4" w:space="0" w:color="auto"/>
              <w:right w:val="nil"/>
            </w:tcBorders>
            <w:shd w:val="clear" w:color="auto" w:fill="auto"/>
            <w:noWrap/>
            <w:vAlign w:val="bottom"/>
            <w:hideMark/>
          </w:tcPr>
          <w:p w14:paraId="50095A50"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1.7%</w:t>
            </w:r>
          </w:p>
        </w:tc>
        <w:tc>
          <w:tcPr>
            <w:tcW w:w="516" w:type="pct"/>
            <w:tcBorders>
              <w:top w:val="nil"/>
              <w:left w:val="nil"/>
              <w:bottom w:val="single" w:sz="4" w:space="0" w:color="auto"/>
              <w:right w:val="nil"/>
            </w:tcBorders>
            <w:shd w:val="clear" w:color="auto" w:fill="auto"/>
            <w:noWrap/>
            <w:vAlign w:val="bottom"/>
            <w:hideMark/>
          </w:tcPr>
          <w:p w14:paraId="11DA8E60"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1.6%</w:t>
            </w:r>
          </w:p>
        </w:tc>
        <w:tc>
          <w:tcPr>
            <w:tcW w:w="516" w:type="pct"/>
            <w:tcBorders>
              <w:top w:val="nil"/>
              <w:left w:val="nil"/>
              <w:bottom w:val="single" w:sz="4" w:space="0" w:color="auto"/>
              <w:right w:val="single" w:sz="4" w:space="0" w:color="auto"/>
            </w:tcBorders>
            <w:shd w:val="clear" w:color="auto" w:fill="auto"/>
            <w:noWrap/>
            <w:vAlign w:val="bottom"/>
            <w:hideMark/>
          </w:tcPr>
          <w:p w14:paraId="0894AE27"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1.5%</w:t>
            </w:r>
          </w:p>
        </w:tc>
        <w:tc>
          <w:tcPr>
            <w:tcW w:w="460" w:type="pct"/>
            <w:tcBorders>
              <w:top w:val="nil"/>
              <w:left w:val="nil"/>
              <w:bottom w:val="single" w:sz="4" w:space="0" w:color="auto"/>
              <w:right w:val="nil"/>
            </w:tcBorders>
            <w:shd w:val="clear" w:color="auto" w:fill="auto"/>
            <w:noWrap/>
            <w:vAlign w:val="bottom"/>
            <w:hideMark/>
          </w:tcPr>
          <w:p w14:paraId="4AE9C743"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1.4%</w:t>
            </w:r>
          </w:p>
        </w:tc>
        <w:tc>
          <w:tcPr>
            <w:tcW w:w="460" w:type="pct"/>
            <w:tcBorders>
              <w:top w:val="nil"/>
              <w:left w:val="nil"/>
              <w:bottom w:val="single" w:sz="4" w:space="0" w:color="auto"/>
              <w:right w:val="nil"/>
            </w:tcBorders>
            <w:shd w:val="clear" w:color="auto" w:fill="auto"/>
            <w:noWrap/>
            <w:vAlign w:val="bottom"/>
            <w:hideMark/>
          </w:tcPr>
          <w:p w14:paraId="058E3EEB"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1.4%</w:t>
            </w:r>
          </w:p>
        </w:tc>
        <w:tc>
          <w:tcPr>
            <w:tcW w:w="516" w:type="pct"/>
            <w:tcBorders>
              <w:top w:val="nil"/>
              <w:left w:val="nil"/>
              <w:bottom w:val="single" w:sz="4" w:space="0" w:color="auto"/>
              <w:right w:val="nil"/>
            </w:tcBorders>
            <w:shd w:val="clear" w:color="auto" w:fill="auto"/>
            <w:noWrap/>
            <w:vAlign w:val="bottom"/>
            <w:hideMark/>
          </w:tcPr>
          <w:p w14:paraId="3D106E3A"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1.3%</w:t>
            </w:r>
          </w:p>
        </w:tc>
        <w:tc>
          <w:tcPr>
            <w:tcW w:w="516" w:type="pct"/>
            <w:tcBorders>
              <w:top w:val="nil"/>
              <w:left w:val="nil"/>
              <w:bottom w:val="single" w:sz="4" w:space="0" w:color="auto"/>
              <w:right w:val="single" w:sz="4" w:space="0" w:color="auto"/>
            </w:tcBorders>
            <w:shd w:val="clear" w:color="auto" w:fill="auto"/>
            <w:noWrap/>
            <w:vAlign w:val="bottom"/>
            <w:hideMark/>
          </w:tcPr>
          <w:p w14:paraId="3A616B08"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1.2%</w:t>
            </w:r>
          </w:p>
        </w:tc>
      </w:tr>
      <w:tr w:rsidR="002A1CCA" w:rsidRPr="00CB658C" w14:paraId="5E86E907" w14:textId="77777777" w:rsidTr="00D25740">
        <w:trPr>
          <w:trHeight w:val="315"/>
        </w:trPr>
        <w:tc>
          <w:tcPr>
            <w:tcW w:w="520" w:type="pct"/>
            <w:tcBorders>
              <w:top w:val="nil"/>
              <w:left w:val="single" w:sz="4" w:space="0" w:color="auto"/>
              <w:bottom w:val="nil"/>
              <w:right w:val="single" w:sz="4" w:space="0" w:color="auto"/>
            </w:tcBorders>
            <w:shd w:val="clear" w:color="auto" w:fill="auto"/>
            <w:noWrap/>
            <w:vAlign w:val="bottom"/>
            <w:hideMark/>
          </w:tcPr>
          <w:p w14:paraId="1B1500BF" w14:textId="42BE640D" w:rsidR="002A1CCA" w:rsidRPr="004E0358" w:rsidRDefault="002A1CCA" w:rsidP="00C41C8E">
            <w:pPr>
              <w:spacing w:after="0" w:line="240" w:lineRule="auto"/>
              <w:jc w:val="center"/>
              <w:rPr>
                <w:rFonts w:ascii="Calibri" w:eastAsia="Times New Roman" w:hAnsi="Calibri" w:cs="Calibri"/>
                <w:b/>
                <w:color w:val="000000"/>
                <w:lang w:eastAsia="zh-CN"/>
              </w:rPr>
            </w:pPr>
            <w:r w:rsidRPr="004E0358">
              <w:rPr>
                <w:rFonts w:ascii="Calibri" w:eastAsia="Times New Roman" w:hAnsi="Calibri" w:cs="Calibri"/>
                <w:b/>
                <w:color w:val="000000"/>
                <w:lang w:eastAsia="zh-CN"/>
              </w:rPr>
              <w:t xml:space="preserve"> 18-24</w:t>
            </w:r>
          </w:p>
        </w:tc>
        <w:tc>
          <w:tcPr>
            <w:tcW w:w="578" w:type="pct"/>
            <w:tcBorders>
              <w:top w:val="nil"/>
              <w:left w:val="nil"/>
              <w:bottom w:val="nil"/>
              <w:right w:val="single" w:sz="4" w:space="0" w:color="auto"/>
            </w:tcBorders>
            <w:shd w:val="clear" w:color="auto" w:fill="auto"/>
            <w:noWrap/>
            <w:vAlign w:val="bottom"/>
            <w:hideMark/>
          </w:tcPr>
          <w:p w14:paraId="0FCA4CF2" w14:textId="77777777" w:rsidR="002A1CCA" w:rsidRPr="00CB658C" w:rsidRDefault="002A1CCA" w:rsidP="00D25740">
            <w:pPr>
              <w:spacing w:after="0" w:line="240" w:lineRule="auto"/>
              <w:rPr>
                <w:rFonts w:ascii="Calibri" w:eastAsia="Times New Roman" w:hAnsi="Calibri" w:cs="Calibri"/>
                <w:color w:val="000000"/>
                <w:lang w:eastAsia="zh-CN"/>
              </w:rPr>
            </w:pPr>
            <w:r w:rsidRPr="00CB658C">
              <w:rPr>
                <w:rFonts w:ascii="Calibri" w:eastAsia="Times New Roman" w:hAnsi="Calibri" w:cs="Calibri"/>
                <w:color w:val="000000"/>
                <w:lang w:eastAsia="zh-CN"/>
              </w:rPr>
              <w:t>W1 -&gt;W2</w:t>
            </w:r>
          </w:p>
        </w:tc>
        <w:tc>
          <w:tcPr>
            <w:tcW w:w="460" w:type="pct"/>
            <w:tcBorders>
              <w:top w:val="nil"/>
              <w:left w:val="nil"/>
              <w:bottom w:val="nil"/>
              <w:right w:val="nil"/>
            </w:tcBorders>
            <w:shd w:val="clear" w:color="auto" w:fill="auto"/>
            <w:noWrap/>
            <w:vAlign w:val="bottom"/>
            <w:hideMark/>
          </w:tcPr>
          <w:p w14:paraId="5EF6A42C"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3.3%</w:t>
            </w:r>
          </w:p>
        </w:tc>
        <w:tc>
          <w:tcPr>
            <w:tcW w:w="460" w:type="pct"/>
            <w:tcBorders>
              <w:top w:val="nil"/>
              <w:left w:val="nil"/>
              <w:bottom w:val="nil"/>
              <w:right w:val="nil"/>
            </w:tcBorders>
            <w:shd w:val="clear" w:color="auto" w:fill="auto"/>
            <w:noWrap/>
            <w:vAlign w:val="bottom"/>
            <w:hideMark/>
          </w:tcPr>
          <w:p w14:paraId="37051808"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3.1%</w:t>
            </w:r>
          </w:p>
        </w:tc>
        <w:tc>
          <w:tcPr>
            <w:tcW w:w="516" w:type="pct"/>
            <w:tcBorders>
              <w:top w:val="nil"/>
              <w:left w:val="nil"/>
              <w:bottom w:val="nil"/>
              <w:right w:val="nil"/>
            </w:tcBorders>
            <w:shd w:val="clear" w:color="auto" w:fill="auto"/>
            <w:noWrap/>
            <w:vAlign w:val="bottom"/>
            <w:hideMark/>
          </w:tcPr>
          <w:p w14:paraId="5977C1E6"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2.9%</w:t>
            </w:r>
          </w:p>
        </w:tc>
        <w:tc>
          <w:tcPr>
            <w:tcW w:w="516" w:type="pct"/>
            <w:tcBorders>
              <w:top w:val="nil"/>
              <w:left w:val="nil"/>
              <w:bottom w:val="nil"/>
              <w:right w:val="single" w:sz="4" w:space="0" w:color="auto"/>
            </w:tcBorders>
            <w:shd w:val="clear" w:color="auto" w:fill="auto"/>
            <w:noWrap/>
            <w:vAlign w:val="bottom"/>
            <w:hideMark/>
          </w:tcPr>
          <w:p w14:paraId="625669F9"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2.7%</w:t>
            </w:r>
          </w:p>
        </w:tc>
        <w:tc>
          <w:tcPr>
            <w:tcW w:w="460" w:type="pct"/>
            <w:tcBorders>
              <w:top w:val="nil"/>
              <w:left w:val="nil"/>
              <w:bottom w:val="nil"/>
              <w:right w:val="nil"/>
            </w:tcBorders>
            <w:shd w:val="clear" w:color="auto" w:fill="auto"/>
            <w:noWrap/>
            <w:vAlign w:val="bottom"/>
            <w:hideMark/>
          </w:tcPr>
          <w:p w14:paraId="282C51FF"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1.6%</w:t>
            </w:r>
          </w:p>
        </w:tc>
        <w:tc>
          <w:tcPr>
            <w:tcW w:w="460" w:type="pct"/>
            <w:tcBorders>
              <w:top w:val="nil"/>
              <w:left w:val="nil"/>
              <w:bottom w:val="nil"/>
              <w:right w:val="nil"/>
            </w:tcBorders>
            <w:shd w:val="clear" w:color="auto" w:fill="auto"/>
            <w:noWrap/>
            <w:vAlign w:val="bottom"/>
            <w:hideMark/>
          </w:tcPr>
          <w:p w14:paraId="475263A0"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1.6%</w:t>
            </w:r>
          </w:p>
        </w:tc>
        <w:tc>
          <w:tcPr>
            <w:tcW w:w="516" w:type="pct"/>
            <w:tcBorders>
              <w:top w:val="nil"/>
              <w:left w:val="nil"/>
              <w:bottom w:val="nil"/>
              <w:right w:val="nil"/>
            </w:tcBorders>
            <w:shd w:val="clear" w:color="auto" w:fill="auto"/>
            <w:noWrap/>
            <w:vAlign w:val="bottom"/>
            <w:hideMark/>
          </w:tcPr>
          <w:p w14:paraId="3EC4CF9C"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1.3%</w:t>
            </w:r>
          </w:p>
        </w:tc>
        <w:tc>
          <w:tcPr>
            <w:tcW w:w="516" w:type="pct"/>
            <w:tcBorders>
              <w:top w:val="nil"/>
              <w:left w:val="nil"/>
              <w:bottom w:val="nil"/>
              <w:right w:val="single" w:sz="4" w:space="0" w:color="auto"/>
            </w:tcBorders>
            <w:shd w:val="clear" w:color="auto" w:fill="auto"/>
            <w:noWrap/>
            <w:vAlign w:val="bottom"/>
            <w:hideMark/>
          </w:tcPr>
          <w:p w14:paraId="1F5D6F63"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1.2%</w:t>
            </w:r>
          </w:p>
        </w:tc>
      </w:tr>
      <w:tr w:rsidR="002A1CCA" w:rsidRPr="00CB658C" w14:paraId="13E445C9" w14:textId="77777777" w:rsidTr="00D25740">
        <w:trPr>
          <w:trHeight w:val="300"/>
        </w:trPr>
        <w:tc>
          <w:tcPr>
            <w:tcW w:w="520" w:type="pct"/>
            <w:tcBorders>
              <w:top w:val="nil"/>
              <w:left w:val="single" w:sz="4" w:space="0" w:color="auto"/>
              <w:bottom w:val="nil"/>
              <w:right w:val="single" w:sz="4" w:space="0" w:color="auto"/>
            </w:tcBorders>
            <w:shd w:val="clear" w:color="auto" w:fill="auto"/>
            <w:noWrap/>
            <w:vAlign w:val="bottom"/>
            <w:hideMark/>
          </w:tcPr>
          <w:p w14:paraId="78A696FE" w14:textId="77777777" w:rsidR="002A1CCA" w:rsidRPr="004E0358" w:rsidRDefault="002A1CCA" w:rsidP="00D25740">
            <w:pPr>
              <w:spacing w:after="0" w:line="240" w:lineRule="auto"/>
              <w:rPr>
                <w:rFonts w:ascii="Calibri" w:eastAsia="Times New Roman" w:hAnsi="Calibri" w:cs="Calibri"/>
                <w:b/>
                <w:color w:val="000000"/>
                <w:lang w:eastAsia="zh-CN"/>
              </w:rPr>
            </w:pPr>
            <w:r w:rsidRPr="004E0358">
              <w:rPr>
                <w:rFonts w:ascii="Calibri" w:eastAsia="Times New Roman" w:hAnsi="Calibri" w:cs="Calibri"/>
                <w:b/>
                <w:color w:val="000000"/>
                <w:lang w:eastAsia="zh-CN"/>
              </w:rPr>
              <w:t> </w:t>
            </w:r>
          </w:p>
        </w:tc>
        <w:tc>
          <w:tcPr>
            <w:tcW w:w="578" w:type="pct"/>
            <w:tcBorders>
              <w:top w:val="nil"/>
              <w:left w:val="nil"/>
              <w:bottom w:val="nil"/>
              <w:right w:val="single" w:sz="4" w:space="0" w:color="auto"/>
            </w:tcBorders>
            <w:shd w:val="clear" w:color="auto" w:fill="auto"/>
            <w:noWrap/>
            <w:vAlign w:val="bottom"/>
            <w:hideMark/>
          </w:tcPr>
          <w:p w14:paraId="29FB8C3B" w14:textId="77777777" w:rsidR="002A1CCA" w:rsidRPr="00CB658C" w:rsidRDefault="002A1CCA" w:rsidP="00D25740">
            <w:pPr>
              <w:spacing w:after="0" w:line="240" w:lineRule="auto"/>
              <w:rPr>
                <w:rFonts w:ascii="Calibri" w:eastAsia="Times New Roman" w:hAnsi="Calibri" w:cs="Calibri"/>
                <w:color w:val="000000"/>
                <w:lang w:eastAsia="zh-CN"/>
              </w:rPr>
            </w:pPr>
            <w:r w:rsidRPr="00CB658C">
              <w:rPr>
                <w:rFonts w:ascii="Calibri" w:eastAsia="Times New Roman" w:hAnsi="Calibri" w:cs="Calibri"/>
                <w:color w:val="000000"/>
                <w:lang w:eastAsia="zh-CN"/>
              </w:rPr>
              <w:t>W2-&gt;W3</w:t>
            </w:r>
          </w:p>
        </w:tc>
        <w:tc>
          <w:tcPr>
            <w:tcW w:w="460" w:type="pct"/>
            <w:tcBorders>
              <w:top w:val="nil"/>
              <w:left w:val="nil"/>
              <w:bottom w:val="nil"/>
              <w:right w:val="nil"/>
            </w:tcBorders>
            <w:shd w:val="clear" w:color="auto" w:fill="auto"/>
            <w:noWrap/>
            <w:vAlign w:val="bottom"/>
            <w:hideMark/>
          </w:tcPr>
          <w:p w14:paraId="323F73F3"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4.8%</w:t>
            </w:r>
          </w:p>
        </w:tc>
        <w:tc>
          <w:tcPr>
            <w:tcW w:w="460" w:type="pct"/>
            <w:tcBorders>
              <w:top w:val="nil"/>
              <w:left w:val="nil"/>
              <w:bottom w:val="nil"/>
              <w:right w:val="nil"/>
            </w:tcBorders>
            <w:shd w:val="clear" w:color="auto" w:fill="auto"/>
            <w:noWrap/>
            <w:vAlign w:val="bottom"/>
            <w:hideMark/>
          </w:tcPr>
          <w:p w14:paraId="474FF3D0"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4.4%</w:t>
            </w:r>
          </w:p>
        </w:tc>
        <w:tc>
          <w:tcPr>
            <w:tcW w:w="516" w:type="pct"/>
            <w:tcBorders>
              <w:top w:val="nil"/>
              <w:left w:val="nil"/>
              <w:bottom w:val="nil"/>
              <w:right w:val="nil"/>
            </w:tcBorders>
            <w:shd w:val="clear" w:color="auto" w:fill="auto"/>
            <w:noWrap/>
            <w:vAlign w:val="bottom"/>
            <w:hideMark/>
          </w:tcPr>
          <w:p w14:paraId="614957CA"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4.3%</w:t>
            </w:r>
          </w:p>
        </w:tc>
        <w:tc>
          <w:tcPr>
            <w:tcW w:w="516" w:type="pct"/>
            <w:tcBorders>
              <w:top w:val="nil"/>
              <w:left w:val="nil"/>
              <w:bottom w:val="nil"/>
              <w:right w:val="single" w:sz="4" w:space="0" w:color="auto"/>
            </w:tcBorders>
            <w:shd w:val="clear" w:color="auto" w:fill="auto"/>
            <w:noWrap/>
            <w:vAlign w:val="bottom"/>
            <w:hideMark/>
          </w:tcPr>
          <w:p w14:paraId="55B9C96E"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3.8%</w:t>
            </w:r>
          </w:p>
        </w:tc>
        <w:tc>
          <w:tcPr>
            <w:tcW w:w="460" w:type="pct"/>
            <w:tcBorders>
              <w:top w:val="nil"/>
              <w:left w:val="nil"/>
              <w:bottom w:val="nil"/>
              <w:right w:val="nil"/>
            </w:tcBorders>
            <w:shd w:val="clear" w:color="auto" w:fill="auto"/>
            <w:noWrap/>
            <w:vAlign w:val="bottom"/>
            <w:hideMark/>
          </w:tcPr>
          <w:p w14:paraId="53717420"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2.5%</w:t>
            </w:r>
          </w:p>
        </w:tc>
        <w:tc>
          <w:tcPr>
            <w:tcW w:w="460" w:type="pct"/>
            <w:tcBorders>
              <w:top w:val="nil"/>
              <w:left w:val="nil"/>
              <w:bottom w:val="nil"/>
              <w:right w:val="nil"/>
            </w:tcBorders>
            <w:shd w:val="clear" w:color="auto" w:fill="auto"/>
            <w:noWrap/>
            <w:vAlign w:val="bottom"/>
            <w:hideMark/>
          </w:tcPr>
          <w:p w14:paraId="4280D06F"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1.9%</w:t>
            </w:r>
          </w:p>
        </w:tc>
        <w:tc>
          <w:tcPr>
            <w:tcW w:w="516" w:type="pct"/>
            <w:tcBorders>
              <w:top w:val="nil"/>
              <w:left w:val="nil"/>
              <w:bottom w:val="nil"/>
              <w:right w:val="nil"/>
            </w:tcBorders>
            <w:shd w:val="clear" w:color="auto" w:fill="auto"/>
            <w:noWrap/>
            <w:vAlign w:val="bottom"/>
            <w:hideMark/>
          </w:tcPr>
          <w:p w14:paraId="62C8FFE0"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1.9%</w:t>
            </w:r>
          </w:p>
        </w:tc>
        <w:tc>
          <w:tcPr>
            <w:tcW w:w="516" w:type="pct"/>
            <w:tcBorders>
              <w:top w:val="nil"/>
              <w:left w:val="nil"/>
              <w:bottom w:val="nil"/>
              <w:right w:val="single" w:sz="4" w:space="0" w:color="auto"/>
            </w:tcBorders>
            <w:shd w:val="clear" w:color="auto" w:fill="auto"/>
            <w:noWrap/>
            <w:vAlign w:val="bottom"/>
            <w:hideMark/>
          </w:tcPr>
          <w:p w14:paraId="540D0E23"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1.6%</w:t>
            </w:r>
          </w:p>
        </w:tc>
      </w:tr>
      <w:tr w:rsidR="002A1CCA" w:rsidRPr="00CB658C" w14:paraId="092A8A14" w14:textId="77777777" w:rsidTr="00D25740">
        <w:trPr>
          <w:trHeight w:val="300"/>
        </w:trPr>
        <w:tc>
          <w:tcPr>
            <w:tcW w:w="520" w:type="pct"/>
            <w:tcBorders>
              <w:top w:val="nil"/>
              <w:left w:val="single" w:sz="4" w:space="0" w:color="auto"/>
              <w:bottom w:val="single" w:sz="4" w:space="0" w:color="auto"/>
              <w:right w:val="single" w:sz="4" w:space="0" w:color="auto"/>
            </w:tcBorders>
            <w:shd w:val="clear" w:color="auto" w:fill="auto"/>
            <w:noWrap/>
            <w:vAlign w:val="bottom"/>
            <w:hideMark/>
          </w:tcPr>
          <w:p w14:paraId="3755E72B" w14:textId="77777777" w:rsidR="002A1CCA" w:rsidRPr="004E0358" w:rsidRDefault="002A1CCA" w:rsidP="00D25740">
            <w:pPr>
              <w:spacing w:after="0" w:line="240" w:lineRule="auto"/>
              <w:rPr>
                <w:rFonts w:ascii="Calibri" w:eastAsia="Times New Roman" w:hAnsi="Calibri" w:cs="Calibri"/>
                <w:b/>
                <w:color w:val="000000"/>
                <w:lang w:eastAsia="zh-CN"/>
              </w:rPr>
            </w:pPr>
            <w:r w:rsidRPr="004E0358">
              <w:rPr>
                <w:rFonts w:ascii="Calibri" w:eastAsia="Times New Roman" w:hAnsi="Calibri" w:cs="Calibri"/>
                <w:b/>
                <w:color w:val="000000"/>
                <w:lang w:eastAsia="zh-CN"/>
              </w:rPr>
              <w:t> </w:t>
            </w:r>
          </w:p>
        </w:tc>
        <w:tc>
          <w:tcPr>
            <w:tcW w:w="578" w:type="pct"/>
            <w:tcBorders>
              <w:top w:val="nil"/>
              <w:left w:val="nil"/>
              <w:bottom w:val="single" w:sz="4" w:space="0" w:color="auto"/>
              <w:right w:val="single" w:sz="4" w:space="0" w:color="auto"/>
            </w:tcBorders>
            <w:shd w:val="clear" w:color="auto" w:fill="auto"/>
            <w:noWrap/>
            <w:vAlign w:val="bottom"/>
            <w:hideMark/>
          </w:tcPr>
          <w:p w14:paraId="75922A78" w14:textId="77777777" w:rsidR="002A1CCA" w:rsidRPr="00CB658C" w:rsidRDefault="002A1CCA" w:rsidP="00D25740">
            <w:pPr>
              <w:spacing w:after="0" w:line="240" w:lineRule="auto"/>
              <w:rPr>
                <w:rFonts w:ascii="Calibri" w:eastAsia="Times New Roman" w:hAnsi="Calibri" w:cs="Calibri"/>
                <w:color w:val="000000"/>
                <w:lang w:eastAsia="zh-CN"/>
              </w:rPr>
            </w:pPr>
            <w:r w:rsidRPr="00CB658C">
              <w:rPr>
                <w:rFonts w:ascii="Calibri" w:eastAsia="Times New Roman" w:hAnsi="Calibri" w:cs="Calibri"/>
                <w:color w:val="000000"/>
                <w:lang w:eastAsia="zh-CN"/>
              </w:rPr>
              <w:t>W3 -&gt;W4</w:t>
            </w:r>
          </w:p>
        </w:tc>
        <w:tc>
          <w:tcPr>
            <w:tcW w:w="460" w:type="pct"/>
            <w:tcBorders>
              <w:top w:val="nil"/>
              <w:left w:val="nil"/>
              <w:bottom w:val="single" w:sz="4" w:space="0" w:color="auto"/>
              <w:right w:val="nil"/>
            </w:tcBorders>
            <w:shd w:val="clear" w:color="auto" w:fill="auto"/>
            <w:noWrap/>
            <w:vAlign w:val="bottom"/>
            <w:hideMark/>
          </w:tcPr>
          <w:p w14:paraId="0374333C"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4.3%</w:t>
            </w:r>
          </w:p>
        </w:tc>
        <w:tc>
          <w:tcPr>
            <w:tcW w:w="460" w:type="pct"/>
            <w:tcBorders>
              <w:top w:val="nil"/>
              <w:left w:val="nil"/>
              <w:bottom w:val="single" w:sz="4" w:space="0" w:color="auto"/>
              <w:right w:val="nil"/>
            </w:tcBorders>
            <w:shd w:val="clear" w:color="auto" w:fill="auto"/>
            <w:noWrap/>
            <w:vAlign w:val="bottom"/>
            <w:hideMark/>
          </w:tcPr>
          <w:p w14:paraId="1BDE3F2B"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3.9%</w:t>
            </w:r>
          </w:p>
        </w:tc>
        <w:tc>
          <w:tcPr>
            <w:tcW w:w="516" w:type="pct"/>
            <w:tcBorders>
              <w:top w:val="nil"/>
              <w:left w:val="nil"/>
              <w:bottom w:val="single" w:sz="4" w:space="0" w:color="auto"/>
              <w:right w:val="nil"/>
            </w:tcBorders>
            <w:shd w:val="clear" w:color="auto" w:fill="auto"/>
            <w:noWrap/>
            <w:vAlign w:val="bottom"/>
            <w:hideMark/>
          </w:tcPr>
          <w:p w14:paraId="382A1B34"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3.8%</w:t>
            </w:r>
          </w:p>
        </w:tc>
        <w:tc>
          <w:tcPr>
            <w:tcW w:w="516" w:type="pct"/>
            <w:tcBorders>
              <w:top w:val="nil"/>
              <w:left w:val="nil"/>
              <w:bottom w:val="single" w:sz="4" w:space="0" w:color="auto"/>
              <w:right w:val="single" w:sz="4" w:space="0" w:color="auto"/>
            </w:tcBorders>
            <w:shd w:val="clear" w:color="auto" w:fill="auto"/>
            <w:noWrap/>
            <w:vAlign w:val="bottom"/>
            <w:hideMark/>
          </w:tcPr>
          <w:p w14:paraId="426277C7"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3.8%</w:t>
            </w:r>
          </w:p>
        </w:tc>
        <w:tc>
          <w:tcPr>
            <w:tcW w:w="460" w:type="pct"/>
            <w:tcBorders>
              <w:top w:val="nil"/>
              <w:left w:val="nil"/>
              <w:bottom w:val="single" w:sz="4" w:space="0" w:color="auto"/>
              <w:right w:val="nil"/>
            </w:tcBorders>
            <w:shd w:val="clear" w:color="auto" w:fill="auto"/>
            <w:noWrap/>
            <w:vAlign w:val="bottom"/>
            <w:hideMark/>
          </w:tcPr>
          <w:p w14:paraId="5699D79F"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2.1%</w:t>
            </w:r>
          </w:p>
        </w:tc>
        <w:tc>
          <w:tcPr>
            <w:tcW w:w="460" w:type="pct"/>
            <w:tcBorders>
              <w:top w:val="nil"/>
              <w:left w:val="nil"/>
              <w:bottom w:val="single" w:sz="4" w:space="0" w:color="auto"/>
              <w:right w:val="nil"/>
            </w:tcBorders>
            <w:shd w:val="clear" w:color="auto" w:fill="auto"/>
            <w:noWrap/>
            <w:vAlign w:val="bottom"/>
            <w:hideMark/>
          </w:tcPr>
          <w:p w14:paraId="66F1CFCB"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1.8%</w:t>
            </w:r>
          </w:p>
        </w:tc>
        <w:tc>
          <w:tcPr>
            <w:tcW w:w="516" w:type="pct"/>
            <w:tcBorders>
              <w:top w:val="nil"/>
              <w:left w:val="nil"/>
              <w:bottom w:val="single" w:sz="4" w:space="0" w:color="auto"/>
              <w:right w:val="nil"/>
            </w:tcBorders>
            <w:shd w:val="clear" w:color="auto" w:fill="auto"/>
            <w:noWrap/>
            <w:vAlign w:val="bottom"/>
            <w:hideMark/>
          </w:tcPr>
          <w:p w14:paraId="65BD8133"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1.6%</w:t>
            </w:r>
          </w:p>
        </w:tc>
        <w:tc>
          <w:tcPr>
            <w:tcW w:w="516" w:type="pct"/>
            <w:tcBorders>
              <w:top w:val="nil"/>
              <w:left w:val="nil"/>
              <w:bottom w:val="single" w:sz="4" w:space="0" w:color="auto"/>
              <w:right w:val="single" w:sz="4" w:space="0" w:color="auto"/>
            </w:tcBorders>
            <w:shd w:val="clear" w:color="auto" w:fill="auto"/>
            <w:noWrap/>
            <w:vAlign w:val="bottom"/>
            <w:hideMark/>
          </w:tcPr>
          <w:p w14:paraId="3212754B"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1.4%</w:t>
            </w:r>
          </w:p>
        </w:tc>
      </w:tr>
      <w:tr w:rsidR="002A1CCA" w:rsidRPr="00CB658C" w14:paraId="7FDDEA33" w14:textId="77777777" w:rsidTr="00D25740">
        <w:trPr>
          <w:trHeight w:val="300"/>
        </w:trPr>
        <w:tc>
          <w:tcPr>
            <w:tcW w:w="520" w:type="pct"/>
            <w:tcBorders>
              <w:top w:val="nil"/>
              <w:left w:val="single" w:sz="4" w:space="0" w:color="auto"/>
              <w:bottom w:val="nil"/>
              <w:right w:val="single" w:sz="4" w:space="0" w:color="auto"/>
            </w:tcBorders>
            <w:shd w:val="clear" w:color="auto" w:fill="auto"/>
            <w:noWrap/>
            <w:vAlign w:val="bottom"/>
            <w:hideMark/>
          </w:tcPr>
          <w:p w14:paraId="3FFFCDD9" w14:textId="1D110CB5" w:rsidR="002A1CCA" w:rsidRPr="004E0358" w:rsidRDefault="002A1CCA" w:rsidP="00C41C8E">
            <w:pPr>
              <w:spacing w:after="0" w:line="240" w:lineRule="auto"/>
              <w:jc w:val="center"/>
              <w:rPr>
                <w:rFonts w:ascii="Calibri" w:eastAsia="Times New Roman" w:hAnsi="Calibri" w:cs="Calibri"/>
                <w:b/>
                <w:color w:val="000000"/>
                <w:lang w:eastAsia="zh-CN"/>
              </w:rPr>
            </w:pPr>
            <w:r w:rsidRPr="004E0358">
              <w:rPr>
                <w:rFonts w:ascii="Calibri" w:eastAsia="Times New Roman" w:hAnsi="Calibri" w:cs="Calibri"/>
                <w:b/>
                <w:color w:val="000000"/>
                <w:lang w:eastAsia="zh-CN"/>
              </w:rPr>
              <w:t>25-34</w:t>
            </w:r>
          </w:p>
        </w:tc>
        <w:tc>
          <w:tcPr>
            <w:tcW w:w="578" w:type="pct"/>
            <w:tcBorders>
              <w:top w:val="nil"/>
              <w:left w:val="nil"/>
              <w:bottom w:val="nil"/>
              <w:right w:val="single" w:sz="4" w:space="0" w:color="auto"/>
            </w:tcBorders>
            <w:shd w:val="clear" w:color="auto" w:fill="auto"/>
            <w:noWrap/>
            <w:vAlign w:val="bottom"/>
            <w:hideMark/>
          </w:tcPr>
          <w:p w14:paraId="5388DA98" w14:textId="77777777" w:rsidR="002A1CCA" w:rsidRPr="00CB658C" w:rsidRDefault="002A1CCA" w:rsidP="00D25740">
            <w:pPr>
              <w:spacing w:after="0" w:line="240" w:lineRule="auto"/>
              <w:rPr>
                <w:rFonts w:ascii="Calibri" w:eastAsia="Times New Roman" w:hAnsi="Calibri" w:cs="Calibri"/>
                <w:color w:val="000000"/>
                <w:lang w:eastAsia="zh-CN"/>
              </w:rPr>
            </w:pPr>
            <w:r w:rsidRPr="00CB658C">
              <w:rPr>
                <w:rFonts w:ascii="Calibri" w:eastAsia="Times New Roman" w:hAnsi="Calibri" w:cs="Calibri"/>
                <w:color w:val="000000"/>
                <w:lang w:eastAsia="zh-CN"/>
              </w:rPr>
              <w:t>W1 -&gt;W2</w:t>
            </w:r>
          </w:p>
        </w:tc>
        <w:tc>
          <w:tcPr>
            <w:tcW w:w="460" w:type="pct"/>
            <w:tcBorders>
              <w:top w:val="nil"/>
              <w:left w:val="nil"/>
              <w:bottom w:val="nil"/>
              <w:right w:val="nil"/>
            </w:tcBorders>
            <w:shd w:val="clear" w:color="auto" w:fill="auto"/>
            <w:noWrap/>
            <w:vAlign w:val="bottom"/>
            <w:hideMark/>
          </w:tcPr>
          <w:p w14:paraId="4436CE1D"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3.7%</w:t>
            </w:r>
          </w:p>
        </w:tc>
        <w:tc>
          <w:tcPr>
            <w:tcW w:w="460" w:type="pct"/>
            <w:tcBorders>
              <w:top w:val="nil"/>
              <w:left w:val="nil"/>
              <w:bottom w:val="nil"/>
              <w:right w:val="nil"/>
            </w:tcBorders>
            <w:shd w:val="clear" w:color="auto" w:fill="auto"/>
            <w:noWrap/>
            <w:vAlign w:val="bottom"/>
            <w:hideMark/>
          </w:tcPr>
          <w:p w14:paraId="058E00A9"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3.5%</w:t>
            </w:r>
          </w:p>
        </w:tc>
        <w:tc>
          <w:tcPr>
            <w:tcW w:w="516" w:type="pct"/>
            <w:tcBorders>
              <w:top w:val="nil"/>
              <w:left w:val="nil"/>
              <w:bottom w:val="nil"/>
              <w:right w:val="nil"/>
            </w:tcBorders>
            <w:shd w:val="clear" w:color="auto" w:fill="auto"/>
            <w:noWrap/>
            <w:vAlign w:val="bottom"/>
            <w:hideMark/>
          </w:tcPr>
          <w:p w14:paraId="33BC09DE"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3.4%</w:t>
            </w:r>
          </w:p>
        </w:tc>
        <w:tc>
          <w:tcPr>
            <w:tcW w:w="516" w:type="pct"/>
            <w:tcBorders>
              <w:top w:val="nil"/>
              <w:left w:val="nil"/>
              <w:bottom w:val="nil"/>
              <w:right w:val="single" w:sz="4" w:space="0" w:color="auto"/>
            </w:tcBorders>
            <w:shd w:val="clear" w:color="auto" w:fill="auto"/>
            <w:noWrap/>
            <w:vAlign w:val="bottom"/>
            <w:hideMark/>
          </w:tcPr>
          <w:p w14:paraId="4FD36583"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3.4%</w:t>
            </w:r>
          </w:p>
        </w:tc>
        <w:tc>
          <w:tcPr>
            <w:tcW w:w="460" w:type="pct"/>
            <w:tcBorders>
              <w:top w:val="nil"/>
              <w:left w:val="nil"/>
              <w:bottom w:val="nil"/>
              <w:right w:val="nil"/>
            </w:tcBorders>
            <w:shd w:val="clear" w:color="auto" w:fill="auto"/>
            <w:noWrap/>
            <w:vAlign w:val="bottom"/>
            <w:hideMark/>
          </w:tcPr>
          <w:p w14:paraId="7BEA2096"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1.9%</w:t>
            </w:r>
          </w:p>
        </w:tc>
        <w:tc>
          <w:tcPr>
            <w:tcW w:w="460" w:type="pct"/>
            <w:tcBorders>
              <w:top w:val="nil"/>
              <w:left w:val="nil"/>
              <w:bottom w:val="nil"/>
              <w:right w:val="nil"/>
            </w:tcBorders>
            <w:shd w:val="clear" w:color="auto" w:fill="auto"/>
            <w:noWrap/>
            <w:vAlign w:val="bottom"/>
            <w:hideMark/>
          </w:tcPr>
          <w:p w14:paraId="5FF11E11"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1.9%</w:t>
            </w:r>
          </w:p>
        </w:tc>
        <w:tc>
          <w:tcPr>
            <w:tcW w:w="516" w:type="pct"/>
            <w:tcBorders>
              <w:top w:val="nil"/>
              <w:left w:val="nil"/>
              <w:bottom w:val="nil"/>
              <w:right w:val="nil"/>
            </w:tcBorders>
            <w:shd w:val="clear" w:color="auto" w:fill="auto"/>
            <w:noWrap/>
            <w:vAlign w:val="bottom"/>
            <w:hideMark/>
          </w:tcPr>
          <w:p w14:paraId="401B4A84"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1.9%</w:t>
            </w:r>
          </w:p>
        </w:tc>
        <w:tc>
          <w:tcPr>
            <w:tcW w:w="516" w:type="pct"/>
            <w:tcBorders>
              <w:top w:val="nil"/>
              <w:left w:val="nil"/>
              <w:bottom w:val="nil"/>
              <w:right w:val="single" w:sz="4" w:space="0" w:color="auto"/>
            </w:tcBorders>
            <w:shd w:val="clear" w:color="auto" w:fill="auto"/>
            <w:noWrap/>
            <w:vAlign w:val="bottom"/>
            <w:hideMark/>
          </w:tcPr>
          <w:p w14:paraId="720689B5"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1.7%</w:t>
            </w:r>
          </w:p>
        </w:tc>
      </w:tr>
      <w:tr w:rsidR="002A1CCA" w:rsidRPr="00CB658C" w14:paraId="2C979140" w14:textId="77777777" w:rsidTr="00D25740">
        <w:trPr>
          <w:trHeight w:val="300"/>
        </w:trPr>
        <w:tc>
          <w:tcPr>
            <w:tcW w:w="520" w:type="pct"/>
            <w:tcBorders>
              <w:top w:val="nil"/>
              <w:left w:val="single" w:sz="4" w:space="0" w:color="auto"/>
              <w:bottom w:val="nil"/>
              <w:right w:val="single" w:sz="4" w:space="0" w:color="auto"/>
            </w:tcBorders>
            <w:shd w:val="clear" w:color="auto" w:fill="auto"/>
            <w:noWrap/>
            <w:vAlign w:val="bottom"/>
            <w:hideMark/>
          </w:tcPr>
          <w:p w14:paraId="7F6E93B2" w14:textId="77777777" w:rsidR="002A1CCA" w:rsidRPr="004E0358" w:rsidRDefault="002A1CCA" w:rsidP="00D25740">
            <w:pPr>
              <w:spacing w:after="0" w:line="240" w:lineRule="auto"/>
              <w:rPr>
                <w:rFonts w:ascii="Calibri" w:eastAsia="Times New Roman" w:hAnsi="Calibri" w:cs="Calibri"/>
                <w:b/>
                <w:color w:val="000000"/>
                <w:lang w:eastAsia="zh-CN"/>
              </w:rPr>
            </w:pPr>
            <w:r w:rsidRPr="004E0358">
              <w:rPr>
                <w:rFonts w:ascii="Calibri" w:eastAsia="Times New Roman" w:hAnsi="Calibri" w:cs="Calibri"/>
                <w:b/>
                <w:color w:val="000000"/>
                <w:lang w:eastAsia="zh-CN"/>
              </w:rPr>
              <w:t> </w:t>
            </w:r>
          </w:p>
        </w:tc>
        <w:tc>
          <w:tcPr>
            <w:tcW w:w="578" w:type="pct"/>
            <w:tcBorders>
              <w:top w:val="nil"/>
              <w:left w:val="nil"/>
              <w:bottom w:val="nil"/>
              <w:right w:val="single" w:sz="4" w:space="0" w:color="auto"/>
            </w:tcBorders>
            <w:shd w:val="clear" w:color="auto" w:fill="auto"/>
            <w:noWrap/>
            <w:vAlign w:val="bottom"/>
            <w:hideMark/>
          </w:tcPr>
          <w:p w14:paraId="50250687" w14:textId="77777777" w:rsidR="002A1CCA" w:rsidRPr="00CB658C" w:rsidRDefault="002A1CCA" w:rsidP="00D25740">
            <w:pPr>
              <w:spacing w:after="0" w:line="240" w:lineRule="auto"/>
              <w:rPr>
                <w:rFonts w:ascii="Calibri" w:eastAsia="Times New Roman" w:hAnsi="Calibri" w:cs="Calibri"/>
                <w:color w:val="000000"/>
                <w:lang w:eastAsia="zh-CN"/>
              </w:rPr>
            </w:pPr>
            <w:r w:rsidRPr="00CB658C">
              <w:rPr>
                <w:rFonts w:ascii="Calibri" w:eastAsia="Times New Roman" w:hAnsi="Calibri" w:cs="Calibri"/>
                <w:color w:val="000000"/>
                <w:lang w:eastAsia="zh-CN"/>
              </w:rPr>
              <w:t>W2-&gt;W3</w:t>
            </w:r>
          </w:p>
        </w:tc>
        <w:tc>
          <w:tcPr>
            <w:tcW w:w="460" w:type="pct"/>
            <w:tcBorders>
              <w:top w:val="nil"/>
              <w:left w:val="nil"/>
              <w:bottom w:val="nil"/>
              <w:right w:val="nil"/>
            </w:tcBorders>
            <w:shd w:val="clear" w:color="auto" w:fill="auto"/>
            <w:noWrap/>
            <w:vAlign w:val="bottom"/>
            <w:hideMark/>
          </w:tcPr>
          <w:p w14:paraId="3778546B"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2.8%</w:t>
            </w:r>
          </w:p>
        </w:tc>
        <w:tc>
          <w:tcPr>
            <w:tcW w:w="460" w:type="pct"/>
            <w:tcBorders>
              <w:top w:val="nil"/>
              <w:left w:val="nil"/>
              <w:bottom w:val="nil"/>
              <w:right w:val="nil"/>
            </w:tcBorders>
            <w:shd w:val="clear" w:color="auto" w:fill="auto"/>
            <w:noWrap/>
            <w:vAlign w:val="bottom"/>
            <w:hideMark/>
          </w:tcPr>
          <w:p w14:paraId="1E4B4B83"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2.5%</w:t>
            </w:r>
          </w:p>
        </w:tc>
        <w:tc>
          <w:tcPr>
            <w:tcW w:w="516" w:type="pct"/>
            <w:tcBorders>
              <w:top w:val="nil"/>
              <w:left w:val="nil"/>
              <w:bottom w:val="nil"/>
              <w:right w:val="nil"/>
            </w:tcBorders>
            <w:shd w:val="clear" w:color="auto" w:fill="auto"/>
            <w:noWrap/>
            <w:vAlign w:val="bottom"/>
            <w:hideMark/>
          </w:tcPr>
          <w:p w14:paraId="499CB4BC"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2.3%</w:t>
            </w:r>
          </w:p>
        </w:tc>
        <w:tc>
          <w:tcPr>
            <w:tcW w:w="516" w:type="pct"/>
            <w:tcBorders>
              <w:top w:val="nil"/>
              <w:left w:val="nil"/>
              <w:bottom w:val="nil"/>
              <w:right w:val="single" w:sz="4" w:space="0" w:color="auto"/>
            </w:tcBorders>
            <w:shd w:val="clear" w:color="auto" w:fill="auto"/>
            <w:noWrap/>
            <w:vAlign w:val="bottom"/>
            <w:hideMark/>
          </w:tcPr>
          <w:p w14:paraId="1BCE6977"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2.2%</w:t>
            </w:r>
          </w:p>
        </w:tc>
        <w:tc>
          <w:tcPr>
            <w:tcW w:w="460" w:type="pct"/>
            <w:tcBorders>
              <w:top w:val="nil"/>
              <w:left w:val="nil"/>
              <w:bottom w:val="nil"/>
              <w:right w:val="nil"/>
            </w:tcBorders>
            <w:shd w:val="clear" w:color="auto" w:fill="auto"/>
            <w:noWrap/>
            <w:vAlign w:val="bottom"/>
            <w:hideMark/>
          </w:tcPr>
          <w:p w14:paraId="58B0B38D"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1.6%</w:t>
            </w:r>
          </w:p>
        </w:tc>
        <w:tc>
          <w:tcPr>
            <w:tcW w:w="460" w:type="pct"/>
            <w:tcBorders>
              <w:top w:val="nil"/>
              <w:left w:val="nil"/>
              <w:bottom w:val="nil"/>
              <w:right w:val="nil"/>
            </w:tcBorders>
            <w:shd w:val="clear" w:color="auto" w:fill="auto"/>
            <w:noWrap/>
            <w:vAlign w:val="bottom"/>
            <w:hideMark/>
          </w:tcPr>
          <w:p w14:paraId="0DE50057"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1.3%</w:t>
            </w:r>
          </w:p>
        </w:tc>
        <w:tc>
          <w:tcPr>
            <w:tcW w:w="516" w:type="pct"/>
            <w:tcBorders>
              <w:top w:val="nil"/>
              <w:left w:val="nil"/>
              <w:bottom w:val="nil"/>
              <w:right w:val="nil"/>
            </w:tcBorders>
            <w:shd w:val="clear" w:color="auto" w:fill="auto"/>
            <w:noWrap/>
            <w:vAlign w:val="bottom"/>
            <w:hideMark/>
          </w:tcPr>
          <w:p w14:paraId="254AD476"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1.2%</w:t>
            </w:r>
          </w:p>
        </w:tc>
        <w:tc>
          <w:tcPr>
            <w:tcW w:w="516" w:type="pct"/>
            <w:tcBorders>
              <w:top w:val="nil"/>
              <w:left w:val="nil"/>
              <w:bottom w:val="nil"/>
              <w:right w:val="single" w:sz="4" w:space="0" w:color="auto"/>
            </w:tcBorders>
            <w:shd w:val="clear" w:color="auto" w:fill="auto"/>
            <w:noWrap/>
            <w:vAlign w:val="bottom"/>
            <w:hideMark/>
          </w:tcPr>
          <w:p w14:paraId="42C577F4"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1.2%</w:t>
            </w:r>
          </w:p>
        </w:tc>
      </w:tr>
      <w:tr w:rsidR="002A1CCA" w:rsidRPr="00CB658C" w14:paraId="4B0F31BF" w14:textId="77777777" w:rsidTr="00D25740">
        <w:trPr>
          <w:trHeight w:val="300"/>
        </w:trPr>
        <w:tc>
          <w:tcPr>
            <w:tcW w:w="520" w:type="pct"/>
            <w:tcBorders>
              <w:top w:val="nil"/>
              <w:left w:val="single" w:sz="4" w:space="0" w:color="auto"/>
              <w:bottom w:val="single" w:sz="4" w:space="0" w:color="auto"/>
              <w:right w:val="single" w:sz="4" w:space="0" w:color="auto"/>
            </w:tcBorders>
            <w:shd w:val="clear" w:color="auto" w:fill="auto"/>
            <w:noWrap/>
            <w:vAlign w:val="bottom"/>
            <w:hideMark/>
          </w:tcPr>
          <w:p w14:paraId="4DAC1446" w14:textId="77777777" w:rsidR="002A1CCA" w:rsidRPr="004E0358" w:rsidRDefault="002A1CCA" w:rsidP="00D25740">
            <w:pPr>
              <w:spacing w:after="0" w:line="240" w:lineRule="auto"/>
              <w:rPr>
                <w:rFonts w:ascii="Calibri" w:eastAsia="Times New Roman" w:hAnsi="Calibri" w:cs="Calibri"/>
                <w:b/>
                <w:color w:val="000000"/>
                <w:lang w:eastAsia="zh-CN"/>
              </w:rPr>
            </w:pPr>
            <w:r w:rsidRPr="004E0358">
              <w:rPr>
                <w:rFonts w:ascii="Calibri" w:eastAsia="Times New Roman" w:hAnsi="Calibri" w:cs="Calibri"/>
                <w:b/>
                <w:color w:val="000000"/>
                <w:lang w:eastAsia="zh-CN"/>
              </w:rPr>
              <w:t> </w:t>
            </w:r>
          </w:p>
        </w:tc>
        <w:tc>
          <w:tcPr>
            <w:tcW w:w="578" w:type="pct"/>
            <w:tcBorders>
              <w:top w:val="nil"/>
              <w:left w:val="nil"/>
              <w:bottom w:val="single" w:sz="4" w:space="0" w:color="auto"/>
              <w:right w:val="single" w:sz="4" w:space="0" w:color="auto"/>
            </w:tcBorders>
            <w:shd w:val="clear" w:color="auto" w:fill="auto"/>
            <w:noWrap/>
            <w:vAlign w:val="bottom"/>
            <w:hideMark/>
          </w:tcPr>
          <w:p w14:paraId="5D929AF8" w14:textId="77777777" w:rsidR="002A1CCA" w:rsidRPr="00CB658C" w:rsidRDefault="002A1CCA" w:rsidP="00D25740">
            <w:pPr>
              <w:spacing w:after="0" w:line="240" w:lineRule="auto"/>
              <w:rPr>
                <w:rFonts w:ascii="Calibri" w:eastAsia="Times New Roman" w:hAnsi="Calibri" w:cs="Calibri"/>
                <w:color w:val="000000"/>
                <w:lang w:eastAsia="zh-CN"/>
              </w:rPr>
            </w:pPr>
            <w:r w:rsidRPr="00CB658C">
              <w:rPr>
                <w:rFonts w:ascii="Calibri" w:eastAsia="Times New Roman" w:hAnsi="Calibri" w:cs="Calibri"/>
                <w:color w:val="000000"/>
                <w:lang w:eastAsia="zh-CN"/>
              </w:rPr>
              <w:t>W3 -&gt;W4</w:t>
            </w:r>
          </w:p>
        </w:tc>
        <w:tc>
          <w:tcPr>
            <w:tcW w:w="460" w:type="pct"/>
            <w:tcBorders>
              <w:top w:val="nil"/>
              <w:left w:val="nil"/>
              <w:bottom w:val="single" w:sz="4" w:space="0" w:color="auto"/>
              <w:right w:val="nil"/>
            </w:tcBorders>
            <w:shd w:val="clear" w:color="auto" w:fill="auto"/>
            <w:noWrap/>
            <w:vAlign w:val="bottom"/>
            <w:hideMark/>
          </w:tcPr>
          <w:p w14:paraId="5C4FF841"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2.5%</w:t>
            </w:r>
          </w:p>
        </w:tc>
        <w:tc>
          <w:tcPr>
            <w:tcW w:w="460" w:type="pct"/>
            <w:tcBorders>
              <w:top w:val="nil"/>
              <w:left w:val="nil"/>
              <w:bottom w:val="single" w:sz="4" w:space="0" w:color="auto"/>
              <w:right w:val="nil"/>
            </w:tcBorders>
            <w:shd w:val="clear" w:color="auto" w:fill="auto"/>
            <w:noWrap/>
            <w:vAlign w:val="bottom"/>
            <w:hideMark/>
          </w:tcPr>
          <w:p w14:paraId="02F3BF7E"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2.0%</w:t>
            </w:r>
          </w:p>
        </w:tc>
        <w:tc>
          <w:tcPr>
            <w:tcW w:w="516" w:type="pct"/>
            <w:tcBorders>
              <w:top w:val="nil"/>
              <w:left w:val="nil"/>
              <w:bottom w:val="single" w:sz="4" w:space="0" w:color="auto"/>
              <w:right w:val="nil"/>
            </w:tcBorders>
            <w:shd w:val="clear" w:color="auto" w:fill="auto"/>
            <w:noWrap/>
            <w:vAlign w:val="bottom"/>
            <w:hideMark/>
          </w:tcPr>
          <w:p w14:paraId="5C05EB23"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1.9%</w:t>
            </w:r>
          </w:p>
        </w:tc>
        <w:tc>
          <w:tcPr>
            <w:tcW w:w="516" w:type="pct"/>
            <w:tcBorders>
              <w:top w:val="nil"/>
              <w:left w:val="nil"/>
              <w:bottom w:val="single" w:sz="4" w:space="0" w:color="auto"/>
              <w:right w:val="single" w:sz="4" w:space="0" w:color="auto"/>
            </w:tcBorders>
            <w:shd w:val="clear" w:color="auto" w:fill="auto"/>
            <w:noWrap/>
            <w:vAlign w:val="bottom"/>
            <w:hideMark/>
          </w:tcPr>
          <w:p w14:paraId="6A1A778E"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1.8%</w:t>
            </w:r>
          </w:p>
        </w:tc>
        <w:tc>
          <w:tcPr>
            <w:tcW w:w="460" w:type="pct"/>
            <w:tcBorders>
              <w:top w:val="nil"/>
              <w:left w:val="nil"/>
              <w:bottom w:val="single" w:sz="4" w:space="0" w:color="auto"/>
              <w:right w:val="nil"/>
            </w:tcBorders>
            <w:shd w:val="clear" w:color="auto" w:fill="auto"/>
            <w:noWrap/>
            <w:vAlign w:val="bottom"/>
            <w:hideMark/>
          </w:tcPr>
          <w:p w14:paraId="14696B44"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1.7%</w:t>
            </w:r>
          </w:p>
        </w:tc>
        <w:tc>
          <w:tcPr>
            <w:tcW w:w="460" w:type="pct"/>
            <w:tcBorders>
              <w:top w:val="nil"/>
              <w:left w:val="nil"/>
              <w:bottom w:val="single" w:sz="4" w:space="0" w:color="auto"/>
              <w:right w:val="nil"/>
            </w:tcBorders>
            <w:shd w:val="clear" w:color="auto" w:fill="auto"/>
            <w:noWrap/>
            <w:vAlign w:val="bottom"/>
            <w:hideMark/>
          </w:tcPr>
          <w:p w14:paraId="2B44B9AA"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1.7%</w:t>
            </w:r>
          </w:p>
        </w:tc>
        <w:tc>
          <w:tcPr>
            <w:tcW w:w="516" w:type="pct"/>
            <w:tcBorders>
              <w:top w:val="nil"/>
              <w:left w:val="nil"/>
              <w:bottom w:val="single" w:sz="4" w:space="0" w:color="auto"/>
              <w:right w:val="nil"/>
            </w:tcBorders>
            <w:shd w:val="clear" w:color="auto" w:fill="auto"/>
            <w:noWrap/>
            <w:vAlign w:val="bottom"/>
            <w:hideMark/>
          </w:tcPr>
          <w:p w14:paraId="06937DD0"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1.6%</w:t>
            </w:r>
          </w:p>
        </w:tc>
        <w:tc>
          <w:tcPr>
            <w:tcW w:w="516" w:type="pct"/>
            <w:tcBorders>
              <w:top w:val="nil"/>
              <w:left w:val="nil"/>
              <w:bottom w:val="single" w:sz="4" w:space="0" w:color="auto"/>
              <w:right w:val="single" w:sz="4" w:space="0" w:color="auto"/>
            </w:tcBorders>
            <w:shd w:val="clear" w:color="auto" w:fill="auto"/>
            <w:noWrap/>
            <w:vAlign w:val="bottom"/>
            <w:hideMark/>
          </w:tcPr>
          <w:p w14:paraId="634E39E0"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1.6%</w:t>
            </w:r>
          </w:p>
        </w:tc>
      </w:tr>
      <w:tr w:rsidR="002A1CCA" w:rsidRPr="00CB658C" w14:paraId="3F70CBE9" w14:textId="77777777" w:rsidTr="00D25740">
        <w:trPr>
          <w:trHeight w:val="300"/>
        </w:trPr>
        <w:tc>
          <w:tcPr>
            <w:tcW w:w="520" w:type="pct"/>
            <w:tcBorders>
              <w:top w:val="nil"/>
              <w:left w:val="single" w:sz="4" w:space="0" w:color="auto"/>
              <w:bottom w:val="nil"/>
              <w:right w:val="single" w:sz="4" w:space="0" w:color="auto"/>
            </w:tcBorders>
            <w:shd w:val="clear" w:color="auto" w:fill="auto"/>
            <w:noWrap/>
            <w:vAlign w:val="bottom"/>
            <w:hideMark/>
          </w:tcPr>
          <w:p w14:paraId="20F45164" w14:textId="32214842" w:rsidR="002A1CCA" w:rsidRPr="004E0358" w:rsidRDefault="002A1CCA" w:rsidP="00D25740">
            <w:pPr>
              <w:spacing w:after="0" w:line="240" w:lineRule="auto"/>
              <w:jc w:val="center"/>
              <w:rPr>
                <w:rFonts w:ascii="Calibri" w:eastAsia="Times New Roman" w:hAnsi="Calibri" w:cs="Calibri"/>
                <w:b/>
                <w:color w:val="000000"/>
                <w:lang w:eastAsia="zh-CN"/>
              </w:rPr>
            </w:pPr>
            <w:r w:rsidRPr="004E0358">
              <w:rPr>
                <w:rFonts w:ascii="Calibri" w:eastAsia="Times New Roman" w:hAnsi="Calibri" w:cs="Calibri"/>
                <w:b/>
                <w:color w:val="000000"/>
                <w:lang w:eastAsia="zh-CN"/>
              </w:rPr>
              <w:t>35-44</w:t>
            </w:r>
          </w:p>
        </w:tc>
        <w:tc>
          <w:tcPr>
            <w:tcW w:w="578" w:type="pct"/>
            <w:tcBorders>
              <w:top w:val="nil"/>
              <w:left w:val="nil"/>
              <w:bottom w:val="nil"/>
              <w:right w:val="single" w:sz="4" w:space="0" w:color="auto"/>
            </w:tcBorders>
            <w:shd w:val="clear" w:color="auto" w:fill="auto"/>
            <w:noWrap/>
            <w:vAlign w:val="bottom"/>
            <w:hideMark/>
          </w:tcPr>
          <w:p w14:paraId="57E33D79" w14:textId="77777777" w:rsidR="002A1CCA" w:rsidRPr="00CB658C" w:rsidRDefault="002A1CCA" w:rsidP="00D25740">
            <w:pPr>
              <w:spacing w:after="0" w:line="240" w:lineRule="auto"/>
              <w:rPr>
                <w:rFonts w:ascii="Calibri" w:eastAsia="Times New Roman" w:hAnsi="Calibri" w:cs="Calibri"/>
                <w:color w:val="000000"/>
                <w:lang w:eastAsia="zh-CN"/>
              </w:rPr>
            </w:pPr>
            <w:r w:rsidRPr="00CB658C">
              <w:rPr>
                <w:rFonts w:ascii="Calibri" w:eastAsia="Times New Roman" w:hAnsi="Calibri" w:cs="Calibri"/>
                <w:color w:val="000000"/>
                <w:lang w:eastAsia="zh-CN"/>
              </w:rPr>
              <w:t>W1 -&gt;W2</w:t>
            </w:r>
          </w:p>
        </w:tc>
        <w:tc>
          <w:tcPr>
            <w:tcW w:w="460" w:type="pct"/>
            <w:tcBorders>
              <w:top w:val="nil"/>
              <w:left w:val="nil"/>
              <w:bottom w:val="nil"/>
              <w:right w:val="nil"/>
            </w:tcBorders>
            <w:shd w:val="clear" w:color="auto" w:fill="auto"/>
            <w:noWrap/>
            <w:vAlign w:val="bottom"/>
            <w:hideMark/>
          </w:tcPr>
          <w:p w14:paraId="43BA241F"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2.0%</w:t>
            </w:r>
          </w:p>
        </w:tc>
        <w:tc>
          <w:tcPr>
            <w:tcW w:w="460" w:type="pct"/>
            <w:tcBorders>
              <w:top w:val="nil"/>
              <w:left w:val="nil"/>
              <w:bottom w:val="nil"/>
              <w:right w:val="nil"/>
            </w:tcBorders>
            <w:shd w:val="clear" w:color="auto" w:fill="auto"/>
            <w:noWrap/>
            <w:vAlign w:val="bottom"/>
            <w:hideMark/>
          </w:tcPr>
          <w:p w14:paraId="570898F2"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2.0%</w:t>
            </w:r>
          </w:p>
        </w:tc>
        <w:tc>
          <w:tcPr>
            <w:tcW w:w="516" w:type="pct"/>
            <w:tcBorders>
              <w:top w:val="nil"/>
              <w:left w:val="nil"/>
              <w:bottom w:val="nil"/>
              <w:right w:val="nil"/>
            </w:tcBorders>
            <w:shd w:val="clear" w:color="auto" w:fill="auto"/>
            <w:noWrap/>
            <w:vAlign w:val="bottom"/>
            <w:hideMark/>
          </w:tcPr>
          <w:p w14:paraId="7FE05407"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2.0%</w:t>
            </w:r>
          </w:p>
        </w:tc>
        <w:tc>
          <w:tcPr>
            <w:tcW w:w="516" w:type="pct"/>
            <w:tcBorders>
              <w:top w:val="nil"/>
              <w:left w:val="nil"/>
              <w:bottom w:val="nil"/>
              <w:right w:val="single" w:sz="4" w:space="0" w:color="auto"/>
            </w:tcBorders>
            <w:shd w:val="clear" w:color="auto" w:fill="auto"/>
            <w:noWrap/>
            <w:vAlign w:val="bottom"/>
            <w:hideMark/>
          </w:tcPr>
          <w:p w14:paraId="5C0481C2"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2.0%</w:t>
            </w:r>
          </w:p>
        </w:tc>
        <w:tc>
          <w:tcPr>
            <w:tcW w:w="460" w:type="pct"/>
            <w:tcBorders>
              <w:top w:val="nil"/>
              <w:left w:val="nil"/>
              <w:bottom w:val="nil"/>
              <w:right w:val="nil"/>
            </w:tcBorders>
            <w:shd w:val="clear" w:color="auto" w:fill="auto"/>
            <w:noWrap/>
            <w:vAlign w:val="bottom"/>
            <w:hideMark/>
          </w:tcPr>
          <w:p w14:paraId="33F2DB00"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1.5%</w:t>
            </w:r>
          </w:p>
        </w:tc>
        <w:tc>
          <w:tcPr>
            <w:tcW w:w="460" w:type="pct"/>
            <w:tcBorders>
              <w:top w:val="nil"/>
              <w:left w:val="nil"/>
              <w:bottom w:val="nil"/>
              <w:right w:val="nil"/>
            </w:tcBorders>
            <w:shd w:val="clear" w:color="auto" w:fill="auto"/>
            <w:noWrap/>
            <w:vAlign w:val="bottom"/>
            <w:hideMark/>
          </w:tcPr>
          <w:p w14:paraId="06C85B95"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1.4%</w:t>
            </w:r>
          </w:p>
        </w:tc>
        <w:tc>
          <w:tcPr>
            <w:tcW w:w="516" w:type="pct"/>
            <w:tcBorders>
              <w:top w:val="nil"/>
              <w:left w:val="nil"/>
              <w:bottom w:val="nil"/>
              <w:right w:val="nil"/>
            </w:tcBorders>
            <w:shd w:val="clear" w:color="auto" w:fill="auto"/>
            <w:noWrap/>
            <w:vAlign w:val="bottom"/>
            <w:hideMark/>
          </w:tcPr>
          <w:p w14:paraId="4F6E08AB"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1.4%</w:t>
            </w:r>
          </w:p>
        </w:tc>
        <w:tc>
          <w:tcPr>
            <w:tcW w:w="516" w:type="pct"/>
            <w:tcBorders>
              <w:top w:val="nil"/>
              <w:left w:val="nil"/>
              <w:bottom w:val="nil"/>
              <w:right w:val="single" w:sz="4" w:space="0" w:color="auto"/>
            </w:tcBorders>
            <w:shd w:val="clear" w:color="auto" w:fill="auto"/>
            <w:noWrap/>
            <w:vAlign w:val="bottom"/>
            <w:hideMark/>
          </w:tcPr>
          <w:p w14:paraId="4B4F6209"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1.2%</w:t>
            </w:r>
          </w:p>
        </w:tc>
      </w:tr>
      <w:tr w:rsidR="002A1CCA" w:rsidRPr="00CB658C" w14:paraId="7B6F8EB0" w14:textId="77777777" w:rsidTr="00D25740">
        <w:trPr>
          <w:trHeight w:val="300"/>
        </w:trPr>
        <w:tc>
          <w:tcPr>
            <w:tcW w:w="520" w:type="pct"/>
            <w:tcBorders>
              <w:top w:val="nil"/>
              <w:left w:val="single" w:sz="4" w:space="0" w:color="auto"/>
              <w:bottom w:val="nil"/>
              <w:right w:val="single" w:sz="4" w:space="0" w:color="auto"/>
            </w:tcBorders>
            <w:shd w:val="clear" w:color="auto" w:fill="auto"/>
            <w:noWrap/>
            <w:vAlign w:val="bottom"/>
            <w:hideMark/>
          </w:tcPr>
          <w:p w14:paraId="654B7EE9" w14:textId="77777777" w:rsidR="002A1CCA" w:rsidRPr="004E0358" w:rsidRDefault="002A1CCA" w:rsidP="00D25740">
            <w:pPr>
              <w:spacing w:after="0" w:line="240" w:lineRule="auto"/>
              <w:rPr>
                <w:rFonts w:ascii="Calibri" w:eastAsia="Times New Roman" w:hAnsi="Calibri" w:cs="Calibri"/>
                <w:b/>
                <w:color w:val="000000"/>
                <w:lang w:eastAsia="zh-CN"/>
              </w:rPr>
            </w:pPr>
            <w:r w:rsidRPr="004E0358">
              <w:rPr>
                <w:rFonts w:ascii="Calibri" w:eastAsia="Times New Roman" w:hAnsi="Calibri" w:cs="Calibri"/>
                <w:b/>
                <w:color w:val="000000"/>
                <w:lang w:eastAsia="zh-CN"/>
              </w:rPr>
              <w:t> </w:t>
            </w:r>
          </w:p>
        </w:tc>
        <w:tc>
          <w:tcPr>
            <w:tcW w:w="578" w:type="pct"/>
            <w:tcBorders>
              <w:top w:val="nil"/>
              <w:left w:val="nil"/>
              <w:bottom w:val="nil"/>
              <w:right w:val="single" w:sz="4" w:space="0" w:color="auto"/>
            </w:tcBorders>
            <w:shd w:val="clear" w:color="auto" w:fill="auto"/>
            <w:noWrap/>
            <w:vAlign w:val="bottom"/>
            <w:hideMark/>
          </w:tcPr>
          <w:p w14:paraId="1C50A59C" w14:textId="77777777" w:rsidR="002A1CCA" w:rsidRPr="00CB658C" w:rsidRDefault="002A1CCA" w:rsidP="00D25740">
            <w:pPr>
              <w:spacing w:after="0" w:line="240" w:lineRule="auto"/>
              <w:rPr>
                <w:rFonts w:ascii="Calibri" w:eastAsia="Times New Roman" w:hAnsi="Calibri" w:cs="Calibri"/>
                <w:color w:val="000000"/>
                <w:lang w:eastAsia="zh-CN"/>
              </w:rPr>
            </w:pPr>
            <w:r w:rsidRPr="00CB658C">
              <w:rPr>
                <w:rFonts w:ascii="Calibri" w:eastAsia="Times New Roman" w:hAnsi="Calibri" w:cs="Calibri"/>
                <w:color w:val="000000"/>
                <w:lang w:eastAsia="zh-CN"/>
              </w:rPr>
              <w:t>W2-&gt;W3</w:t>
            </w:r>
          </w:p>
        </w:tc>
        <w:tc>
          <w:tcPr>
            <w:tcW w:w="460" w:type="pct"/>
            <w:tcBorders>
              <w:top w:val="nil"/>
              <w:left w:val="nil"/>
              <w:bottom w:val="nil"/>
              <w:right w:val="nil"/>
            </w:tcBorders>
            <w:shd w:val="clear" w:color="auto" w:fill="auto"/>
            <w:noWrap/>
            <w:vAlign w:val="bottom"/>
            <w:hideMark/>
          </w:tcPr>
          <w:p w14:paraId="5CEE19E7"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2.4%</w:t>
            </w:r>
          </w:p>
        </w:tc>
        <w:tc>
          <w:tcPr>
            <w:tcW w:w="460" w:type="pct"/>
            <w:tcBorders>
              <w:top w:val="nil"/>
              <w:left w:val="nil"/>
              <w:bottom w:val="nil"/>
              <w:right w:val="nil"/>
            </w:tcBorders>
            <w:shd w:val="clear" w:color="auto" w:fill="auto"/>
            <w:noWrap/>
            <w:vAlign w:val="bottom"/>
            <w:hideMark/>
          </w:tcPr>
          <w:p w14:paraId="356490A7"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2.4%</w:t>
            </w:r>
          </w:p>
        </w:tc>
        <w:tc>
          <w:tcPr>
            <w:tcW w:w="516" w:type="pct"/>
            <w:tcBorders>
              <w:top w:val="nil"/>
              <w:left w:val="nil"/>
              <w:bottom w:val="nil"/>
              <w:right w:val="nil"/>
            </w:tcBorders>
            <w:shd w:val="clear" w:color="auto" w:fill="auto"/>
            <w:noWrap/>
            <w:vAlign w:val="bottom"/>
            <w:hideMark/>
          </w:tcPr>
          <w:p w14:paraId="6E0E396C"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2.4%</w:t>
            </w:r>
          </w:p>
        </w:tc>
        <w:tc>
          <w:tcPr>
            <w:tcW w:w="516" w:type="pct"/>
            <w:tcBorders>
              <w:top w:val="nil"/>
              <w:left w:val="nil"/>
              <w:bottom w:val="nil"/>
              <w:right w:val="single" w:sz="4" w:space="0" w:color="auto"/>
            </w:tcBorders>
            <w:shd w:val="clear" w:color="auto" w:fill="auto"/>
            <w:noWrap/>
            <w:vAlign w:val="bottom"/>
            <w:hideMark/>
          </w:tcPr>
          <w:p w14:paraId="32BDCD83"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2.1%</w:t>
            </w:r>
          </w:p>
        </w:tc>
        <w:tc>
          <w:tcPr>
            <w:tcW w:w="460" w:type="pct"/>
            <w:tcBorders>
              <w:top w:val="nil"/>
              <w:left w:val="nil"/>
              <w:bottom w:val="nil"/>
              <w:right w:val="nil"/>
            </w:tcBorders>
            <w:shd w:val="clear" w:color="auto" w:fill="auto"/>
            <w:noWrap/>
            <w:vAlign w:val="bottom"/>
            <w:hideMark/>
          </w:tcPr>
          <w:p w14:paraId="3681D602"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1.5%</w:t>
            </w:r>
          </w:p>
        </w:tc>
        <w:tc>
          <w:tcPr>
            <w:tcW w:w="460" w:type="pct"/>
            <w:tcBorders>
              <w:top w:val="nil"/>
              <w:left w:val="nil"/>
              <w:bottom w:val="nil"/>
              <w:right w:val="nil"/>
            </w:tcBorders>
            <w:shd w:val="clear" w:color="auto" w:fill="auto"/>
            <w:noWrap/>
            <w:vAlign w:val="bottom"/>
            <w:hideMark/>
          </w:tcPr>
          <w:p w14:paraId="2DFBE624"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1.3%</w:t>
            </w:r>
          </w:p>
        </w:tc>
        <w:tc>
          <w:tcPr>
            <w:tcW w:w="516" w:type="pct"/>
            <w:tcBorders>
              <w:top w:val="nil"/>
              <w:left w:val="nil"/>
              <w:bottom w:val="nil"/>
              <w:right w:val="nil"/>
            </w:tcBorders>
            <w:shd w:val="clear" w:color="auto" w:fill="auto"/>
            <w:noWrap/>
            <w:vAlign w:val="bottom"/>
            <w:hideMark/>
          </w:tcPr>
          <w:p w14:paraId="33B8BDA2"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1.1%</w:t>
            </w:r>
          </w:p>
        </w:tc>
        <w:tc>
          <w:tcPr>
            <w:tcW w:w="516" w:type="pct"/>
            <w:tcBorders>
              <w:top w:val="nil"/>
              <w:left w:val="nil"/>
              <w:bottom w:val="nil"/>
              <w:right w:val="single" w:sz="4" w:space="0" w:color="auto"/>
            </w:tcBorders>
            <w:shd w:val="clear" w:color="auto" w:fill="auto"/>
            <w:noWrap/>
            <w:vAlign w:val="bottom"/>
            <w:hideMark/>
          </w:tcPr>
          <w:p w14:paraId="514FBF6D"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1.0%</w:t>
            </w:r>
          </w:p>
        </w:tc>
      </w:tr>
      <w:tr w:rsidR="002A1CCA" w:rsidRPr="00CB658C" w14:paraId="1D703C22" w14:textId="77777777" w:rsidTr="00D25740">
        <w:trPr>
          <w:trHeight w:val="300"/>
        </w:trPr>
        <w:tc>
          <w:tcPr>
            <w:tcW w:w="520" w:type="pct"/>
            <w:tcBorders>
              <w:top w:val="nil"/>
              <w:left w:val="single" w:sz="4" w:space="0" w:color="auto"/>
              <w:bottom w:val="single" w:sz="4" w:space="0" w:color="auto"/>
              <w:right w:val="single" w:sz="4" w:space="0" w:color="auto"/>
            </w:tcBorders>
            <w:shd w:val="clear" w:color="auto" w:fill="auto"/>
            <w:noWrap/>
            <w:vAlign w:val="bottom"/>
            <w:hideMark/>
          </w:tcPr>
          <w:p w14:paraId="01C1EAD4" w14:textId="77777777" w:rsidR="002A1CCA" w:rsidRPr="004E0358" w:rsidRDefault="002A1CCA" w:rsidP="00D25740">
            <w:pPr>
              <w:spacing w:after="0" w:line="240" w:lineRule="auto"/>
              <w:rPr>
                <w:rFonts w:ascii="Calibri" w:eastAsia="Times New Roman" w:hAnsi="Calibri" w:cs="Calibri"/>
                <w:b/>
                <w:color w:val="000000"/>
                <w:lang w:eastAsia="zh-CN"/>
              </w:rPr>
            </w:pPr>
            <w:r w:rsidRPr="004E0358">
              <w:rPr>
                <w:rFonts w:ascii="Calibri" w:eastAsia="Times New Roman" w:hAnsi="Calibri" w:cs="Calibri"/>
                <w:b/>
                <w:color w:val="000000"/>
                <w:lang w:eastAsia="zh-CN"/>
              </w:rPr>
              <w:t> </w:t>
            </w:r>
          </w:p>
        </w:tc>
        <w:tc>
          <w:tcPr>
            <w:tcW w:w="578" w:type="pct"/>
            <w:tcBorders>
              <w:top w:val="nil"/>
              <w:left w:val="nil"/>
              <w:bottom w:val="single" w:sz="4" w:space="0" w:color="auto"/>
              <w:right w:val="single" w:sz="4" w:space="0" w:color="auto"/>
            </w:tcBorders>
            <w:shd w:val="clear" w:color="auto" w:fill="auto"/>
            <w:noWrap/>
            <w:vAlign w:val="bottom"/>
            <w:hideMark/>
          </w:tcPr>
          <w:p w14:paraId="075A8848" w14:textId="77777777" w:rsidR="002A1CCA" w:rsidRPr="00CB658C" w:rsidRDefault="002A1CCA" w:rsidP="00D25740">
            <w:pPr>
              <w:spacing w:after="0" w:line="240" w:lineRule="auto"/>
              <w:rPr>
                <w:rFonts w:ascii="Calibri" w:eastAsia="Times New Roman" w:hAnsi="Calibri" w:cs="Calibri"/>
                <w:color w:val="000000"/>
                <w:lang w:eastAsia="zh-CN"/>
              </w:rPr>
            </w:pPr>
            <w:r w:rsidRPr="00CB658C">
              <w:rPr>
                <w:rFonts w:ascii="Calibri" w:eastAsia="Times New Roman" w:hAnsi="Calibri" w:cs="Calibri"/>
                <w:color w:val="000000"/>
                <w:lang w:eastAsia="zh-CN"/>
              </w:rPr>
              <w:t>W3 -&gt;W4</w:t>
            </w:r>
          </w:p>
        </w:tc>
        <w:tc>
          <w:tcPr>
            <w:tcW w:w="460" w:type="pct"/>
            <w:tcBorders>
              <w:top w:val="nil"/>
              <w:left w:val="nil"/>
              <w:bottom w:val="single" w:sz="4" w:space="0" w:color="auto"/>
              <w:right w:val="nil"/>
            </w:tcBorders>
            <w:shd w:val="clear" w:color="auto" w:fill="auto"/>
            <w:noWrap/>
            <w:vAlign w:val="bottom"/>
            <w:hideMark/>
          </w:tcPr>
          <w:p w14:paraId="372AEDA7"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1.8%</w:t>
            </w:r>
          </w:p>
        </w:tc>
        <w:tc>
          <w:tcPr>
            <w:tcW w:w="460" w:type="pct"/>
            <w:tcBorders>
              <w:top w:val="nil"/>
              <w:left w:val="nil"/>
              <w:bottom w:val="single" w:sz="4" w:space="0" w:color="auto"/>
              <w:right w:val="nil"/>
            </w:tcBorders>
            <w:shd w:val="clear" w:color="auto" w:fill="auto"/>
            <w:noWrap/>
            <w:vAlign w:val="bottom"/>
            <w:hideMark/>
          </w:tcPr>
          <w:p w14:paraId="04EBF2AF"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1.6%</w:t>
            </w:r>
          </w:p>
        </w:tc>
        <w:tc>
          <w:tcPr>
            <w:tcW w:w="516" w:type="pct"/>
            <w:tcBorders>
              <w:top w:val="nil"/>
              <w:left w:val="nil"/>
              <w:bottom w:val="single" w:sz="4" w:space="0" w:color="auto"/>
              <w:right w:val="nil"/>
            </w:tcBorders>
            <w:shd w:val="clear" w:color="auto" w:fill="auto"/>
            <w:noWrap/>
            <w:vAlign w:val="bottom"/>
            <w:hideMark/>
          </w:tcPr>
          <w:p w14:paraId="6AC9D1A7"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1.5%</w:t>
            </w:r>
          </w:p>
        </w:tc>
        <w:tc>
          <w:tcPr>
            <w:tcW w:w="516" w:type="pct"/>
            <w:tcBorders>
              <w:top w:val="nil"/>
              <w:left w:val="nil"/>
              <w:bottom w:val="single" w:sz="4" w:space="0" w:color="auto"/>
              <w:right w:val="single" w:sz="4" w:space="0" w:color="auto"/>
            </w:tcBorders>
            <w:shd w:val="clear" w:color="auto" w:fill="auto"/>
            <w:noWrap/>
            <w:vAlign w:val="bottom"/>
            <w:hideMark/>
          </w:tcPr>
          <w:p w14:paraId="5B7CE8B4"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1.3%</w:t>
            </w:r>
          </w:p>
        </w:tc>
        <w:tc>
          <w:tcPr>
            <w:tcW w:w="460" w:type="pct"/>
            <w:tcBorders>
              <w:top w:val="nil"/>
              <w:left w:val="nil"/>
              <w:bottom w:val="single" w:sz="4" w:space="0" w:color="auto"/>
              <w:right w:val="nil"/>
            </w:tcBorders>
            <w:shd w:val="clear" w:color="auto" w:fill="auto"/>
            <w:noWrap/>
            <w:vAlign w:val="bottom"/>
            <w:hideMark/>
          </w:tcPr>
          <w:p w14:paraId="61F8371A"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1.1%</w:t>
            </w:r>
          </w:p>
        </w:tc>
        <w:tc>
          <w:tcPr>
            <w:tcW w:w="460" w:type="pct"/>
            <w:tcBorders>
              <w:top w:val="nil"/>
              <w:left w:val="nil"/>
              <w:bottom w:val="single" w:sz="4" w:space="0" w:color="auto"/>
              <w:right w:val="nil"/>
            </w:tcBorders>
            <w:shd w:val="clear" w:color="auto" w:fill="auto"/>
            <w:noWrap/>
            <w:vAlign w:val="bottom"/>
            <w:hideMark/>
          </w:tcPr>
          <w:p w14:paraId="0A66C800"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0.9%</w:t>
            </w:r>
          </w:p>
        </w:tc>
        <w:tc>
          <w:tcPr>
            <w:tcW w:w="516" w:type="pct"/>
            <w:tcBorders>
              <w:top w:val="nil"/>
              <w:left w:val="nil"/>
              <w:bottom w:val="single" w:sz="4" w:space="0" w:color="auto"/>
              <w:right w:val="nil"/>
            </w:tcBorders>
            <w:shd w:val="clear" w:color="auto" w:fill="auto"/>
            <w:noWrap/>
            <w:vAlign w:val="bottom"/>
            <w:hideMark/>
          </w:tcPr>
          <w:p w14:paraId="24135C87"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0.9%</w:t>
            </w:r>
          </w:p>
        </w:tc>
        <w:tc>
          <w:tcPr>
            <w:tcW w:w="516" w:type="pct"/>
            <w:tcBorders>
              <w:top w:val="nil"/>
              <w:left w:val="nil"/>
              <w:bottom w:val="single" w:sz="4" w:space="0" w:color="auto"/>
              <w:right w:val="single" w:sz="4" w:space="0" w:color="auto"/>
            </w:tcBorders>
            <w:shd w:val="clear" w:color="auto" w:fill="auto"/>
            <w:noWrap/>
            <w:vAlign w:val="bottom"/>
            <w:hideMark/>
          </w:tcPr>
          <w:p w14:paraId="15D1672F"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0.9%</w:t>
            </w:r>
          </w:p>
        </w:tc>
      </w:tr>
      <w:tr w:rsidR="002A1CCA" w:rsidRPr="00CB658C" w14:paraId="323C0815" w14:textId="77777777" w:rsidTr="00D25740">
        <w:trPr>
          <w:trHeight w:val="300"/>
        </w:trPr>
        <w:tc>
          <w:tcPr>
            <w:tcW w:w="520" w:type="pct"/>
            <w:tcBorders>
              <w:top w:val="nil"/>
              <w:left w:val="single" w:sz="4" w:space="0" w:color="auto"/>
              <w:bottom w:val="nil"/>
              <w:right w:val="single" w:sz="4" w:space="0" w:color="auto"/>
            </w:tcBorders>
            <w:shd w:val="clear" w:color="auto" w:fill="auto"/>
            <w:noWrap/>
            <w:vAlign w:val="bottom"/>
            <w:hideMark/>
          </w:tcPr>
          <w:p w14:paraId="75BFB7D2" w14:textId="75A458AD" w:rsidR="002A1CCA" w:rsidRPr="004E0358" w:rsidRDefault="002A1CCA" w:rsidP="00D25740">
            <w:pPr>
              <w:spacing w:after="0" w:line="240" w:lineRule="auto"/>
              <w:jc w:val="center"/>
              <w:rPr>
                <w:rFonts w:ascii="Calibri" w:eastAsia="Times New Roman" w:hAnsi="Calibri" w:cs="Calibri"/>
                <w:b/>
                <w:color w:val="000000"/>
                <w:lang w:eastAsia="zh-CN"/>
              </w:rPr>
            </w:pPr>
            <w:r w:rsidRPr="004E0358">
              <w:rPr>
                <w:rFonts w:ascii="Calibri" w:eastAsia="Times New Roman" w:hAnsi="Calibri" w:cs="Calibri"/>
                <w:b/>
                <w:color w:val="000000"/>
                <w:lang w:eastAsia="zh-CN"/>
              </w:rPr>
              <w:t>45-54</w:t>
            </w:r>
          </w:p>
        </w:tc>
        <w:tc>
          <w:tcPr>
            <w:tcW w:w="578" w:type="pct"/>
            <w:tcBorders>
              <w:top w:val="nil"/>
              <w:left w:val="nil"/>
              <w:bottom w:val="nil"/>
              <w:right w:val="single" w:sz="4" w:space="0" w:color="auto"/>
            </w:tcBorders>
            <w:shd w:val="clear" w:color="auto" w:fill="auto"/>
            <w:noWrap/>
            <w:vAlign w:val="bottom"/>
            <w:hideMark/>
          </w:tcPr>
          <w:p w14:paraId="56FBDA77" w14:textId="77777777" w:rsidR="002A1CCA" w:rsidRPr="00CB658C" w:rsidRDefault="002A1CCA" w:rsidP="00D25740">
            <w:pPr>
              <w:spacing w:after="0" w:line="240" w:lineRule="auto"/>
              <w:rPr>
                <w:rFonts w:ascii="Calibri" w:eastAsia="Times New Roman" w:hAnsi="Calibri" w:cs="Calibri"/>
                <w:color w:val="000000"/>
                <w:lang w:eastAsia="zh-CN"/>
              </w:rPr>
            </w:pPr>
            <w:r w:rsidRPr="00CB658C">
              <w:rPr>
                <w:rFonts w:ascii="Calibri" w:eastAsia="Times New Roman" w:hAnsi="Calibri" w:cs="Calibri"/>
                <w:color w:val="000000"/>
                <w:lang w:eastAsia="zh-CN"/>
              </w:rPr>
              <w:t>W1 -&gt;W2</w:t>
            </w:r>
          </w:p>
        </w:tc>
        <w:tc>
          <w:tcPr>
            <w:tcW w:w="460" w:type="pct"/>
            <w:tcBorders>
              <w:top w:val="nil"/>
              <w:left w:val="nil"/>
              <w:bottom w:val="nil"/>
              <w:right w:val="nil"/>
            </w:tcBorders>
            <w:shd w:val="clear" w:color="auto" w:fill="auto"/>
            <w:noWrap/>
            <w:vAlign w:val="bottom"/>
            <w:hideMark/>
          </w:tcPr>
          <w:p w14:paraId="16F8E5B8"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1.3%</w:t>
            </w:r>
          </w:p>
        </w:tc>
        <w:tc>
          <w:tcPr>
            <w:tcW w:w="460" w:type="pct"/>
            <w:tcBorders>
              <w:top w:val="nil"/>
              <w:left w:val="nil"/>
              <w:bottom w:val="nil"/>
              <w:right w:val="nil"/>
            </w:tcBorders>
            <w:shd w:val="clear" w:color="auto" w:fill="auto"/>
            <w:noWrap/>
            <w:vAlign w:val="bottom"/>
            <w:hideMark/>
          </w:tcPr>
          <w:p w14:paraId="65917931"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1.3%</w:t>
            </w:r>
          </w:p>
        </w:tc>
        <w:tc>
          <w:tcPr>
            <w:tcW w:w="516" w:type="pct"/>
            <w:tcBorders>
              <w:top w:val="nil"/>
              <w:left w:val="nil"/>
              <w:bottom w:val="nil"/>
              <w:right w:val="nil"/>
            </w:tcBorders>
            <w:shd w:val="clear" w:color="auto" w:fill="auto"/>
            <w:noWrap/>
            <w:vAlign w:val="bottom"/>
            <w:hideMark/>
          </w:tcPr>
          <w:p w14:paraId="18E3333B"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1.2%</w:t>
            </w:r>
          </w:p>
        </w:tc>
        <w:tc>
          <w:tcPr>
            <w:tcW w:w="516" w:type="pct"/>
            <w:tcBorders>
              <w:top w:val="nil"/>
              <w:left w:val="nil"/>
              <w:bottom w:val="nil"/>
              <w:right w:val="single" w:sz="4" w:space="0" w:color="auto"/>
            </w:tcBorders>
            <w:shd w:val="clear" w:color="auto" w:fill="auto"/>
            <w:noWrap/>
            <w:vAlign w:val="bottom"/>
            <w:hideMark/>
          </w:tcPr>
          <w:p w14:paraId="5F311D86"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1.2%</w:t>
            </w:r>
          </w:p>
        </w:tc>
        <w:tc>
          <w:tcPr>
            <w:tcW w:w="460" w:type="pct"/>
            <w:tcBorders>
              <w:top w:val="nil"/>
              <w:left w:val="nil"/>
              <w:bottom w:val="nil"/>
              <w:right w:val="nil"/>
            </w:tcBorders>
            <w:shd w:val="clear" w:color="auto" w:fill="auto"/>
            <w:noWrap/>
            <w:vAlign w:val="bottom"/>
            <w:hideMark/>
          </w:tcPr>
          <w:p w14:paraId="7A467545"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1.0%</w:t>
            </w:r>
          </w:p>
        </w:tc>
        <w:tc>
          <w:tcPr>
            <w:tcW w:w="460" w:type="pct"/>
            <w:tcBorders>
              <w:top w:val="nil"/>
              <w:left w:val="nil"/>
              <w:bottom w:val="nil"/>
              <w:right w:val="nil"/>
            </w:tcBorders>
            <w:shd w:val="clear" w:color="auto" w:fill="auto"/>
            <w:noWrap/>
            <w:vAlign w:val="bottom"/>
            <w:hideMark/>
          </w:tcPr>
          <w:p w14:paraId="7C0DBEDD"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1.0%</w:t>
            </w:r>
          </w:p>
        </w:tc>
        <w:tc>
          <w:tcPr>
            <w:tcW w:w="516" w:type="pct"/>
            <w:tcBorders>
              <w:top w:val="nil"/>
              <w:left w:val="nil"/>
              <w:bottom w:val="nil"/>
              <w:right w:val="nil"/>
            </w:tcBorders>
            <w:shd w:val="clear" w:color="auto" w:fill="auto"/>
            <w:noWrap/>
            <w:vAlign w:val="bottom"/>
            <w:hideMark/>
          </w:tcPr>
          <w:p w14:paraId="36602C95"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0.8%</w:t>
            </w:r>
          </w:p>
        </w:tc>
        <w:tc>
          <w:tcPr>
            <w:tcW w:w="516" w:type="pct"/>
            <w:tcBorders>
              <w:top w:val="nil"/>
              <w:left w:val="nil"/>
              <w:bottom w:val="nil"/>
              <w:right w:val="single" w:sz="4" w:space="0" w:color="auto"/>
            </w:tcBorders>
            <w:shd w:val="clear" w:color="auto" w:fill="auto"/>
            <w:noWrap/>
            <w:vAlign w:val="bottom"/>
            <w:hideMark/>
          </w:tcPr>
          <w:p w14:paraId="229B1331"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0.7%</w:t>
            </w:r>
          </w:p>
        </w:tc>
      </w:tr>
      <w:tr w:rsidR="002A1CCA" w:rsidRPr="00CB658C" w14:paraId="3B5F5C3F" w14:textId="77777777" w:rsidTr="00D25740">
        <w:trPr>
          <w:trHeight w:val="300"/>
        </w:trPr>
        <w:tc>
          <w:tcPr>
            <w:tcW w:w="520" w:type="pct"/>
            <w:tcBorders>
              <w:top w:val="nil"/>
              <w:left w:val="single" w:sz="4" w:space="0" w:color="auto"/>
              <w:bottom w:val="nil"/>
              <w:right w:val="single" w:sz="4" w:space="0" w:color="auto"/>
            </w:tcBorders>
            <w:shd w:val="clear" w:color="auto" w:fill="auto"/>
            <w:noWrap/>
            <w:vAlign w:val="bottom"/>
            <w:hideMark/>
          </w:tcPr>
          <w:p w14:paraId="440ED9D5" w14:textId="77777777" w:rsidR="002A1CCA" w:rsidRPr="004E0358" w:rsidRDefault="002A1CCA" w:rsidP="00D25740">
            <w:pPr>
              <w:spacing w:after="0" w:line="240" w:lineRule="auto"/>
              <w:rPr>
                <w:rFonts w:ascii="Calibri" w:eastAsia="Times New Roman" w:hAnsi="Calibri" w:cs="Calibri"/>
                <w:b/>
                <w:color w:val="000000"/>
                <w:lang w:eastAsia="zh-CN"/>
              </w:rPr>
            </w:pPr>
            <w:r w:rsidRPr="004E0358">
              <w:rPr>
                <w:rFonts w:ascii="Calibri" w:eastAsia="Times New Roman" w:hAnsi="Calibri" w:cs="Calibri"/>
                <w:b/>
                <w:color w:val="000000"/>
                <w:lang w:eastAsia="zh-CN"/>
              </w:rPr>
              <w:t> </w:t>
            </w:r>
          </w:p>
        </w:tc>
        <w:tc>
          <w:tcPr>
            <w:tcW w:w="578" w:type="pct"/>
            <w:tcBorders>
              <w:top w:val="nil"/>
              <w:left w:val="nil"/>
              <w:bottom w:val="nil"/>
              <w:right w:val="single" w:sz="4" w:space="0" w:color="auto"/>
            </w:tcBorders>
            <w:shd w:val="clear" w:color="auto" w:fill="auto"/>
            <w:noWrap/>
            <w:vAlign w:val="bottom"/>
            <w:hideMark/>
          </w:tcPr>
          <w:p w14:paraId="08C78FCE" w14:textId="77777777" w:rsidR="002A1CCA" w:rsidRPr="00CB658C" w:rsidRDefault="002A1CCA" w:rsidP="00D25740">
            <w:pPr>
              <w:spacing w:after="0" w:line="240" w:lineRule="auto"/>
              <w:rPr>
                <w:rFonts w:ascii="Calibri" w:eastAsia="Times New Roman" w:hAnsi="Calibri" w:cs="Calibri"/>
                <w:color w:val="000000"/>
                <w:lang w:eastAsia="zh-CN"/>
              </w:rPr>
            </w:pPr>
            <w:r w:rsidRPr="00CB658C">
              <w:rPr>
                <w:rFonts w:ascii="Calibri" w:eastAsia="Times New Roman" w:hAnsi="Calibri" w:cs="Calibri"/>
                <w:color w:val="000000"/>
                <w:lang w:eastAsia="zh-CN"/>
              </w:rPr>
              <w:t>W2-&gt;W3</w:t>
            </w:r>
          </w:p>
        </w:tc>
        <w:tc>
          <w:tcPr>
            <w:tcW w:w="460" w:type="pct"/>
            <w:tcBorders>
              <w:top w:val="nil"/>
              <w:left w:val="nil"/>
              <w:bottom w:val="nil"/>
              <w:right w:val="nil"/>
            </w:tcBorders>
            <w:shd w:val="clear" w:color="auto" w:fill="auto"/>
            <w:noWrap/>
            <w:vAlign w:val="bottom"/>
            <w:hideMark/>
          </w:tcPr>
          <w:p w14:paraId="6AE499FD"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1.0%</w:t>
            </w:r>
          </w:p>
        </w:tc>
        <w:tc>
          <w:tcPr>
            <w:tcW w:w="460" w:type="pct"/>
            <w:tcBorders>
              <w:top w:val="nil"/>
              <w:left w:val="nil"/>
              <w:bottom w:val="nil"/>
              <w:right w:val="nil"/>
            </w:tcBorders>
            <w:shd w:val="clear" w:color="auto" w:fill="auto"/>
            <w:noWrap/>
            <w:vAlign w:val="bottom"/>
            <w:hideMark/>
          </w:tcPr>
          <w:p w14:paraId="5EF47C0A"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0.8%</w:t>
            </w:r>
          </w:p>
        </w:tc>
        <w:tc>
          <w:tcPr>
            <w:tcW w:w="516" w:type="pct"/>
            <w:tcBorders>
              <w:top w:val="nil"/>
              <w:left w:val="nil"/>
              <w:bottom w:val="nil"/>
              <w:right w:val="nil"/>
            </w:tcBorders>
            <w:shd w:val="clear" w:color="auto" w:fill="auto"/>
            <w:noWrap/>
            <w:vAlign w:val="bottom"/>
            <w:hideMark/>
          </w:tcPr>
          <w:p w14:paraId="644772A8"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0.8%</w:t>
            </w:r>
          </w:p>
        </w:tc>
        <w:tc>
          <w:tcPr>
            <w:tcW w:w="516" w:type="pct"/>
            <w:tcBorders>
              <w:top w:val="nil"/>
              <w:left w:val="nil"/>
              <w:bottom w:val="nil"/>
              <w:right w:val="single" w:sz="4" w:space="0" w:color="auto"/>
            </w:tcBorders>
            <w:shd w:val="clear" w:color="auto" w:fill="auto"/>
            <w:noWrap/>
            <w:vAlign w:val="bottom"/>
            <w:hideMark/>
          </w:tcPr>
          <w:p w14:paraId="24068DDF"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0.7%</w:t>
            </w:r>
          </w:p>
        </w:tc>
        <w:tc>
          <w:tcPr>
            <w:tcW w:w="460" w:type="pct"/>
            <w:tcBorders>
              <w:top w:val="nil"/>
              <w:left w:val="nil"/>
              <w:bottom w:val="nil"/>
              <w:right w:val="nil"/>
            </w:tcBorders>
            <w:shd w:val="clear" w:color="auto" w:fill="auto"/>
            <w:noWrap/>
            <w:vAlign w:val="bottom"/>
            <w:hideMark/>
          </w:tcPr>
          <w:p w14:paraId="2A7D5AA3"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0.9%</w:t>
            </w:r>
          </w:p>
        </w:tc>
        <w:tc>
          <w:tcPr>
            <w:tcW w:w="460" w:type="pct"/>
            <w:tcBorders>
              <w:top w:val="nil"/>
              <w:left w:val="nil"/>
              <w:bottom w:val="nil"/>
              <w:right w:val="nil"/>
            </w:tcBorders>
            <w:shd w:val="clear" w:color="auto" w:fill="auto"/>
            <w:noWrap/>
            <w:vAlign w:val="bottom"/>
            <w:hideMark/>
          </w:tcPr>
          <w:p w14:paraId="260AE2A7"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0.8%</w:t>
            </w:r>
          </w:p>
        </w:tc>
        <w:tc>
          <w:tcPr>
            <w:tcW w:w="516" w:type="pct"/>
            <w:tcBorders>
              <w:top w:val="nil"/>
              <w:left w:val="nil"/>
              <w:bottom w:val="nil"/>
              <w:right w:val="nil"/>
            </w:tcBorders>
            <w:shd w:val="clear" w:color="auto" w:fill="auto"/>
            <w:noWrap/>
            <w:vAlign w:val="bottom"/>
            <w:hideMark/>
          </w:tcPr>
          <w:p w14:paraId="0AA5E66E"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0.8%</w:t>
            </w:r>
          </w:p>
        </w:tc>
        <w:tc>
          <w:tcPr>
            <w:tcW w:w="516" w:type="pct"/>
            <w:tcBorders>
              <w:top w:val="nil"/>
              <w:left w:val="nil"/>
              <w:bottom w:val="nil"/>
              <w:right w:val="single" w:sz="4" w:space="0" w:color="auto"/>
            </w:tcBorders>
            <w:shd w:val="clear" w:color="auto" w:fill="auto"/>
            <w:noWrap/>
            <w:vAlign w:val="bottom"/>
            <w:hideMark/>
          </w:tcPr>
          <w:p w14:paraId="1985C18F"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0.8%</w:t>
            </w:r>
          </w:p>
        </w:tc>
      </w:tr>
      <w:tr w:rsidR="002A1CCA" w:rsidRPr="00CB658C" w14:paraId="606F9DD7" w14:textId="77777777" w:rsidTr="00D25740">
        <w:trPr>
          <w:trHeight w:val="300"/>
        </w:trPr>
        <w:tc>
          <w:tcPr>
            <w:tcW w:w="520" w:type="pct"/>
            <w:tcBorders>
              <w:top w:val="nil"/>
              <w:left w:val="single" w:sz="4" w:space="0" w:color="auto"/>
              <w:bottom w:val="single" w:sz="4" w:space="0" w:color="auto"/>
              <w:right w:val="single" w:sz="4" w:space="0" w:color="auto"/>
            </w:tcBorders>
            <w:shd w:val="clear" w:color="auto" w:fill="auto"/>
            <w:noWrap/>
            <w:vAlign w:val="bottom"/>
            <w:hideMark/>
          </w:tcPr>
          <w:p w14:paraId="5462B9CC" w14:textId="77777777" w:rsidR="002A1CCA" w:rsidRPr="004E0358" w:rsidRDefault="002A1CCA" w:rsidP="00D25740">
            <w:pPr>
              <w:spacing w:after="0" w:line="240" w:lineRule="auto"/>
              <w:rPr>
                <w:rFonts w:ascii="Calibri" w:eastAsia="Times New Roman" w:hAnsi="Calibri" w:cs="Calibri"/>
                <w:b/>
                <w:color w:val="000000"/>
                <w:lang w:eastAsia="zh-CN"/>
              </w:rPr>
            </w:pPr>
            <w:r w:rsidRPr="004E0358">
              <w:rPr>
                <w:rFonts w:ascii="Calibri" w:eastAsia="Times New Roman" w:hAnsi="Calibri" w:cs="Calibri"/>
                <w:b/>
                <w:color w:val="000000"/>
                <w:lang w:eastAsia="zh-CN"/>
              </w:rPr>
              <w:t> </w:t>
            </w:r>
          </w:p>
        </w:tc>
        <w:tc>
          <w:tcPr>
            <w:tcW w:w="578" w:type="pct"/>
            <w:tcBorders>
              <w:top w:val="nil"/>
              <w:left w:val="nil"/>
              <w:bottom w:val="single" w:sz="4" w:space="0" w:color="auto"/>
              <w:right w:val="single" w:sz="4" w:space="0" w:color="auto"/>
            </w:tcBorders>
            <w:shd w:val="clear" w:color="auto" w:fill="auto"/>
            <w:noWrap/>
            <w:vAlign w:val="bottom"/>
            <w:hideMark/>
          </w:tcPr>
          <w:p w14:paraId="6A7EA9F0" w14:textId="77777777" w:rsidR="002A1CCA" w:rsidRPr="00CB658C" w:rsidRDefault="002A1CCA" w:rsidP="00D25740">
            <w:pPr>
              <w:spacing w:after="0" w:line="240" w:lineRule="auto"/>
              <w:rPr>
                <w:rFonts w:ascii="Calibri" w:eastAsia="Times New Roman" w:hAnsi="Calibri" w:cs="Calibri"/>
                <w:color w:val="000000"/>
                <w:lang w:eastAsia="zh-CN"/>
              </w:rPr>
            </w:pPr>
            <w:r w:rsidRPr="00CB658C">
              <w:rPr>
                <w:rFonts w:ascii="Calibri" w:eastAsia="Times New Roman" w:hAnsi="Calibri" w:cs="Calibri"/>
                <w:color w:val="000000"/>
                <w:lang w:eastAsia="zh-CN"/>
              </w:rPr>
              <w:t>W3 -&gt;W4</w:t>
            </w:r>
          </w:p>
        </w:tc>
        <w:tc>
          <w:tcPr>
            <w:tcW w:w="460" w:type="pct"/>
            <w:tcBorders>
              <w:top w:val="nil"/>
              <w:left w:val="nil"/>
              <w:bottom w:val="single" w:sz="4" w:space="0" w:color="auto"/>
              <w:right w:val="nil"/>
            </w:tcBorders>
            <w:shd w:val="clear" w:color="auto" w:fill="auto"/>
            <w:noWrap/>
            <w:vAlign w:val="bottom"/>
            <w:hideMark/>
          </w:tcPr>
          <w:p w14:paraId="184A4C6F"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0.5%</w:t>
            </w:r>
          </w:p>
        </w:tc>
        <w:tc>
          <w:tcPr>
            <w:tcW w:w="460" w:type="pct"/>
            <w:tcBorders>
              <w:top w:val="nil"/>
              <w:left w:val="nil"/>
              <w:bottom w:val="single" w:sz="4" w:space="0" w:color="auto"/>
              <w:right w:val="nil"/>
            </w:tcBorders>
            <w:shd w:val="clear" w:color="auto" w:fill="auto"/>
            <w:noWrap/>
            <w:vAlign w:val="bottom"/>
            <w:hideMark/>
          </w:tcPr>
          <w:p w14:paraId="7562F58B"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0.5%</w:t>
            </w:r>
          </w:p>
        </w:tc>
        <w:tc>
          <w:tcPr>
            <w:tcW w:w="516" w:type="pct"/>
            <w:tcBorders>
              <w:top w:val="nil"/>
              <w:left w:val="nil"/>
              <w:bottom w:val="single" w:sz="4" w:space="0" w:color="auto"/>
              <w:right w:val="nil"/>
            </w:tcBorders>
            <w:shd w:val="clear" w:color="auto" w:fill="auto"/>
            <w:noWrap/>
            <w:vAlign w:val="bottom"/>
            <w:hideMark/>
          </w:tcPr>
          <w:p w14:paraId="7072D0AD"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0.5%</w:t>
            </w:r>
          </w:p>
        </w:tc>
        <w:tc>
          <w:tcPr>
            <w:tcW w:w="516" w:type="pct"/>
            <w:tcBorders>
              <w:top w:val="nil"/>
              <w:left w:val="nil"/>
              <w:bottom w:val="single" w:sz="4" w:space="0" w:color="auto"/>
              <w:right w:val="single" w:sz="4" w:space="0" w:color="auto"/>
            </w:tcBorders>
            <w:shd w:val="clear" w:color="auto" w:fill="auto"/>
            <w:noWrap/>
            <w:vAlign w:val="bottom"/>
            <w:hideMark/>
          </w:tcPr>
          <w:p w14:paraId="7FBC6E5C"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0.5%</w:t>
            </w:r>
          </w:p>
        </w:tc>
        <w:tc>
          <w:tcPr>
            <w:tcW w:w="460" w:type="pct"/>
            <w:tcBorders>
              <w:top w:val="nil"/>
              <w:left w:val="nil"/>
              <w:bottom w:val="single" w:sz="4" w:space="0" w:color="auto"/>
              <w:right w:val="nil"/>
            </w:tcBorders>
            <w:shd w:val="clear" w:color="auto" w:fill="auto"/>
            <w:noWrap/>
            <w:vAlign w:val="bottom"/>
            <w:hideMark/>
          </w:tcPr>
          <w:p w14:paraId="7AE2C6D0"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1.3%</w:t>
            </w:r>
          </w:p>
        </w:tc>
        <w:tc>
          <w:tcPr>
            <w:tcW w:w="460" w:type="pct"/>
            <w:tcBorders>
              <w:top w:val="nil"/>
              <w:left w:val="nil"/>
              <w:bottom w:val="single" w:sz="4" w:space="0" w:color="auto"/>
              <w:right w:val="nil"/>
            </w:tcBorders>
            <w:shd w:val="clear" w:color="auto" w:fill="auto"/>
            <w:noWrap/>
            <w:vAlign w:val="bottom"/>
            <w:hideMark/>
          </w:tcPr>
          <w:p w14:paraId="68F22274"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1.3%</w:t>
            </w:r>
          </w:p>
        </w:tc>
        <w:tc>
          <w:tcPr>
            <w:tcW w:w="516" w:type="pct"/>
            <w:tcBorders>
              <w:top w:val="nil"/>
              <w:left w:val="nil"/>
              <w:bottom w:val="single" w:sz="4" w:space="0" w:color="auto"/>
              <w:right w:val="nil"/>
            </w:tcBorders>
            <w:shd w:val="clear" w:color="auto" w:fill="auto"/>
            <w:noWrap/>
            <w:vAlign w:val="bottom"/>
            <w:hideMark/>
          </w:tcPr>
          <w:p w14:paraId="2C20B6F3"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1.2%</w:t>
            </w:r>
          </w:p>
        </w:tc>
        <w:tc>
          <w:tcPr>
            <w:tcW w:w="516" w:type="pct"/>
            <w:tcBorders>
              <w:top w:val="nil"/>
              <w:left w:val="nil"/>
              <w:bottom w:val="single" w:sz="4" w:space="0" w:color="auto"/>
              <w:right w:val="single" w:sz="4" w:space="0" w:color="auto"/>
            </w:tcBorders>
            <w:shd w:val="clear" w:color="auto" w:fill="auto"/>
            <w:noWrap/>
            <w:vAlign w:val="bottom"/>
            <w:hideMark/>
          </w:tcPr>
          <w:p w14:paraId="7E1756F3"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1.2%</w:t>
            </w:r>
          </w:p>
        </w:tc>
      </w:tr>
      <w:tr w:rsidR="002A1CCA" w:rsidRPr="00CB658C" w14:paraId="66468ED1" w14:textId="77777777" w:rsidTr="00D25740">
        <w:trPr>
          <w:trHeight w:val="300"/>
        </w:trPr>
        <w:tc>
          <w:tcPr>
            <w:tcW w:w="520" w:type="pct"/>
            <w:tcBorders>
              <w:top w:val="nil"/>
              <w:left w:val="single" w:sz="4" w:space="0" w:color="auto"/>
              <w:bottom w:val="nil"/>
              <w:right w:val="single" w:sz="4" w:space="0" w:color="auto"/>
            </w:tcBorders>
            <w:shd w:val="clear" w:color="auto" w:fill="auto"/>
            <w:noWrap/>
            <w:vAlign w:val="bottom"/>
            <w:hideMark/>
          </w:tcPr>
          <w:p w14:paraId="35071ACC" w14:textId="3CEAE37A" w:rsidR="002A1CCA" w:rsidRPr="004E0358" w:rsidRDefault="002A1CCA" w:rsidP="00D25740">
            <w:pPr>
              <w:spacing w:after="0" w:line="240" w:lineRule="auto"/>
              <w:jc w:val="center"/>
              <w:rPr>
                <w:rFonts w:ascii="Calibri" w:eastAsia="Times New Roman" w:hAnsi="Calibri" w:cs="Calibri"/>
                <w:b/>
                <w:color w:val="000000"/>
                <w:lang w:eastAsia="zh-CN"/>
              </w:rPr>
            </w:pPr>
            <w:r w:rsidRPr="004E0358">
              <w:rPr>
                <w:rFonts w:ascii="Calibri" w:eastAsia="Times New Roman" w:hAnsi="Calibri" w:cs="Calibri"/>
                <w:b/>
                <w:color w:val="000000"/>
                <w:lang w:eastAsia="zh-CN"/>
              </w:rPr>
              <w:t>55-64</w:t>
            </w:r>
          </w:p>
        </w:tc>
        <w:tc>
          <w:tcPr>
            <w:tcW w:w="578" w:type="pct"/>
            <w:tcBorders>
              <w:top w:val="nil"/>
              <w:left w:val="nil"/>
              <w:bottom w:val="nil"/>
              <w:right w:val="single" w:sz="4" w:space="0" w:color="auto"/>
            </w:tcBorders>
            <w:shd w:val="clear" w:color="auto" w:fill="auto"/>
            <w:noWrap/>
            <w:vAlign w:val="bottom"/>
            <w:hideMark/>
          </w:tcPr>
          <w:p w14:paraId="6C9BC7D8" w14:textId="77777777" w:rsidR="002A1CCA" w:rsidRPr="00CB658C" w:rsidRDefault="002A1CCA" w:rsidP="00D25740">
            <w:pPr>
              <w:spacing w:after="0" w:line="240" w:lineRule="auto"/>
              <w:rPr>
                <w:rFonts w:ascii="Calibri" w:eastAsia="Times New Roman" w:hAnsi="Calibri" w:cs="Calibri"/>
                <w:color w:val="000000"/>
                <w:lang w:eastAsia="zh-CN"/>
              </w:rPr>
            </w:pPr>
            <w:r w:rsidRPr="00CB658C">
              <w:rPr>
                <w:rFonts w:ascii="Calibri" w:eastAsia="Times New Roman" w:hAnsi="Calibri" w:cs="Calibri"/>
                <w:color w:val="000000"/>
                <w:lang w:eastAsia="zh-CN"/>
              </w:rPr>
              <w:t>W1 -&gt;W2</w:t>
            </w:r>
          </w:p>
        </w:tc>
        <w:tc>
          <w:tcPr>
            <w:tcW w:w="460" w:type="pct"/>
            <w:tcBorders>
              <w:top w:val="nil"/>
              <w:left w:val="nil"/>
              <w:bottom w:val="nil"/>
              <w:right w:val="nil"/>
            </w:tcBorders>
            <w:shd w:val="clear" w:color="auto" w:fill="auto"/>
            <w:noWrap/>
            <w:vAlign w:val="bottom"/>
            <w:hideMark/>
          </w:tcPr>
          <w:p w14:paraId="2F4E8B1A"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1.2%</w:t>
            </w:r>
          </w:p>
        </w:tc>
        <w:tc>
          <w:tcPr>
            <w:tcW w:w="460" w:type="pct"/>
            <w:tcBorders>
              <w:top w:val="nil"/>
              <w:left w:val="nil"/>
              <w:bottom w:val="nil"/>
              <w:right w:val="nil"/>
            </w:tcBorders>
            <w:shd w:val="clear" w:color="auto" w:fill="auto"/>
            <w:noWrap/>
            <w:vAlign w:val="bottom"/>
            <w:hideMark/>
          </w:tcPr>
          <w:p w14:paraId="733B31FE"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1.2%</w:t>
            </w:r>
          </w:p>
        </w:tc>
        <w:tc>
          <w:tcPr>
            <w:tcW w:w="516" w:type="pct"/>
            <w:tcBorders>
              <w:top w:val="nil"/>
              <w:left w:val="nil"/>
              <w:bottom w:val="nil"/>
              <w:right w:val="nil"/>
            </w:tcBorders>
            <w:shd w:val="clear" w:color="auto" w:fill="auto"/>
            <w:noWrap/>
            <w:vAlign w:val="bottom"/>
            <w:hideMark/>
          </w:tcPr>
          <w:p w14:paraId="40F9DD67"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1.0%</w:t>
            </w:r>
          </w:p>
        </w:tc>
        <w:tc>
          <w:tcPr>
            <w:tcW w:w="516" w:type="pct"/>
            <w:tcBorders>
              <w:top w:val="nil"/>
              <w:left w:val="nil"/>
              <w:bottom w:val="nil"/>
              <w:right w:val="single" w:sz="4" w:space="0" w:color="auto"/>
            </w:tcBorders>
            <w:shd w:val="clear" w:color="auto" w:fill="auto"/>
            <w:noWrap/>
            <w:vAlign w:val="bottom"/>
            <w:hideMark/>
          </w:tcPr>
          <w:p w14:paraId="4CAF8345"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1.0%</w:t>
            </w:r>
          </w:p>
        </w:tc>
        <w:tc>
          <w:tcPr>
            <w:tcW w:w="460" w:type="pct"/>
            <w:tcBorders>
              <w:top w:val="nil"/>
              <w:left w:val="nil"/>
              <w:bottom w:val="nil"/>
              <w:right w:val="nil"/>
            </w:tcBorders>
            <w:shd w:val="clear" w:color="auto" w:fill="auto"/>
            <w:noWrap/>
            <w:vAlign w:val="bottom"/>
            <w:hideMark/>
          </w:tcPr>
          <w:p w14:paraId="044BD984"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2.0%</w:t>
            </w:r>
          </w:p>
        </w:tc>
        <w:tc>
          <w:tcPr>
            <w:tcW w:w="460" w:type="pct"/>
            <w:tcBorders>
              <w:top w:val="nil"/>
              <w:left w:val="nil"/>
              <w:bottom w:val="nil"/>
              <w:right w:val="nil"/>
            </w:tcBorders>
            <w:shd w:val="clear" w:color="auto" w:fill="auto"/>
            <w:noWrap/>
            <w:vAlign w:val="bottom"/>
            <w:hideMark/>
          </w:tcPr>
          <w:p w14:paraId="6CE4628F"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1.9%</w:t>
            </w:r>
          </w:p>
        </w:tc>
        <w:tc>
          <w:tcPr>
            <w:tcW w:w="516" w:type="pct"/>
            <w:tcBorders>
              <w:top w:val="nil"/>
              <w:left w:val="nil"/>
              <w:bottom w:val="nil"/>
              <w:right w:val="nil"/>
            </w:tcBorders>
            <w:shd w:val="clear" w:color="auto" w:fill="auto"/>
            <w:noWrap/>
            <w:vAlign w:val="bottom"/>
            <w:hideMark/>
          </w:tcPr>
          <w:p w14:paraId="10A5FE57"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1.7%</w:t>
            </w:r>
          </w:p>
        </w:tc>
        <w:tc>
          <w:tcPr>
            <w:tcW w:w="516" w:type="pct"/>
            <w:tcBorders>
              <w:top w:val="nil"/>
              <w:left w:val="nil"/>
              <w:bottom w:val="nil"/>
              <w:right w:val="single" w:sz="4" w:space="0" w:color="auto"/>
            </w:tcBorders>
            <w:shd w:val="clear" w:color="auto" w:fill="auto"/>
            <w:noWrap/>
            <w:vAlign w:val="bottom"/>
            <w:hideMark/>
          </w:tcPr>
          <w:p w14:paraId="4B1B02C8"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1.5%</w:t>
            </w:r>
          </w:p>
        </w:tc>
      </w:tr>
      <w:tr w:rsidR="002A1CCA" w:rsidRPr="00CB658C" w14:paraId="2478176A" w14:textId="77777777" w:rsidTr="00D25740">
        <w:trPr>
          <w:trHeight w:val="300"/>
        </w:trPr>
        <w:tc>
          <w:tcPr>
            <w:tcW w:w="520" w:type="pct"/>
            <w:tcBorders>
              <w:top w:val="nil"/>
              <w:left w:val="single" w:sz="4" w:space="0" w:color="auto"/>
              <w:bottom w:val="nil"/>
              <w:right w:val="single" w:sz="4" w:space="0" w:color="auto"/>
            </w:tcBorders>
            <w:shd w:val="clear" w:color="auto" w:fill="auto"/>
            <w:noWrap/>
            <w:vAlign w:val="bottom"/>
            <w:hideMark/>
          </w:tcPr>
          <w:p w14:paraId="3BE1D1CD" w14:textId="77777777" w:rsidR="002A1CCA" w:rsidRPr="004E0358" w:rsidRDefault="002A1CCA" w:rsidP="00D25740">
            <w:pPr>
              <w:spacing w:after="0" w:line="240" w:lineRule="auto"/>
              <w:rPr>
                <w:rFonts w:ascii="Calibri" w:eastAsia="Times New Roman" w:hAnsi="Calibri" w:cs="Calibri"/>
                <w:b/>
                <w:color w:val="000000"/>
                <w:lang w:eastAsia="zh-CN"/>
              </w:rPr>
            </w:pPr>
            <w:r w:rsidRPr="004E0358">
              <w:rPr>
                <w:rFonts w:ascii="Calibri" w:eastAsia="Times New Roman" w:hAnsi="Calibri" w:cs="Calibri"/>
                <w:b/>
                <w:color w:val="000000"/>
                <w:lang w:eastAsia="zh-CN"/>
              </w:rPr>
              <w:t> </w:t>
            </w:r>
          </w:p>
        </w:tc>
        <w:tc>
          <w:tcPr>
            <w:tcW w:w="578" w:type="pct"/>
            <w:tcBorders>
              <w:top w:val="nil"/>
              <w:left w:val="nil"/>
              <w:bottom w:val="nil"/>
              <w:right w:val="single" w:sz="4" w:space="0" w:color="auto"/>
            </w:tcBorders>
            <w:shd w:val="clear" w:color="auto" w:fill="auto"/>
            <w:noWrap/>
            <w:vAlign w:val="bottom"/>
            <w:hideMark/>
          </w:tcPr>
          <w:p w14:paraId="613A7233" w14:textId="77777777" w:rsidR="002A1CCA" w:rsidRPr="00CB658C" w:rsidRDefault="002A1CCA" w:rsidP="00D25740">
            <w:pPr>
              <w:spacing w:after="0" w:line="240" w:lineRule="auto"/>
              <w:rPr>
                <w:rFonts w:ascii="Calibri" w:eastAsia="Times New Roman" w:hAnsi="Calibri" w:cs="Calibri"/>
                <w:color w:val="000000"/>
                <w:lang w:eastAsia="zh-CN"/>
              </w:rPr>
            </w:pPr>
            <w:r w:rsidRPr="00CB658C">
              <w:rPr>
                <w:rFonts w:ascii="Calibri" w:eastAsia="Times New Roman" w:hAnsi="Calibri" w:cs="Calibri"/>
                <w:color w:val="000000"/>
                <w:lang w:eastAsia="zh-CN"/>
              </w:rPr>
              <w:t>W2-&gt;W3</w:t>
            </w:r>
          </w:p>
        </w:tc>
        <w:tc>
          <w:tcPr>
            <w:tcW w:w="460" w:type="pct"/>
            <w:tcBorders>
              <w:top w:val="nil"/>
              <w:left w:val="nil"/>
              <w:bottom w:val="nil"/>
              <w:right w:val="nil"/>
            </w:tcBorders>
            <w:shd w:val="clear" w:color="auto" w:fill="auto"/>
            <w:noWrap/>
            <w:vAlign w:val="bottom"/>
            <w:hideMark/>
          </w:tcPr>
          <w:p w14:paraId="1A3BE85E"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1.1%</w:t>
            </w:r>
          </w:p>
        </w:tc>
        <w:tc>
          <w:tcPr>
            <w:tcW w:w="460" w:type="pct"/>
            <w:tcBorders>
              <w:top w:val="nil"/>
              <w:left w:val="nil"/>
              <w:bottom w:val="nil"/>
              <w:right w:val="nil"/>
            </w:tcBorders>
            <w:shd w:val="clear" w:color="auto" w:fill="auto"/>
            <w:noWrap/>
            <w:vAlign w:val="bottom"/>
            <w:hideMark/>
          </w:tcPr>
          <w:p w14:paraId="074E2FD3"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1.1%</w:t>
            </w:r>
          </w:p>
        </w:tc>
        <w:tc>
          <w:tcPr>
            <w:tcW w:w="516" w:type="pct"/>
            <w:tcBorders>
              <w:top w:val="nil"/>
              <w:left w:val="nil"/>
              <w:bottom w:val="nil"/>
              <w:right w:val="nil"/>
            </w:tcBorders>
            <w:shd w:val="clear" w:color="auto" w:fill="auto"/>
            <w:noWrap/>
            <w:vAlign w:val="bottom"/>
            <w:hideMark/>
          </w:tcPr>
          <w:p w14:paraId="5D8D64AD"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1.1%</w:t>
            </w:r>
          </w:p>
        </w:tc>
        <w:tc>
          <w:tcPr>
            <w:tcW w:w="516" w:type="pct"/>
            <w:tcBorders>
              <w:top w:val="nil"/>
              <w:left w:val="nil"/>
              <w:bottom w:val="nil"/>
              <w:right w:val="single" w:sz="4" w:space="0" w:color="auto"/>
            </w:tcBorders>
            <w:shd w:val="clear" w:color="auto" w:fill="auto"/>
            <w:noWrap/>
            <w:vAlign w:val="bottom"/>
            <w:hideMark/>
          </w:tcPr>
          <w:p w14:paraId="145C3570"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1.1%</w:t>
            </w:r>
          </w:p>
        </w:tc>
        <w:tc>
          <w:tcPr>
            <w:tcW w:w="460" w:type="pct"/>
            <w:tcBorders>
              <w:top w:val="nil"/>
              <w:left w:val="nil"/>
              <w:bottom w:val="nil"/>
              <w:right w:val="nil"/>
            </w:tcBorders>
            <w:shd w:val="clear" w:color="auto" w:fill="auto"/>
            <w:noWrap/>
            <w:vAlign w:val="bottom"/>
            <w:hideMark/>
          </w:tcPr>
          <w:p w14:paraId="307AD571"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1.4%</w:t>
            </w:r>
          </w:p>
        </w:tc>
        <w:tc>
          <w:tcPr>
            <w:tcW w:w="460" w:type="pct"/>
            <w:tcBorders>
              <w:top w:val="nil"/>
              <w:left w:val="nil"/>
              <w:bottom w:val="nil"/>
              <w:right w:val="nil"/>
            </w:tcBorders>
            <w:shd w:val="clear" w:color="auto" w:fill="auto"/>
            <w:noWrap/>
            <w:vAlign w:val="bottom"/>
            <w:hideMark/>
          </w:tcPr>
          <w:p w14:paraId="735B1C06"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1.4%</w:t>
            </w:r>
          </w:p>
        </w:tc>
        <w:tc>
          <w:tcPr>
            <w:tcW w:w="516" w:type="pct"/>
            <w:tcBorders>
              <w:top w:val="nil"/>
              <w:left w:val="nil"/>
              <w:bottom w:val="nil"/>
              <w:right w:val="nil"/>
            </w:tcBorders>
            <w:shd w:val="clear" w:color="auto" w:fill="auto"/>
            <w:noWrap/>
            <w:vAlign w:val="bottom"/>
            <w:hideMark/>
          </w:tcPr>
          <w:p w14:paraId="094F196E"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1.3%</w:t>
            </w:r>
          </w:p>
        </w:tc>
        <w:tc>
          <w:tcPr>
            <w:tcW w:w="516" w:type="pct"/>
            <w:tcBorders>
              <w:top w:val="nil"/>
              <w:left w:val="nil"/>
              <w:bottom w:val="nil"/>
              <w:right w:val="single" w:sz="4" w:space="0" w:color="auto"/>
            </w:tcBorders>
            <w:shd w:val="clear" w:color="auto" w:fill="auto"/>
            <w:noWrap/>
            <w:vAlign w:val="bottom"/>
            <w:hideMark/>
          </w:tcPr>
          <w:p w14:paraId="3A8F3F31"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1.1%</w:t>
            </w:r>
          </w:p>
        </w:tc>
      </w:tr>
      <w:tr w:rsidR="002A1CCA" w:rsidRPr="00CB658C" w14:paraId="1D752646" w14:textId="77777777" w:rsidTr="00D25740">
        <w:trPr>
          <w:trHeight w:val="300"/>
        </w:trPr>
        <w:tc>
          <w:tcPr>
            <w:tcW w:w="520" w:type="pct"/>
            <w:tcBorders>
              <w:top w:val="nil"/>
              <w:left w:val="single" w:sz="4" w:space="0" w:color="auto"/>
              <w:bottom w:val="single" w:sz="4" w:space="0" w:color="auto"/>
              <w:right w:val="single" w:sz="4" w:space="0" w:color="auto"/>
            </w:tcBorders>
            <w:shd w:val="clear" w:color="auto" w:fill="auto"/>
            <w:noWrap/>
            <w:vAlign w:val="bottom"/>
            <w:hideMark/>
          </w:tcPr>
          <w:p w14:paraId="2E270477" w14:textId="77777777" w:rsidR="002A1CCA" w:rsidRPr="004E0358" w:rsidRDefault="002A1CCA" w:rsidP="00D25740">
            <w:pPr>
              <w:spacing w:after="0" w:line="240" w:lineRule="auto"/>
              <w:rPr>
                <w:rFonts w:ascii="Calibri" w:eastAsia="Times New Roman" w:hAnsi="Calibri" w:cs="Calibri"/>
                <w:b/>
                <w:color w:val="000000"/>
                <w:lang w:eastAsia="zh-CN"/>
              </w:rPr>
            </w:pPr>
            <w:r w:rsidRPr="004E0358">
              <w:rPr>
                <w:rFonts w:ascii="Calibri" w:eastAsia="Times New Roman" w:hAnsi="Calibri" w:cs="Calibri"/>
                <w:b/>
                <w:color w:val="000000"/>
                <w:lang w:eastAsia="zh-CN"/>
              </w:rPr>
              <w:t> </w:t>
            </w:r>
          </w:p>
        </w:tc>
        <w:tc>
          <w:tcPr>
            <w:tcW w:w="578" w:type="pct"/>
            <w:tcBorders>
              <w:top w:val="nil"/>
              <w:left w:val="nil"/>
              <w:bottom w:val="single" w:sz="4" w:space="0" w:color="auto"/>
              <w:right w:val="single" w:sz="4" w:space="0" w:color="auto"/>
            </w:tcBorders>
            <w:shd w:val="clear" w:color="auto" w:fill="auto"/>
            <w:noWrap/>
            <w:vAlign w:val="bottom"/>
            <w:hideMark/>
          </w:tcPr>
          <w:p w14:paraId="29E32398" w14:textId="77777777" w:rsidR="002A1CCA" w:rsidRPr="00CB658C" w:rsidRDefault="002A1CCA" w:rsidP="00D25740">
            <w:pPr>
              <w:spacing w:after="0" w:line="240" w:lineRule="auto"/>
              <w:rPr>
                <w:rFonts w:ascii="Calibri" w:eastAsia="Times New Roman" w:hAnsi="Calibri" w:cs="Calibri"/>
                <w:color w:val="000000"/>
                <w:lang w:eastAsia="zh-CN"/>
              </w:rPr>
            </w:pPr>
            <w:r w:rsidRPr="00CB658C">
              <w:rPr>
                <w:rFonts w:ascii="Calibri" w:eastAsia="Times New Roman" w:hAnsi="Calibri" w:cs="Calibri"/>
                <w:color w:val="000000"/>
                <w:lang w:eastAsia="zh-CN"/>
              </w:rPr>
              <w:t>W3 -&gt;W4</w:t>
            </w:r>
          </w:p>
        </w:tc>
        <w:tc>
          <w:tcPr>
            <w:tcW w:w="460" w:type="pct"/>
            <w:tcBorders>
              <w:top w:val="nil"/>
              <w:left w:val="nil"/>
              <w:bottom w:val="single" w:sz="4" w:space="0" w:color="auto"/>
              <w:right w:val="nil"/>
            </w:tcBorders>
            <w:shd w:val="clear" w:color="auto" w:fill="auto"/>
            <w:noWrap/>
            <w:vAlign w:val="bottom"/>
            <w:hideMark/>
          </w:tcPr>
          <w:p w14:paraId="09D95A4F"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0.2%</w:t>
            </w:r>
          </w:p>
        </w:tc>
        <w:tc>
          <w:tcPr>
            <w:tcW w:w="460" w:type="pct"/>
            <w:tcBorders>
              <w:top w:val="nil"/>
              <w:left w:val="nil"/>
              <w:bottom w:val="single" w:sz="4" w:space="0" w:color="auto"/>
              <w:right w:val="nil"/>
            </w:tcBorders>
            <w:shd w:val="clear" w:color="auto" w:fill="auto"/>
            <w:noWrap/>
            <w:vAlign w:val="bottom"/>
            <w:hideMark/>
          </w:tcPr>
          <w:p w14:paraId="726A453D"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0.2%</w:t>
            </w:r>
          </w:p>
        </w:tc>
        <w:tc>
          <w:tcPr>
            <w:tcW w:w="516" w:type="pct"/>
            <w:tcBorders>
              <w:top w:val="nil"/>
              <w:left w:val="nil"/>
              <w:bottom w:val="single" w:sz="4" w:space="0" w:color="auto"/>
              <w:right w:val="nil"/>
            </w:tcBorders>
            <w:shd w:val="clear" w:color="auto" w:fill="auto"/>
            <w:noWrap/>
            <w:vAlign w:val="bottom"/>
            <w:hideMark/>
          </w:tcPr>
          <w:p w14:paraId="71EF2C5E"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0.2%</w:t>
            </w:r>
          </w:p>
        </w:tc>
        <w:tc>
          <w:tcPr>
            <w:tcW w:w="516" w:type="pct"/>
            <w:tcBorders>
              <w:top w:val="nil"/>
              <w:left w:val="nil"/>
              <w:bottom w:val="single" w:sz="4" w:space="0" w:color="auto"/>
              <w:right w:val="single" w:sz="4" w:space="0" w:color="auto"/>
            </w:tcBorders>
            <w:shd w:val="clear" w:color="auto" w:fill="auto"/>
            <w:noWrap/>
            <w:vAlign w:val="bottom"/>
            <w:hideMark/>
          </w:tcPr>
          <w:p w14:paraId="7F86120C"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0.2%</w:t>
            </w:r>
          </w:p>
        </w:tc>
        <w:tc>
          <w:tcPr>
            <w:tcW w:w="460" w:type="pct"/>
            <w:tcBorders>
              <w:top w:val="nil"/>
              <w:left w:val="nil"/>
              <w:bottom w:val="single" w:sz="4" w:space="0" w:color="auto"/>
              <w:right w:val="nil"/>
            </w:tcBorders>
            <w:shd w:val="clear" w:color="auto" w:fill="auto"/>
            <w:noWrap/>
            <w:vAlign w:val="bottom"/>
            <w:hideMark/>
          </w:tcPr>
          <w:p w14:paraId="556F58F5"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1.1%</w:t>
            </w:r>
          </w:p>
        </w:tc>
        <w:tc>
          <w:tcPr>
            <w:tcW w:w="460" w:type="pct"/>
            <w:tcBorders>
              <w:top w:val="nil"/>
              <w:left w:val="nil"/>
              <w:bottom w:val="single" w:sz="4" w:space="0" w:color="auto"/>
              <w:right w:val="nil"/>
            </w:tcBorders>
            <w:shd w:val="clear" w:color="auto" w:fill="auto"/>
            <w:noWrap/>
            <w:vAlign w:val="bottom"/>
            <w:hideMark/>
          </w:tcPr>
          <w:p w14:paraId="2BB49FEC"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1.1%</w:t>
            </w:r>
          </w:p>
        </w:tc>
        <w:tc>
          <w:tcPr>
            <w:tcW w:w="516" w:type="pct"/>
            <w:tcBorders>
              <w:top w:val="nil"/>
              <w:left w:val="nil"/>
              <w:bottom w:val="single" w:sz="4" w:space="0" w:color="auto"/>
              <w:right w:val="nil"/>
            </w:tcBorders>
            <w:shd w:val="clear" w:color="auto" w:fill="auto"/>
            <w:noWrap/>
            <w:vAlign w:val="bottom"/>
            <w:hideMark/>
          </w:tcPr>
          <w:p w14:paraId="4B67F04F"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1.1%</w:t>
            </w:r>
          </w:p>
        </w:tc>
        <w:tc>
          <w:tcPr>
            <w:tcW w:w="516" w:type="pct"/>
            <w:tcBorders>
              <w:top w:val="nil"/>
              <w:left w:val="nil"/>
              <w:bottom w:val="single" w:sz="4" w:space="0" w:color="auto"/>
              <w:right w:val="single" w:sz="4" w:space="0" w:color="auto"/>
            </w:tcBorders>
            <w:shd w:val="clear" w:color="auto" w:fill="auto"/>
            <w:noWrap/>
            <w:vAlign w:val="bottom"/>
            <w:hideMark/>
          </w:tcPr>
          <w:p w14:paraId="6D7ADCCA"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1.0%</w:t>
            </w:r>
          </w:p>
        </w:tc>
      </w:tr>
      <w:tr w:rsidR="002A1CCA" w:rsidRPr="00CB658C" w14:paraId="55E05653" w14:textId="77777777" w:rsidTr="00D25740">
        <w:trPr>
          <w:trHeight w:val="300"/>
        </w:trPr>
        <w:tc>
          <w:tcPr>
            <w:tcW w:w="520" w:type="pct"/>
            <w:tcBorders>
              <w:top w:val="nil"/>
              <w:left w:val="single" w:sz="4" w:space="0" w:color="auto"/>
              <w:bottom w:val="nil"/>
              <w:right w:val="single" w:sz="4" w:space="0" w:color="auto"/>
            </w:tcBorders>
            <w:shd w:val="clear" w:color="auto" w:fill="auto"/>
            <w:noWrap/>
            <w:vAlign w:val="bottom"/>
            <w:hideMark/>
          </w:tcPr>
          <w:p w14:paraId="324A0CB2" w14:textId="1A259843" w:rsidR="002A1CCA" w:rsidRPr="004E0358" w:rsidRDefault="002A1CCA" w:rsidP="00D25740">
            <w:pPr>
              <w:spacing w:after="0" w:line="240" w:lineRule="auto"/>
              <w:jc w:val="center"/>
              <w:rPr>
                <w:rFonts w:ascii="Calibri" w:eastAsia="Times New Roman" w:hAnsi="Calibri" w:cs="Calibri"/>
                <w:b/>
                <w:color w:val="000000"/>
                <w:lang w:eastAsia="zh-CN"/>
              </w:rPr>
            </w:pPr>
            <w:r w:rsidRPr="004E0358">
              <w:rPr>
                <w:rFonts w:ascii="Calibri" w:eastAsia="Times New Roman" w:hAnsi="Calibri" w:cs="Calibri"/>
                <w:b/>
                <w:color w:val="000000"/>
                <w:lang w:eastAsia="zh-CN"/>
              </w:rPr>
              <w:t>65-74</w:t>
            </w:r>
          </w:p>
        </w:tc>
        <w:tc>
          <w:tcPr>
            <w:tcW w:w="578" w:type="pct"/>
            <w:tcBorders>
              <w:top w:val="nil"/>
              <w:left w:val="nil"/>
              <w:bottom w:val="nil"/>
              <w:right w:val="single" w:sz="4" w:space="0" w:color="auto"/>
            </w:tcBorders>
            <w:shd w:val="clear" w:color="auto" w:fill="auto"/>
            <w:noWrap/>
            <w:vAlign w:val="bottom"/>
            <w:hideMark/>
          </w:tcPr>
          <w:p w14:paraId="5DD5C428" w14:textId="77777777" w:rsidR="002A1CCA" w:rsidRPr="00CB658C" w:rsidRDefault="002A1CCA" w:rsidP="00D25740">
            <w:pPr>
              <w:spacing w:after="0" w:line="240" w:lineRule="auto"/>
              <w:rPr>
                <w:rFonts w:ascii="Calibri" w:eastAsia="Times New Roman" w:hAnsi="Calibri" w:cs="Calibri"/>
                <w:color w:val="000000"/>
                <w:lang w:eastAsia="zh-CN"/>
              </w:rPr>
            </w:pPr>
            <w:r w:rsidRPr="00CB658C">
              <w:rPr>
                <w:rFonts w:ascii="Calibri" w:eastAsia="Times New Roman" w:hAnsi="Calibri" w:cs="Calibri"/>
                <w:color w:val="000000"/>
                <w:lang w:eastAsia="zh-CN"/>
              </w:rPr>
              <w:t>W1 -&gt;W2</w:t>
            </w:r>
          </w:p>
        </w:tc>
        <w:tc>
          <w:tcPr>
            <w:tcW w:w="460" w:type="pct"/>
            <w:tcBorders>
              <w:top w:val="nil"/>
              <w:left w:val="nil"/>
              <w:bottom w:val="nil"/>
              <w:right w:val="nil"/>
            </w:tcBorders>
            <w:shd w:val="clear" w:color="auto" w:fill="auto"/>
            <w:noWrap/>
            <w:vAlign w:val="bottom"/>
            <w:hideMark/>
          </w:tcPr>
          <w:p w14:paraId="6CD314E9"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0.5%</w:t>
            </w:r>
          </w:p>
        </w:tc>
        <w:tc>
          <w:tcPr>
            <w:tcW w:w="460" w:type="pct"/>
            <w:tcBorders>
              <w:top w:val="nil"/>
              <w:left w:val="nil"/>
              <w:bottom w:val="nil"/>
              <w:right w:val="nil"/>
            </w:tcBorders>
            <w:shd w:val="clear" w:color="auto" w:fill="auto"/>
            <w:noWrap/>
            <w:vAlign w:val="bottom"/>
            <w:hideMark/>
          </w:tcPr>
          <w:p w14:paraId="78D61B70"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0.5%</w:t>
            </w:r>
          </w:p>
        </w:tc>
        <w:tc>
          <w:tcPr>
            <w:tcW w:w="516" w:type="pct"/>
            <w:tcBorders>
              <w:top w:val="nil"/>
              <w:left w:val="nil"/>
              <w:bottom w:val="nil"/>
              <w:right w:val="nil"/>
            </w:tcBorders>
            <w:shd w:val="clear" w:color="auto" w:fill="auto"/>
            <w:noWrap/>
            <w:vAlign w:val="bottom"/>
            <w:hideMark/>
          </w:tcPr>
          <w:p w14:paraId="48E78E00"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0.5%</w:t>
            </w:r>
          </w:p>
        </w:tc>
        <w:tc>
          <w:tcPr>
            <w:tcW w:w="516" w:type="pct"/>
            <w:tcBorders>
              <w:top w:val="nil"/>
              <w:left w:val="nil"/>
              <w:bottom w:val="nil"/>
              <w:right w:val="single" w:sz="4" w:space="0" w:color="auto"/>
            </w:tcBorders>
            <w:shd w:val="clear" w:color="auto" w:fill="auto"/>
            <w:noWrap/>
            <w:vAlign w:val="bottom"/>
            <w:hideMark/>
          </w:tcPr>
          <w:p w14:paraId="763F68A5"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0.5%</w:t>
            </w:r>
          </w:p>
        </w:tc>
        <w:tc>
          <w:tcPr>
            <w:tcW w:w="460" w:type="pct"/>
            <w:tcBorders>
              <w:top w:val="nil"/>
              <w:left w:val="nil"/>
              <w:bottom w:val="nil"/>
              <w:right w:val="nil"/>
            </w:tcBorders>
            <w:shd w:val="clear" w:color="auto" w:fill="auto"/>
            <w:noWrap/>
            <w:vAlign w:val="bottom"/>
            <w:hideMark/>
          </w:tcPr>
          <w:p w14:paraId="799E6930"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1.3%</w:t>
            </w:r>
          </w:p>
        </w:tc>
        <w:tc>
          <w:tcPr>
            <w:tcW w:w="460" w:type="pct"/>
            <w:tcBorders>
              <w:top w:val="nil"/>
              <w:left w:val="nil"/>
              <w:bottom w:val="nil"/>
              <w:right w:val="nil"/>
            </w:tcBorders>
            <w:shd w:val="clear" w:color="auto" w:fill="auto"/>
            <w:noWrap/>
            <w:vAlign w:val="bottom"/>
            <w:hideMark/>
          </w:tcPr>
          <w:p w14:paraId="4D366254"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1.3%</w:t>
            </w:r>
          </w:p>
        </w:tc>
        <w:tc>
          <w:tcPr>
            <w:tcW w:w="516" w:type="pct"/>
            <w:tcBorders>
              <w:top w:val="nil"/>
              <w:left w:val="nil"/>
              <w:bottom w:val="nil"/>
              <w:right w:val="nil"/>
            </w:tcBorders>
            <w:shd w:val="clear" w:color="auto" w:fill="auto"/>
            <w:noWrap/>
            <w:vAlign w:val="bottom"/>
            <w:hideMark/>
          </w:tcPr>
          <w:p w14:paraId="3A670F27"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1.3%</w:t>
            </w:r>
          </w:p>
        </w:tc>
        <w:tc>
          <w:tcPr>
            <w:tcW w:w="516" w:type="pct"/>
            <w:tcBorders>
              <w:top w:val="nil"/>
              <w:left w:val="nil"/>
              <w:bottom w:val="nil"/>
              <w:right w:val="single" w:sz="4" w:space="0" w:color="auto"/>
            </w:tcBorders>
            <w:shd w:val="clear" w:color="auto" w:fill="auto"/>
            <w:noWrap/>
            <w:vAlign w:val="bottom"/>
            <w:hideMark/>
          </w:tcPr>
          <w:p w14:paraId="1EBD0E75"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1.3%</w:t>
            </w:r>
          </w:p>
        </w:tc>
      </w:tr>
      <w:tr w:rsidR="002A1CCA" w:rsidRPr="00CB658C" w14:paraId="3355BB3F" w14:textId="77777777" w:rsidTr="00D25740">
        <w:trPr>
          <w:trHeight w:val="300"/>
        </w:trPr>
        <w:tc>
          <w:tcPr>
            <w:tcW w:w="520" w:type="pct"/>
            <w:tcBorders>
              <w:top w:val="nil"/>
              <w:left w:val="single" w:sz="4" w:space="0" w:color="auto"/>
              <w:bottom w:val="nil"/>
              <w:right w:val="single" w:sz="4" w:space="0" w:color="auto"/>
            </w:tcBorders>
            <w:shd w:val="clear" w:color="auto" w:fill="auto"/>
            <w:noWrap/>
            <w:vAlign w:val="bottom"/>
            <w:hideMark/>
          </w:tcPr>
          <w:p w14:paraId="1A5C945B" w14:textId="77777777" w:rsidR="002A1CCA" w:rsidRPr="004E0358" w:rsidRDefault="002A1CCA" w:rsidP="00D25740">
            <w:pPr>
              <w:spacing w:after="0" w:line="240" w:lineRule="auto"/>
              <w:rPr>
                <w:rFonts w:ascii="Calibri" w:eastAsia="Times New Roman" w:hAnsi="Calibri" w:cs="Calibri"/>
                <w:b/>
                <w:color w:val="000000"/>
                <w:lang w:eastAsia="zh-CN"/>
              </w:rPr>
            </w:pPr>
            <w:r w:rsidRPr="004E0358">
              <w:rPr>
                <w:rFonts w:ascii="Calibri" w:eastAsia="Times New Roman" w:hAnsi="Calibri" w:cs="Calibri"/>
                <w:b/>
                <w:color w:val="000000"/>
                <w:lang w:eastAsia="zh-CN"/>
              </w:rPr>
              <w:t> </w:t>
            </w:r>
          </w:p>
        </w:tc>
        <w:tc>
          <w:tcPr>
            <w:tcW w:w="578" w:type="pct"/>
            <w:tcBorders>
              <w:top w:val="nil"/>
              <w:left w:val="nil"/>
              <w:bottom w:val="nil"/>
              <w:right w:val="single" w:sz="4" w:space="0" w:color="auto"/>
            </w:tcBorders>
            <w:shd w:val="clear" w:color="auto" w:fill="auto"/>
            <w:noWrap/>
            <w:vAlign w:val="bottom"/>
            <w:hideMark/>
          </w:tcPr>
          <w:p w14:paraId="6CB4379B" w14:textId="77777777" w:rsidR="002A1CCA" w:rsidRPr="00CB658C" w:rsidRDefault="002A1CCA" w:rsidP="00D25740">
            <w:pPr>
              <w:spacing w:after="0" w:line="240" w:lineRule="auto"/>
              <w:rPr>
                <w:rFonts w:ascii="Calibri" w:eastAsia="Times New Roman" w:hAnsi="Calibri" w:cs="Calibri"/>
                <w:color w:val="000000"/>
                <w:lang w:eastAsia="zh-CN"/>
              </w:rPr>
            </w:pPr>
            <w:r w:rsidRPr="00CB658C">
              <w:rPr>
                <w:rFonts w:ascii="Calibri" w:eastAsia="Times New Roman" w:hAnsi="Calibri" w:cs="Calibri"/>
                <w:color w:val="000000"/>
                <w:lang w:eastAsia="zh-CN"/>
              </w:rPr>
              <w:t>W2-&gt;W3</w:t>
            </w:r>
          </w:p>
        </w:tc>
        <w:tc>
          <w:tcPr>
            <w:tcW w:w="460" w:type="pct"/>
            <w:tcBorders>
              <w:top w:val="nil"/>
              <w:left w:val="nil"/>
              <w:bottom w:val="nil"/>
              <w:right w:val="nil"/>
            </w:tcBorders>
            <w:shd w:val="clear" w:color="auto" w:fill="auto"/>
            <w:noWrap/>
            <w:vAlign w:val="bottom"/>
            <w:hideMark/>
          </w:tcPr>
          <w:p w14:paraId="58C61943"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1.4%</w:t>
            </w:r>
          </w:p>
        </w:tc>
        <w:tc>
          <w:tcPr>
            <w:tcW w:w="460" w:type="pct"/>
            <w:tcBorders>
              <w:top w:val="nil"/>
              <w:left w:val="nil"/>
              <w:bottom w:val="nil"/>
              <w:right w:val="nil"/>
            </w:tcBorders>
            <w:shd w:val="clear" w:color="auto" w:fill="auto"/>
            <w:noWrap/>
            <w:vAlign w:val="bottom"/>
            <w:hideMark/>
          </w:tcPr>
          <w:p w14:paraId="42C4052B"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1.4%</w:t>
            </w:r>
          </w:p>
        </w:tc>
        <w:tc>
          <w:tcPr>
            <w:tcW w:w="516" w:type="pct"/>
            <w:tcBorders>
              <w:top w:val="nil"/>
              <w:left w:val="nil"/>
              <w:bottom w:val="nil"/>
              <w:right w:val="nil"/>
            </w:tcBorders>
            <w:shd w:val="clear" w:color="auto" w:fill="auto"/>
            <w:noWrap/>
            <w:vAlign w:val="bottom"/>
            <w:hideMark/>
          </w:tcPr>
          <w:p w14:paraId="750716B0"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1.4%</w:t>
            </w:r>
          </w:p>
        </w:tc>
        <w:tc>
          <w:tcPr>
            <w:tcW w:w="516" w:type="pct"/>
            <w:tcBorders>
              <w:top w:val="nil"/>
              <w:left w:val="nil"/>
              <w:bottom w:val="nil"/>
              <w:right w:val="single" w:sz="4" w:space="0" w:color="auto"/>
            </w:tcBorders>
            <w:shd w:val="clear" w:color="auto" w:fill="auto"/>
            <w:noWrap/>
            <w:vAlign w:val="bottom"/>
            <w:hideMark/>
          </w:tcPr>
          <w:p w14:paraId="2BFE5680"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0.9%</w:t>
            </w:r>
          </w:p>
        </w:tc>
        <w:tc>
          <w:tcPr>
            <w:tcW w:w="460" w:type="pct"/>
            <w:tcBorders>
              <w:top w:val="nil"/>
              <w:left w:val="nil"/>
              <w:bottom w:val="nil"/>
              <w:right w:val="nil"/>
            </w:tcBorders>
            <w:shd w:val="clear" w:color="auto" w:fill="auto"/>
            <w:noWrap/>
            <w:vAlign w:val="bottom"/>
            <w:hideMark/>
          </w:tcPr>
          <w:p w14:paraId="57492A04"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0.9%</w:t>
            </w:r>
          </w:p>
        </w:tc>
        <w:tc>
          <w:tcPr>
            <w:tcW w:w="460" w:type="pct"/>
            <w:tcBorders>
              <w:top w:val="nil"/>
              <w:left w:val="nil"/>
              <w:bottom w:val="nil"/>
              <w:right w:val="nil"/>
            </w:tcBorders>
            <w:shd w:val="clear" w:color="auto" w:fill="auto"/>
            <w:noWrap/>
            <w:vAlign w:val="bottom"/>
            <w:hideMark/>
          </w:tcPr>
          <w:p w14:paraId="2CDDBA2A"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0.9%</w:t>
            </w:r>
          </w:p>
        </w:tc>
        <w:tc>
          <w:tcPr>
            <w:tcW w:w="516" w:type="pct"/>
            <w:tcBorders>
              <w:top w:val="nil"/>
              <w:left w:val="nil"/>
              <w:bottom w:val="nil"/>
              <w:right w:val="nil"/>
            </w:tcBorders>
            <w:shd w:val="clear" w:color="auto" w:fill="auto"/>
            <w:noWrap/>
            <w:vAlign w:val="bottom"/>
            <w:hideMark/>
          </w:tcPr>
          <w:p w14:paraId="513BA783"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0.5%</w:t>
            </w:r>
          </w:p>
        </w:tc>
        <w:tc>
          <w:tcPr>
            <w:tcW w:w="516" w:type="pct"/>
            <w:tcBorders>
              <w:top w:val="nil"/>
              <w:left w:val="nil"/>
              <w:bottom w:val="nil"/>
              <w:right w:val="single" w:sz="4" w:space="0" w:color="auto"/>
            </w:tcBorders>
            <w:shd w:val="clear" w:color="auto" w:fill="auto"/>
            <w:noWrap/>
            <w:vAlign w:val="bottom"/>
            <w:hideMark/>
          </w:tcPr>
          <w:p w14:paraId="789626A7"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0.5%</w:t>
            </w:r>
          </w:p>
        </w:tc>
      </w:tr>
      <w:tr w:rsidR="002A1CCA" w:rsidRPr="00CB658C" w14:paraId="60A26B14" w14:textId="77777777" w:rsidTr="00D25740">
        <w:trPr>
          <w:trHeight w:val="300"/>
        </w:trPr>
        <w:tc>
          <w:tcPr>
            <w:tcW w:w="520" w:type="pct"/>
            <w:tcBorders>
              <w:top w:val="nil"/>
              <w:left w:val="single" w:sz="4" w:space="0" w:color="auto"/>
              <w:bottom w:val="single" w:sz="4" w:space="0" w:color="auto"/>
              <w:right w:val="single" w:sz="4" w:space="0" w:color="auto"/>
            </w:tcBorders>
            <w:shd w:val="clear" w:color="auto" w:fill="auto"/>
            <w:noWrap/>
            <w:vAlign w:val="bottom"/>
            <w:hideMark/>
          </w:tcPr>
          <w:p w14:paraId="7AFD2CFC" w14:textId="77777777" w:rsidR="002A1CCA" w:rsidRPr="004E0358" w:rsidRDefault="002A1CCA" w:rsidP="00D25740">
            <w:pPr>
              <w:spacing w:after="0" w:line="240" w:lineRule="auto"/>
              <w:rPr>
                <w:rFonts w:ascii="Calibri" w:eastAsia="Times New Roman" w:hAnsi="Calibri" w:cs="Calibri"/>
                <w:b/>
                <w:color w:val="000000"/>
                <w:lang w:eastAsia="zh-CN"/>
              </w:rPr>
            </w:pPr>
            <w:r w:rsidRPr="004E0358">
              <w:rPr>
                <w:rFonts w:ascii="Calibri" w:eastAsia="Times New Roman" w:hAnsi="Calibri" w:cs="Calibri"/>
                <w:b/>
                <w:color w:val="000000"/>
                <w:lang w:eastAsia="zh-CN"/>
              </w:rPr>
              <w:t> </w:t>
            </w:r>
          </w:p>
        </w:tc>
        <w:tc>
          <w:tcPr>
            <w:tcW w:w="578" w:type="pct"/>
            <w:tcBorders>
              <w:top w:val="nil"/>
              <w:left w:val="nil"/>
              <w:bottom w:val="single" w:sz="4" w:space="0" w:color="auto"/>
              <w:right w:val="single" w:sz="4" w:space="0" w:color="auto"/>
            </w:tcBorders>
            <w:shd w:val="clear" w:color="auto" w:fill="auto"/>
            <w:noWrap/>
            <w:vAlign w:val="bottom"/>
            <w:hideMark/>
          </w:tcPr>
          <w:p w14:paraId="5DB3BC3A" w14:textId="77777777" w:rsidR="002A1CCA" w:rsidRPr="00CB658C" w:rsidRDefault="002A1CCA" w:rsidP="00D25740">
            <w:pPr>
              <w:spacing w:after="0" w:line="240" w:lineRule="auto"/>
              <w:rPr>
                <w:rFonts w:ascii="Calibri" w:eastAsia="Times New Roman" w:hAnsi="Calibri" w:cs="Calibri"/>
                <w:color w:val="000000"/>
                <w:lang w:eastAsia="zh-CN"/>
              </w:rPr>
            </w:pPr>
            <w:r w:rsidRPr="00CB658C">
              <w:rPr>
                <w:rFonts w:ascii="Calibri" w:eastAsia="Times New Roman" w:hAnsi="Calibri" w:cs="Calibri"/>
                <w:color w:val="000000"/>
                <w:lang w:eastAsia="zh-CN"/>
              </w:rPr>
              <w:t>W3 -&gt;W4</w:t>
            </w:r>
          </w:p>
        </w:tc>
        <w:tc>
          <w:tcPr>
            <w:tcW w:w="460" w:type="pct"/>
            <w:tcBorders>
              <w:top w:val="nil"/>
              <w:left w:val="nil"/>
              <w:bottom w:val="single" w:sz="4" w:space="0" w:color="auto"/>
              <w:right w:val="nil"/>
            </w:tcBorders>
            <w:shd w:val="clear" w:color="auto" w:fill="auto"/>
            <w:noWrap/>
            <w:vAlign w:val="bottom"/>
            <w:hideMark/>
          </w:tcPr>
          <w:p w14:paraId="5348E080"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0.9%</w:t>
            </w:r>
          </w:p>
        </w:tc>
        <w:tc>
          <w:tcPr>
            <w:tcW w:w="460" w:type="pct"/>
            <w:tcBorders>
              <w:top w:val="nil"/>
              <w:left w:val="nil"/>
              <w:bottom w:val="single" w:sz="4" w:space="0" w:color="auto"/>
              <w:right w:val="nil"/>
            </w:tcBorders>
            <w:shd w:val="clear" w:color="auto" w:fill="auto"/>
            <w:noWrap/>
            <w:vAlign w:val="bottom"/>
            <w:hideMark/>
          </w:tcPr>
          <w:p w14:paraId="2DD969C4"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0.4%</w:t>
            </w:r>
          </w:p>
        </w:tc>
        <w:tc>
          <w:tcPr>
            <w:tcW w:w="516" w:type="pct"/>
            <w:tcBorders>
              <w:top w:val="nil"/>
              <w:left w:val="nil"/>
              <w:bottom w:val="single" w:sz="4" w:space="0" w:color="auto"/>
              <w:right w:val="nil"/>
            </w:tcBorders>
            <w:shd w:val="clear" w:color="auto" w:fill="auto"/>
            <w:noWrap/>
            <w:vAlign w:val="bottom"/>
            <w:hideMark/>
          </w:tcPr>
          <w:p w14:paraId="08BB40D3"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0.4%</w:t>
            </w:r>
          </w:p>
        </w:tc>
        <w:tc>
          <w:tcPr>
            <w:tcW w:w="516" w:type="pct"/>
            <w:tcBorders>
              <w:top w:val="nil"/>
              <w:left w:val="nil"/>
              <w:bottom w:val="single" w:sz="4" w:space="0" w:color="auto"/>
              <w:right w:val="single" w:sz="4" w:space="0" w:color="auto"/>
            </w:tcBorders>
            <w:shd w:val="clear" w:color="auto" w:fill="auto"/>
            <w:noWrap/>
            <w:vAlign w:val="bottom"/>
            <w:hideMark/>
          </w:tcPr>
          <w:p w14:paraId="12B2901C"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0.4%</w:t>
            </w:r>
          </w:p>
        </w:tc>
        <w:tc>
          <w:tcPr>
            <w:tcW w:w="460" w:type="pct"/>
            <w:tcBorders>
              <w:top w:val="nil"/>
              <w:left w:val="nil"/>
              <w:bottom w:val="single" w:sz="4" w:space="0" w:color="auto"/>
              <w:right w:val="nil"/>
            </w:tcBorders>
            <w:shd w:val="clear" w:color="auto" w:fill="auto"/>
            <w:noWrap/>
            <w:vAlign w:val="bottom"/>
            <w:hideMark/>
          </w:tcPr>
          <w:p w14:paraId="674F3126"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0.9%</w:t>
            </w:r>
          </w:p>
        </w:tc>
        <w:tc>
          <w:tcPr>
            <w:tcW w:w="460" w:type="pct"/>
            <w:tcBorders>
              <w:top w:val="nil"/>
              <w:left w:val="nil"/>
              <w:bottom w:val="single" w:sz="4" w:space="0" w:color="auto"/>
              <w:right w:val="nil"/>
            </w:tcBorders>
            <w:shd w:val="clear" w:color="auto" w:fill="auto"/>
            <w:noWrap/>
            <w:vAlign w:val="bottom"/>
            <w:hideMark/>
          </w:tcPr>
          <w:p w14:paraId="641D7ABC"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0.9%</w:t>
            </w:r>
          </w:p>
        </w:tc>
        <w:tc>
          <w:tcPr>
            <w:tcW w:w="516" w:type="pct"/>
            <w:tcBorders>
              <w:top w:val="nil"/>
              <w:left w:val="nil"/>
              <w:bottom w:val="single" w:sz="4" w:space="0" w:color="auto"/>
              <w:right w:val="nil"/>
            </w:tcBorders>
            <w:shd w:val="clear" w:color="auto" w:fill="auto"/>
            <w:noWrap/>
            <w:vAlign w:val="bottom"/>
            <w:hideMark/>
          </w:tcPr>
          <w:p w14:paraId="59FA68C5"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0.9%</w:t>
            </w:r>
          </w:p>
        </w:tc>
        <w:tc>
          <w:tcPr>
            <w:tcW w:w="516" w:type="pct"/>
            <w:tcBorders>
              <w:top w:val="nil"/>
              <w:left w:val="nil"/>
              <w:bottom w:val="single" w:sz="4" w:space="0" w:color="auto"/>
              <w:right w:val="single" w:sz="4" w:space="0" w:color="auto"/>
            </w:tcBorders>
            <w:shd w:val="clear" w:color="auto" w:fill="auto"/>
            <w:noWrap/>
            <w:vAlign w:val="bottom"/>
            <w:hideMark/>
          </w:tcPr>
          <w:p w14:paraId="76922BAC"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0.9%</w:t>
            </w:r>
          </w:p>
        </w:tc>
      </w:tr>
      <w:tr w:rsidR="002A1CCA" w:rsidRPr="00CB658C" w14:paraId="49B11AF7" w14:textId="77777777" w:rsidTr="00D25740">
        <w:trPr>
          <w:trHeight w:val="300"/>
        </w:trPr>
        <w:tc>
          <w:tcPr>
            <w:tcW w:w="520" w:type="pct"/>
            <w:tcBorders>
              <w:top w:val="nil"/>
              <w:left w:val="single" w:sz="4" w:space="0" w:color="auto"/>
              <w:bottom w:val="nil"/>
              <w:right w:val="single" w:sz="4" w:space="0" w:color="auto"/>
            </w:tcBorders>
            <w:shd w:val="clear" w:color="auto" w:fill="auto"/>
            <w:noWrap/>
            <w:vAlign w:val="bottom"/>
            <w:hideMark/>
          </w:tcPr>
          <w:p w14:paraId="51F2D95F" w14:textId="2F4F0D1F" w:rsidR="002A1CCA" w:rsidRPr="004E0358" w:rsidRDefault="002A1CCA" w:rsidP="00D25740">
            <w:pPr>
              <w:spacing w:after="0" w:line="240" w:lineRule="auto"/>
              <w:jc w:val="center"/>
              <w:rPr>
                <w:rFonts w:ascii="Calibri" w:eastAsia="Times New Roman" w:hAnsi="Calibri" w:cs="Calibri"/>
                <w:b/>
                <w:color w:val="000000"/>
                <w:lang w:eastAsia="zh-CN"/>
              </w:rPr>
            </w:pPr>
            <w:r w:rsidRPr="004E0358">
              <w:rPr>
                <w:rFonts w:ascii="Calibri" w:eastAsia="Times New Roman" w:hAnsi="Calibri" w:cs="Calibri"/>
                <w:b/>
                <w:color w:val="000000"/>
                <w:lang w:eastAsia="zh-CN"/>
              </w:rPr>
              <w:t>75+</w:t>
            </w:r>
          </w:p>
        </w:tc>
        <w:tc>
          <w:tcPr>
            <w:tcW w:w="578" w:type="pct"/>
            <w:tcBorders>
              <w:top w:val="nil"/>
              <w:left w:val="nil"/>
              <w:bottom w:val="nil"/>
              <w:right w:val="single" w:sz="4" w:space="0" w:color="auto"/>
            </w:tcBorders>
            <w:shd w:val="clear" w:color="auto" w:fill="auto"/>
            <w:noWrap/>
            <w:vAlign w:val="bottom"/>
            <w:hideMark/>
          </w:tcPr>
          <w:p w14:paraId="6C89FC0F" w14:textId="77777777" w:rsidR="002A1CCA" w:rsidRPr="00CB658C" w:rsidRDefault="002A1CCA" w:rsidP="00D25740">
            <w:pPr>
              <w:spacing w:after="0" w:line="240" w:lineRule="auto"/>
              <w:rPr>
                <w:rFonts w:ascii="Calibri" w:eastAsia="Times New Roman" w:hAnsi="Calibri" w:cs="Calibri"/>
                <w:color w:val="000000"/>
                <w:lang w:eastAsia="zh-CN"/>
              </w:rPr>
            </w:pPr>
            <w:r w:rsidRPr="00CB658C">
              <w:rPr>
                <w:rFonts w:ascii="Calibri" w:eastAsia="Times New Roman" w:hAnsi="Calibri" w:cs="Calibri"/>
                <w:color w:val="000000"/>
                <w:lang w:eastAsia="zh-CN"/>
              </w:rPr>
              <w:t>W1 -&gt;W2</w:t>
            </w:r>
          </w:p>
        </w:tc>
        <w:tc>
          <w:tcPr>
            <w:tcW w:w="460" w:type="pct"/>
            <w:tcBorders>
              <w:top w:val="nil"/>
              <w:left w:val="nil"/>
              <w:bottom w:val="nil"/>
              <w:right w:val="nil"/>
            </w:tcBorders>
            <w:shd w:val="clear" w:color="auto" w:fill="auto"/>
            <w:noWrap/>
            <w:vAlign w:val="bottom"/>
            <w:hideMark/>
          </w:tcPr>
          <w:p w14:paraId="0497B088"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1.7%</w:t>
            </w:r>
          </w:p>
        </w:tc>
        <w:tc>
          <w:tcPr>
            <w:tcW w:w="460" w:type="pct"/>
            <w:tcBorders>
              <w:top w:val="nil"/>
              <w:left w:val="nil"/>
              <w:bottom w:val="nil"/>
              <w:right w:val="nil"/>
            </w:tcBorders>
            <w:shd w:val="clear" w:color="auto" w:fill="auto"/>
            <w:noWrap/>
            <w:vAlign w:val="bottom"/>
            <w:hideMark/>
          </w:tcPr>
          <w:p w14:paraId="4A5C063B"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1.7%</w:t>
            </w:r>
          </w:p>
        </w:tc>
        <w:tc>
          <w:tcPr>
            <w:tcW w:w="516" w:type="pct"/>
            <w:tcBorders>
              <w:top w:val="nil"/>
              <w:left w:val="nil"/>
              <w:bottom w:val="nil"/>
              <w:right w:val="nil"/>
            </w:tcBorders>
            <w:shd w:val="clear" w:color="auto" w:fill="auto"/>
            <w:noWrap/>
            <w:vAlign w:val="bottom"/>
            <w:hideMark/>
          </w:tcPr>
          <w:p w14:paraId="4767E172"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1.7%</w:t>
            </w:r>
          </w:p>
        </w:tc>
        <w:tc>
          <w:tcPr>
            <w:tcW w:w="516" w:type="pct"/>
            <w:tcBorders>
              <w:top w:val="nil"/>
              <w:left w:val="nil"/>
              <w:bottom w:val="nil"/>
              <w:right w:val="single" w:sz="4" w:space="0" w:color="auto"/>
            </w:tcBorders>
            <w:shd w:val="clear" w:color="auto" w:fill="auto"/>
            <w:noWrap/>
            <w:vAlign w:val="bottom"/>
            <w:hideMark/>
          </w:tcPr>
          <w:p w14:paraId="7740AE59"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1.7%</w:t>
            </w:r>
          </w:p>
        </w:tc>
        <w:tc>
          <w:tcPr>
            <w:tcW w:w="460" w:type="pct"/>
            <w:tcBorders>
              <w:top w:val="nil"/>
              <w:left w:val="nil"/>
              <w:bottom w:val="nil"/>
              <w:right w:val="nil"/>
            </w:tcBorders>
            <w:shd w:val="clear" w:color="auto" w:fill="auto"/>
            <w:noWrap/>
            <w:vAlign w:val="bottom"/>
            <w:hideMark/>
          </w:tcPr>
          <w:p w14:paraId="076D87AB"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0.0%</w:t>
            </w:r>
          </w:p>
        </w:tc>
        <w:tc>
          <w:tcPr>
            <w:tcW w:w="460" w:type="pct"/>
            <w:tcBorders>
              <w:top w:val="nil"/>
              <w:left w:val="nil"/>
              <w:bottom w:val="nil"/>
              <w:right w:val="nil"/>
            </w:tcBorders>
            <w:shd w:val="clear" w:color="auto" w:fill="auto"/>
            <w:noWrap/>
            <w:vAlign w:val="bottom"/>
            <w:hideMark/>
          </w:tcPr>
          <w:p w14:paraId="0FFA5E00"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0.0%</w:t>
            </w:r>
          </w:p>
        </w:tc>
        <w:tc>
          <w:tcPr>
            <w:tcW w:w="516" w:type="pct"/>
            <w:tcBorders>
              <w:top w:val="nil"/>
              <w:left w:val="nil"/>
              <w:bottom w:val="nil"/>
              <w:right w:val="nil"/>
            </w:tcBorders>
            <w:shd w:val="clear" w:color="auto" w:fill="auto"/>
            <w:noWrap/>
            <w:vAlign w:val="bottom"/>
            <w:hideMark/>
          </w:tcPr>
          <w:p w14:paraId="12F4E64B"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0.0%</w:t>
            </w:r>
          </w:p>
        </w:tc>
        <w:tc>
          <w:tcPr>
            <w:tcW w:w="516" w:type="pct"/>
            <w:tcBorders>
              <w:top w:val="nil"/>
              <w:left w:val="nil"/>
              <w:bottom w:val="nil"/>
              <w:right w:val="single" w:sz="4" w:space="0" w:color="auto"/>
            </w:tcBorders>
            <w:shd w:val="clear" w:color="auto" w:fill="auto"/>
            <w:noWrap/>
            <w:vAlign w:val="bottom"/>
            <w:hideMark/>
          </w:tcPr>
          <w:p w14:paraId="583378E0"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0.0%</w:t>
            </w:r>
          </w:p>
        </w:tc>
      </w:tr>
      <w:tr w:rsidR="002A1CCA" w:rsidRPr="00CB658C" w14:paraId="5DB4E106" w14:textId="77777777" w:rsidTr="00D25740">
        <w:trPr>
          <w:trHeight w:val="300"/>
        </w:trPr>
        <w:tc>
          <w:tcPr>
            <w:tcW w:w="520" w:type="pct"/>
            <w:tcBorders>
              <w:top w:val="nil"/>
              <w:left w:val="single" w:sz="4" w:space="0" w:color="auto"/>
              <w:bottom w:val="nil"/>
              <w:right w:val="single" w:sz="4" w:space="0" w:color="auto"/>
            </w:tcBorders>
            <w:shd w:val="clear" w:color="auto" w:fill="auto"/>
            <w:noWrap/>
            <w:vAlign w:val="bottom"/>
            <w:hideMark/>
          </w:tcPr>
          <w:p w14:paraId="2A645DA8" w14:textId="77777777" w:rsidR="002A1CCA" w:rsidRPr="00CB658C" w:rsidRDefault="002A1CCA" w:rsidP="00D25740">
            <w:pPr>
              <w:spacing w:after="0" w:line="240" w:lineRule="auto"/>
              <w:rPr>
                <w:rFonts w:ascii="Calibri" w:eastAsia="Times New Roman" w:hAnsi="Calibri" w:cs="Calibri"/>
                <w:color w:val="000000"/>
                <w:lang w:eastAsia="zh-CN"/>
              </w:rPr>
            </w:pPr>
            <w:r w:rsidRPr="00CB658C">
              <w:rPr>
                <w:rFonts w:ascii="Calibri" w:eastAsia="Times New Roman" w:hAnsi="Calibri" w:cs="Calibri"/>
                <w:color w:val="000000"/>
                <w:lang w:eastAsia="zh-CN"/>
              </w:rPr>
              <w:t> </w:t>
            </w:r>
          </w:p>
        </w:tc>
        <w:tc>
          <w:tcPr>
            <w:tcW w:w="578" w:type="pct"/>
            <w:tcBorders>
              <w:top w:val="nil"/>
              <w:left w:val="nil"/>
              <w:bottom w:val="nil"/>
              <w:right w:val="single" w:sz="4" w:space="0" w:color="auto"/>
            </w:tcBorders>
            <w:shd w:val="clear" w:color="auto" w:fill="auto"/>
            <w:noWrap/>
            <w:vAlign w:val="bottom"/>
            <w:hideMark/>
          </w:tcPr>
          <w:p w14:paraId="6769CD65" w14:textId="77777777" w:rsidR="002A1CCA" w:rsidRPr="00CB658C" w:rsidRDefault="002A1CCA" w:rsidP="00D25740">
            <w:pPr>
              <w:spacing w:after="0" w:line="240" w:lineRule="auto"/>
              <w:rPr>
                <w:rFonts w:ascii="Calibri" w:eastAsia="Times New Roman" w:hAnsi="Calibri" w:cs="Calibri"/>
                <w:color w:val="000000"/>
                <w:lang w:eastAsia="zh-CN"/>
              </w:rPr>
            </w:pPr>
            <w:r w:rsidRPr="00CB658C">
              <w:rPr>
                <w:rFonts w:ascii="Calibri" w:eastAsia="Times New Roman" w:hAnsi="Calibri" w:cs="Calibri"/>
                <w:color w:val="000000"/>
                <w:lang w:eastAsia="zh-CN"/>
              </w:rPr>
              <w:t>W2-&gt;W3</w:t>
            </w:r>
          </w:p>
        </w:tc>
        <w:tc>
          <w:tcPr>
            <w:tcW w:w="460" w:type="pct"/>
            <w:tcBorders>
              <w:top w:val="nil"/>
              <w:left w:val="nil"/>
              <w:bottom w:val="nil"/>
              <w:right w:val="nil"/>
            </w:tcBorders>
            <w:shd w:val="clear" w:color="auto" w:fill="auto"/>
            <w:noWrap/>
            <w:vAlign w:val="bottom"/>
            <w:hideMark/>
          </w:tcPr>
          <w:p w14:paraId="60F993F3"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0.0%</w:t>
            </w:r>
          </w:p>
        </w:tc>
        <w:tc>
          <w:tcPr>
            <w:tcW w:w="460" w:type="pct"/>
            <w:tcBorders>
              <w:top w:val="nil"/>
              <w:left w:val="nil"/>
              <w:bottom w:val="nil"/>
              <w:right w:val="nil"/>
            </w:tcBorders>
            <w:shd w:val="clear" w:color="auto" w:fill="auto"/>
            <w:noWrap/>
            <w:vAlign w:val="bottom"/>
            <w:hideMark/>
          </w:tcPr>
          <w:p w14:paraId="61ADBF92"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0.0%</w:t>
            </w:r>
          </w:p>
        </w:tc>
        <w:tc>
          <w:tcPr>
            <w:tcW w:w="516" w:type="pct"/>
            <w:tcBorders>
              <w:top w:val="nil"/>
              <w:left w:val="nil"/>
              <w:bottom w:val="nil"/>
              <w:right w:val="nil"/>
            </w:tcBorders>
            <w:shd w:val="clear" w:color="auto" w:fill="auto"/>
            <w:noWrap/>
            <w:vAlign w:val="bottom"/>
            <w:hideMark/>
          </w:tcPr>
          <w:p w14:paraId="619B2C43"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0.0%</w:t>
            </w:r>
          </w:p>
        </w:tc>
        <w:tc>
          <w:tcPr>
            <w:tcW w:w="516" w:type="pct"/>
            <w:tcBorders>
              <w:top w:val="nil"/>
              <w:left w:val="nil"/>
              <w:bottom w:val="nil"/>
              <w:right w:val="single" w:sz="4" w:space="0" w:color="auto"/>
            </w:tcBorders>
            <w:shd w:val="clear" w:color="auto" w:fill="auto"/>
            <w:noWrap/>
            <w:vAlign w:val="bottom"/>
            <w:hideMark/>
          </w:tcPr>
          <w:p w14:paraId="18FDF995"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0.0%</w:t>
            </w:r>
          </w:p>
        </w:tc>
        <w:tc>
          <w:tcPr>
            <w:tcW w:w="460" w:type="pct"/>
            <w:tcBorders>
              <w:top w:val="nil"/>
              <w:left w:val="nil"/>
              <w:bottom w:val="nil"/>
              <w:right w:val="nil"/>
            </w:tcBorders>
            <w:shd w:val="clear" w:color="auto" w:fill="auto"/>
            <w:noWrap/>
            <w:vAlign w:val="bottom"/>
            <w:hideMark/>
          </w:tcPr>
          <w:p w14:paraId="625C8A8A"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1.8%</w:t>
            </w:r>
          </w:p>
        </w:tc>
        <w:tc>
          <w:tcPr>
            <w:tcW w:w="460" w:type="pct"/>
            <w:tcBorders>
              <w:top w:val="nil"/>
              <w:left w:val="nil"/>
              <w:bottom w:val="nil"/>
              <w:right w:val="nil"/>
            </w:tcBorders>
            <w:shd w:val="clear" w:color="auto" w:fill="auto"/>
            <w:noWrap/>
            <w:vAlign w:val="bottom"/>
            <w:hideMark/>
          </w:tcPr>
          <w:p w14:paraId="133BBFEE"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1.8%</w:t>
            </w:r>
          </w:p>
        </w:tc>
        <w:tc>
          <w:tcPr>
            <w:tcW w:w="516" w:type="pct"/>
            <w:tcBorders>
              <w:top w:val="nil"/>
              <w:left w:val="nil"/>
              <w:bottom w:val="nil"/>
              <w:right w:val="nil"/>
            </w:tcBorders>
            <w:shd w:val="clear" w:color="auto" w:fill="auto"/>
            <w:noWrap/>
            <w:vAlign w:val="bottom"/>
            <w:hideMark/>
          </w:tcPr>
          <w:p w14:paraId="763EC13C"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1.8%</w:t>
            </w:r>
          </w:p>
        </w:tc>
        <w:tc>
          <w:tcPr>
            <w:tcW w:w="516" w:type="pct"/>
            <w:tcBorders>
              <w:top w:val="nil"/>
              <w:left w:val="nil"/>
              <w:bottom w:val="nil"/>
              <w:right w:val="single" w:sz="4" w:space="0" w:color="auto"/>
            </w:tcBorders>
            <w:shd w:val="clear" w:color="auto" w:fill="auto"/>
            <w:noWrap/>
            <w:vAlign w:val="bottom"/>
            <w:hideMark/>
          </w:tcPr>
          <w:p w14:paraId="60880857"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1.8%</w:t>
            </w:r>
          </w:p>
        </w:tc>
      </w:tr>
      <w:tr w:rsidR="002A1CCA" w:rsidRPr="00CB658C" w14:paraId="6D93764A" w14:textId="77777777" w:rsidTr="00D25740">
        <w:trPr>
          <w:trHeight w:val="315"/>
        </w:trPr>
        <w:tc>
          <w:tcPr>
            <w:tcW w:w="520" w:type="pct"/>
            <w:tcBorders>
              <w:top w:val="nil"/>
              <w:left w:val="single" w:sz="4" w:space="0" w:color="auto"/>
              <w:bottom w:val="single" w:sz="4" w:space="0" w:color="auto"/>
              <w:right w:val="single" w:sz="4" w:space="0" w:color="auto"/>
            </w:tcBorders>
            <w:shd w:val="clear" w:color="auto" w:fill="auto"/>
            <w:noWrap/>
            <w:vAlign w:val="bottom"/>
            <w:hideMark/>
          </w:tcPr>
          <w:p w14:paraId="7F2980D6" w14:textId="77777777" w:rsidR="002A1CCA" w:rsidRPr="00CB658C" w:rsidRDefault="002A1CCA" w:rsidP="00D25740">
            <w:pPr>
              <w:spacing w:after="0" w:line="240" w:lineRule="auto"/>
              <w:rPr>
                <w:rFonts w:ascii="Calibri" w:eastAsia="Times New Roman" w:hAnsi="Calibri" w:cs="Calibri"/>
                <w:color w:val="000000"/>
                <w:lang w:eastAsia="zh-CN"/>
              </w:rPr>
            </w:pPr>
            <w:r w:rsidRPr="00CB658C">
              <w:rPr>
                <w:rFonts w:ascii="Calibri" w:eastAsia="Times New Roman" w:hAnsi="Calibri" w:cs="Calibri"/>
                <w:color w:val="000000"/>
                <w:lang w:eastAsia="zh-CN"/>
              </w:rPr>
              <w:t> </w:t>
            </w:r>
          </w:p>
        </w:tc>
        <w:tc>
          <w:tcPr>
            <w:tcW w:w="578" w:type="pct"/>
            <w:tcBorders>
              <w:top w:val="nil"/>
              <w:left w:val="nil"/>
              <w:bottom w:val="single" w:sz="4" w:space="0" w:color="auto"/>
              <w:right w:val="single" w:sz="4" w:space="0" w:color="auto"/>
            </w:tcBorders>
            <w:shd w:val="clear" w:color="auto" w:fill="auto"/>
            <w:noWrap/>
            <w:vAlign w:val="bottom"/>
            <w:hideMark/>
          </w:tcPr>
          <w:p w14:paraId="764093E4" w14:textId="77777777" w:rsidR="002A1CCA" w:rsidRPr="00CB658C" w:rsidRDefault="002A1CCA" w:rsidP="00D25740">
            <w:pPr>
              <w:spacing w:after="0" w:line="240" w:lineRule="auto"/>
              <w:rPr>
                <w:rFonts w:ascii="Calibri" w:eastAsia="Times New Roman" w:hAnsi="Calibri" w:cs="Calibri"/>
                <w:color w:val="000000"/>
                <w:lang w:eastAsia="zh-CN"/>
              </w:rPr>
            </w:pPr>
            <w:r w:rsidRPr="00CB658C">
              <w:rPr>
                <w:rFonts w:ascii="Calibri" w:eastAsia="Times New Roman" w:hAnsi="Calibri" w:cs="Calibri"/>
                <w:color w:val="000000"/>
                <w:lang w:eastAsia="zh-CN"/>
              </w:rPr>
              <w:t>W3 -&gt;W4</w:t>
            </w:r>
          </w:p>
        </w:tc>
        <w:tc>
          <w:tcPr>
            <w:tcW w:w="460" w:type="pct"/>
            <w:tcBorders>
              <w:top w:val="nil"/>
              <w:left w:val="nil"/>
              <w:bottom w:val="single" w:sz="4" w:space="0" w:color="auto"/>
              <w:right w:val="nil"/>
            </w:tcBorders>
            <w:shd w:val="clear" w:color="auto" w:fill="auto"/>
            <w:noWrap/>
            <w:vAlign w:val="bottom"/>
            <w:hideMark/>
          </w:tcPr>
          <w:p w14:paraId="26767F4D"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2.2%</w:t>
            </w:r>
          </w:p>
        </w:tc>
        <w:tc>
          <w:tcPr>
            <w:tcW w:w="460" w:type="pct"/>
            <w:tcBorders>
              <w:top w:val="nil"/>
              <w:left w:val="nil"/>
              <w:bottom w:val="single" w:sz="4" w:space="0" w:color="auto"/>
              <w:right w:val="nil"/>
            </w:tcBorders>
            <w:shd w:val="clear" w:color="auto" w:fill="auto"/>
            <w:noWrap/>
            <w:vAlign w:val="bottom"/>
            <w:hideMark/>
          </w:tcPr>
          <w:p w14:paraId="2AFE6EFC"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2.2%</w:t>
            </w:r>
          </w:p>
        </w:tc>
        <w:tc>
          <w:tcPr>
            <w:tcW w:w="516" w:type="pct"/>
            <w:tcBorders>
              <w:top w:val="nil"/>
              <w:left w:val="nil"/>
              <w:bottom w:val="single" w:sz="4" w:space="0" w:color="auto"/>
              <w:right w:val="nil"/>
            </w:tcBorders>
            <w:shd w:val="clear" w:color="auto" w:fill="auto"/>
            <w:noWrap/>
            <w:vAlign w:val="bottom"/>
            <w:hideMark/>
          </w:tcPr>
          <w:p w14:paraId="7DF4945B"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2.2%</w:t>
            </w:r>
          </w:p>
        </w:tc>
        <w:tc>
          <w:tcPr>
            <w:tcW w:w="516" w:type="pct"/>
            <w:tcBorders>
              <w:top w:val="nil"/>
              <w:left w:val="nil"/>
              <w:bottom w:val="single" w:sz="4" w:space="0" w:color="auto"/>
              <w:right w:val="single" w:sz="4" w:space="0" w:color="auto"/>
            </w:tcBorders>
            <w:shd w:val="clear" w:color="auto" w:fill="auto"/>
            <w:noWrap/>
            <w:vAlign w:val="bottom"/>
            <w:hideMark/>
          </w:tcPr>
          <w:p w14:paraId="2AEC6CF5"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2.2%</w:t>
            </w:r>
          </w:p>
        </w:tc>
        <w:tc>
          <w:tcPr>
            <w:tcW w:w="460" w:type="pct"/>
            <w:tcBorders>
              <w:top w:val="nil"/>
              <w:left w:val="nil"/>
              <w:bottom w:val="single" w:sz="4" w:space="0" w:color="auto"/>
              <w:right w:val="nil"/>
            </w:tcBorders>
            <w:shd w:val="clear" w:color="auto" w:fill="auto"/>
            <w:noWrap/>
            <w:vAlign w:val="bottom"/>
            <w:hideMark/>
          </w:tcPr>
          <w:p w14:paraId="4B1CBD42"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1.8%</w:t>
            </w:r>
          </w:p>
        </w:tc>
        <w:tc>
          <w:tcPr>
            <w:tcW w:w="460" w:type="pct"/>
            <w:tcBorders>
              <w:top w:val="nil"/>
              <w:left w:val="nil"/>
              <w:bottom w:val="single" w:sz="4" w:space="0" w:color="auto"/>
              <w:right w:val="nil"/>
            </w:tcBorders>
            <w:shd w:val="clear" w:color="auto" w:fill="auto"/>
            <w:noWrap/>
            <w:vAlign w:val="bottom"/>
            <w:hideMark/>
          </w:tcPr>
          <w:p w14:paraId="2895670B"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1.8%</w:t>
            </w:r>
          </w:p>
        </w:tc>
        <w:tc>
          <w:tcPr>
            <w:tcW w:w="516" w:type="pct"/>
            <w:tcBorders>
              <w:top w:val="nil"/>
              <w:left w:val="nil"/>
              <w:bottom w:val="single" w:sz="4" w:space="0" w:color="auto"/>
              <w:right w:val="nil"/>
            </w:tcBorders>
            <w:shd w:val="clear" w:color="auto" w:fill="auto"/>
            <w:noWrap/>
            <w:vAlign w:val="bottom"/>
            <w:hideMark/>
          </w:tcPr>
          <w:p w14:paraId="069ED137"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1.8%</w:t>
            </w:r>
          </w:p>
        </w:tc>
        <w:tc>
          <w:tcPr>
            <w:tcW w:w="516" w:type="pct"/>
            <w:tcBorders>
              <w:top w:val="nil"/>
              <w:left w:val="nil"/>
              <w:bottom w:val="single" w:sz="4" w:space="0" w:color="auto"/>
              <w:right w:val="single" w:sz="4" w:space="0" w:color="auto"/>
            </w:tcBorders>
            <w:shd w:val="clear" w:color="auto" w:fill="auto"/>
            <w:noWrap/>
            <w:vAlign w:val="bottom"/>
            <w:hideMark/>
          </w:tcPr>
          <w:p w14:paraId="15CCD1A5" w14:textId="77777777" w:rsidR="002A1CCA" w:rsidRPr="00CB658C" w:rsidRDefault="002A1CCA" w:rsidP="00D25740">
            <w:pPr>
              <w:spacing w:after="0" w:line="240" w:lineRule="auto"/>
              <w:jc w:val="center"/>
              <w:rPr>
                <w:rFonts w:ascii="Calibri" w:eastAsia="Times New Roman" w:hAnsi="Calibri" w:cs="Calibri"/>
                <w:color w:val="000000"/>
                <w:lang w:eastAsia="zh-CN"/>
              </w:rPr>
            </w:pPr>
            <w:r w:rsidRPr="00CB658C">
              <w:rPr>
                <w:rFonts w:ascii="Calibri" w:eastAsia="Times New Roman" w:hAnsi="Calibri" w:cs="Calibri"/>
                <w:color w:val="000000"/>
                <w:lang w:eastAsia="zh-CN"/>
              </w:rPr>
              <w:t>0.0%</w:t>
            </w:r>
          </w:p>
        </w:tc>
      </w:tr>
    </w:tbl>
    <w:p w14:paraId="4D2DDC6F" w14:textId="77777777" w:rsidR="002A1CCA" w:rsidRPr="003336FA" w:rsidRDefault="002A1CCA" w:rsidP="002A1CCA">
      <w:pPr>
        <w:rPr>
          <w:b/>
          <w:sz w:val="2"/>
          <w:szCs w:val="2"/>
        </w:rPr>
      </w:pPr>
    </w:p>
    <w:p w14:paraId="736E695C" w14:textId="06B71C62" w:rsidR="002A1CCA" w:rsidRPr="00C67C39" w:rsidRDefault="002A1CCA" w:rsidP="002A1CCA">
      <w:r w:rsidRPr="00136B72">
        <w:t>*F</w:t>
      </w:r>
      <w:r w:rsidRPr="00C67C39">
        <w:t xml:space="preserve">ormer smokers were defined as former smokers at wave t+1 and current smokers at wave t, </w:t>
      </w:r>
      <w:r w:rsidR="00496038">
        <w:t>t=1,2,3,4</w:t>
      </w:r>
      <w:r w:rsidRPr="00C67C39">
        <w:t>.</w:t>
      </w:r>
    </w:p>
    <w:p w14:paraId="6DCCE2DC" w14:textId="77777777" w:rsidR="002A1CCA" w:rsidRDefault="002A1CCA" w:rsidP="002A1CCA">
      <w:pPr>
        <w:rPr>
          <w:b/>
        </w:rPr>
      </w:pPr>
      <w:r>
        <w:rPr>
          <w:b/>
        </w:rPr>
        <w:br w:type="page"/>
      </w:r>
    </w:p>
    <w:p w14:paraId="6827F640" w14:textId="78D7983E" w:rsidR="002A1CCA" w:rsidRDefault="00233C0B" w:rsidP="002A1CCA">
      <w:pPr>
        <w:rPr>
          <w:b/>
        </w:rPr>
      </w:pPr>
      <w:r>
        <w:rPr>
          <w:b/>
          <w:lang w:eastAsia="x-none"/>
        </w:rPr>
        <w:lastRenderedPageBreak/>
        <w:t>Table S2.</w:t>
      </w:r>
      <w:r w:rsidR="002A1CCA">
        <w:rPr>
          <w:b/>
        </w:rPr>
        <w:t xml:space="preserve">2. </w:t>
      </w:r>
      <w:r w:rsidR="002A1CCA" w:rsidRPr="00BB066B">
        <w:rPr>
          <w:b/>
        </w:rPr>
        <w:t xml:space="preserve">The relative difference </w:t>
      </w:r>
      <w:r w:rsidR="002A1CCA">
        <w:rPr>
          <w:b/>
        </w:rPr>
        <w:t>in</w:t>
      </w:r>
      <w:r w:rsidR="002A1CCA" w:rsidRPr="00BB066B">
        <w:rPr>
          <w:b/>
        </w:rPr>
        <w:t xml:space="preserve"> </w:t>
      </w:r>
      <w:r w:rsidR="002A1CCA">
        <w:rPr>
          <w:b/>
        </w:rPr>
        <w:t>switch</w:t>
      </w:r>
      <w:r w:rsidR="002A1CCA" w:rsidRPr="00BB066B">
        <w:rPr>
          <w:b/>
        </w:rPr>
        <w:t xml:space="preserve"> rates </w:t>
      </w:r>
      <w:r w:rsidR="002A1CCA">
        <w:rPr>
          <w:b/>
        </w:rPr>
        <w:t>at</w:t>
      </w:r>
      <w:r w:rsidR="002A1CCA" w:rsidRPr="00BB066B">
        <w:rPr>
          <w:b/>
        </w:rPr>
        <w:t xml:space="preserve"> distinct waves by age, gender, and </w:t>
      </w:r>
      <w:r w:rsidR="002A1CCA">
        <w:rPr>
          <w:b/>
        </w:rPr>
        <w:t>NVP</w:t>
      </w:r>
      <w:r w:rsidR="002A1CCA" w:rsidRPr="00BB066B">
        <w:rPr>
          <w:b/>
        </w:rPr>
        <w:t xml:space="preserve"> </w:t>
      </w:r>
      <w:r w:rsidR="00731343">
        <w:rPr>
          <w:b/>
        </w:rPr>
        <w:t>use definition</w:t>
      </w:r>
      <w:r w:rsidR="002A1CCA" w:rsidRPr="00BB066B">
        <w:rPr>
          <w:b/>
        </w:rPr>
        <w:t xml:space="preserve"> using the prospective method </w:t>
      </w:r>
      <w:r w:rsidR="002A1CCA">
        <w:rPr>
          <w:b/>
        </w:rPr>
        <w:t>definition 1</w:t>
      </w:r>
      <w:r w:rsidR="00731343">
        <w:rPr>
          <w:b/>
        </w:rPr>
        <w:t>*</w:t>
      </w:r>
    </w:p>
    <w:tbl>
      <w:tblPr>
        <w:tblW w:w="4660" w:type="pct"/>
        <w:tblLook w:val="04A0" w:firstRow="1" w:lastRow="0" w:firstColumn="1" w:lastColumn="0" w:noHBand="0" w:noVBand="1"/>
      </w:tblPr>
      <w:tblGrid>
        <w:gridCol w:w="1133"/>
        <w:gridCol w:w="1761"/>
        <w:gridCol w:w="1059"/>
        <w:gridCol w:w="831"/>
        <w:gridCol w:w="1085"/>
        <w:gridCol w:w="878"/>
        <w:gridCol w:w="1087"/>
        <w:gridCol w:w="876"/>
      </w:tblGrid>
      <w:tr w:rsidR="002A1CCA" w:rsidRPr="00FE1DB0" w14:paraId="7B8BDACD" w14:textId="77777777" w:rsidTr="00D25740">
        <w:trPr>
          <w:trHeight w:val="300"/>
        </w:trPr>
        <w:tc>
          <w:tcPr>
            <w:tcW w:w="1661" w:type="pct"/>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01ED77B" w14:textId="77777777" w:rsidR="002A1CCA" w:rsidRPr="00FE1DB0" w:rsidRDefault="002A1CCA" w:rsidP="00D25740">
            <w:pPr>
              <w:spacing w:after="0" w:line="240" w:lineRule="auto"/>
              <w:jc w:val="center"/>
              <w:rPr>
                <w:rFonts w:ascii="Calibri" w:eastAsia="Times New Roman" w:hAnsi="Calibri" w:cs="Calibri"/>
                <w:b/>
                <w:bCs/>
                <w:color w:val="000000"/>
                <w:lang w:eastAsia="zh-CN"/>
              </w:rPr>
            </w:pPr>
            <w:r w:rsidRPr="00FE1DB0">
              <w:rPr>
                <w:rFonts w:ascii="Calibri" w:eastAsia="Times New Roman" w:hAnsi="Calibri" w:cs="Calibri"/>
                <w:b/>
                <w:bCs/>
                <w:color w:val="000000"/>
                <w:lang w:eastAsia="zh-CN"/>
              </w:rPr>
              <w:t>Relative difference</w:t>
            </w:r>
            <w:r>
              <w:rPr>
                <w:rFonts w:ascii="Calibri" w:eastAsia="Times New Roman" w:hAnsi="Calibri" w:cs="Calibri"/>
                <w:b/>
                <w:bCs/>
                <w:color w:val="000000"/>
                <w:lang w:eastAsia="zh-CN"/>
              </w:rPr>
              <w:t>**</w:t>
            </w:r>
            <w:r w:rsidRPr="00FE1DB0">
              <w:rPr>
                <w:rFonts w:ascii="Calibri" w:eastAsia="Times New Roman" w:hAnsi="Calibri" w:cs="Calibri"/>
                <w:b/>
                <w:bCs/>
                <w:color w:val="000000"/>
                <w:lang w:eastAsia="zh-CN"/>
              </w:rPr>
              <w:t xml:space="preserve"> %</w:t>
            </w:r>
          </w:p>
        </w:tc>
        <w:tc>
          <w:tcPr>
            <w:tcW w:w="108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3D688C" w14:textId="77777777" w:rsidR="002A1CCA" w:rsidRPr="00FE1DB0" w:rsidRDefault="002A1CCA" w:rsidP="00D25740">
            <w:pPr>
              <w:spacing w:after="0" w:line="240" w:lineRule="auto"/>
              <w:jc w:val="center"/>
              <w:rPr>
                <w:rFonts w:ascii="Calibri" w:eastAsia="Times New Roman" w:hAnsi="Calibri" w:cs="Calibri"/>
                <w:b/>
                <w:bCs/>
                <w:color w:val="000000"/>
                <w:lang w:eastAsia="zh-CN"/>
              </w:rPr>
            </w:pPr>
            <w:r w:rsidRPr="00FE1DB0">
              <w:rPr>
                <w:rFonts w:ascii="Calibri" w:eastAsia="Times New Roman" w:hAnsi="Calibri" w:cs="Calibri"/>
                <w:b/>
                <w:bCs/>
                <w:color w:val="000000"/>
                <w:lang w:eastAsia="zh-CN"/>
              </w:rPr>
              <w:t>1+ days</w:t>
            </w:r>
          </w:p>
        </w:tc>
        <w:tc>
          <w:tcPr>
            <w:tcW w:w="112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E074B0" w14:textId="77777777" w:rsidR="002A1CCA" w:rsidRPr="00FE1DB0" w:rsidRDefault="002A1CCA" w:rsidP="00D25740">
            <w:pPr>
              <w:spacing w:after="0" w:line="240" w:lineRule="auto"/>
              <w:jc w:val="center"/>
              <w:rPr>
                <w:rFonts w:ascii="Calibri" w:eastAsia="Times New Roman" w:hAnsi="Calibri" w:cs="Calibri"/>
                <w:b/>
                <w:bCs/>
                <w:color w:val="000000"/>
                <w:lang w:eastAsia="zh-CN"/>
              </w:rPr>
            </w:pPr>
            <w:r w:rsidRPr="00FE1DB0">
              <w:rPr>
                <w:rFonts w:ascii="Calibri" w:eastAsia="Times New Roman" w:hAnsi="Calibri" w:cs="Calibri"/>
                <w:b/>
                <w:bCs/>
                <w:color w:val="000000"/>
                <w:lang w:eastAsia="zh-CN"/>
              </w:rPr>
              <w:t>10+ days</w:t>
            </w:r>
          </w:p>
        </w:tc>
        <w:tc>
          <w:tcPr>
            <w:tcW w:w="112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E955C1" w14:textId="77777777" w:rsidR="002A1CCA" w:rsidRPr="00FE1DB0" w:rsidRDefault="002A1CCA" w:rsidP="00D25740">
            <w:pPr>
              <w:spacing w:after="0" w:line="240" w:lineRule="auto"/>
              <w:jc w:val="center"/>
              <w:rPr>
                <w:rFonts w:ascii="Calibri" w:eastAsia="Times New Roman" w:hAnsi="Calibri" w:cs="Calibri"/>
                <w:b/>
                <w:bCs/>
                <w:color w:val="000000"/>
                <w:lang w:eastAsia="zh-CN"/>
              </w:rPr>
            </w:pPr>
            <w:r w:rsidRPr="00FE1DB0">
              <w:rPr>
                <w:rFonts w:ascii="Calibri" w:eastAsia="Times New Roman" w:hAnsi="Calibri" w:cs="Calibri"/>
                <w:b/>
                <w:bCs/>
                <w:color w:val="000000"/>
                <w:lang w:eastAsia="zh-CN"/>
              </w:rPr>
              <w:t>20+ days</w:t>
            </w:r>
          </w:p>
        </w:tc>
      </w:tr>
      <w:tr w:rsidR="002A1CCA" w:rsidRPr="00FE1DB0" w14:paraId="63C36F69" w14:textId="77777777" w:rsidTr="00D25740">
        <w:trPr>
          <w:trHeight w:val="300"/>
        </w:trPr>
        <w:tc>
          <w:tcPr>
            <w:tcW w:w="650" w:type="pct"/>
            <w:tcBorders>
              <w:top w:val="nil"/>
              <w:left w:val="single" w:sz="8" w:space="0" w:color="auto"/>
              <w:bottom w:val="single" w:sz="4" w:space="0" w:color="auto"/>
              <w:right w:val="single" w:sz="4" w:space="0" w:color="auto"/>
            </w:tcBorders>
            <w:shd w:val="clear" w:color="auto" w:fill="auto"/>
            <w:noWrap/>
            <w:vAlign w:val="bottom"/>
            <w:hideMark/>
          </w:tcPr>
          <w:p w14:paraId="3F55D6E5" w14:textId="77777777" w:rsidR="002A1CCA" w:rsidRPr="004E0358" w:rsidRDefault="002A1CCA" w:rsidP="004E0358">
            <w:pPr>
              <w:spacing w:after="0" w:line="240" w:lineRule="auto"/>
              <w:jc w:val="center"/>
              <w:rPr>
                <w:rFonts w:ascii="Calibri" w:eastAsia="Times New Roman" w:hAnsi="Calibri" w:cs="Calibri"/>
                <w:b/>
                <w:bCs/>
                <w:color w:val="000000"/>
                <w:lang w:eastAsia="zh-CN"/>
              </w:rPr>
            </w:pPr>
            <w:r w:rsidRPr="004E0358">
              <w:rPr>
                <w:rFonts w:ascii="Calibri" w:eastAsia="Times New Roman" w:hAnsi="Calibri" w:cs="Calibri"/>
                <w:b/>
                <w:bCs/>
                <w:color w:val="000000"/>
                <w:lang w:eastAsia="zh-CN"/>
              </w:rPr>
              <w:t>Age</w:t>
            </w:r>
          </w:p>
        </w:tc>
        <w:tc>
          <w:tcPr>
            <w:tcW w:w="1011" w:type="pct"/>
            <w:tcBorders>
              <w:top w:val="nil"/>
              <w:left w:val="nil"/>
              <w:bottom w:val="single" w:sz="4" w:space="0" w:color="auto"/>
              <w:right w:val="single" w:sz="4" w:space="0" w:color="auto"/>
            </w:tcBorders>
            <w:shd w:val="clear" w:color="auto" w:fill="auto"/>
            <w:noWrap/>
            <w:vAlign w:val="bottom"/>
            <w:hideMark/>
          </w:tcPr>
          <w:p w14:paraId="5B21E2BC" w14:textId="77777777" w:rsidR="002A1CCA" w:rsidRPr="00FE1DB0" w:rsidRDefault="002A1CCA" w:rsidP="00D25740">
            <w:pPr>
              <w:spacing w:after="0" w:line="240" w:lineRule="auto"/>
              <w:rPr>
                <w:rFonts w:ascii="Calibri" w:eastAsia="Times New Roman" w:hAnsi="Calibri" w:cs="Calibri"/>
                <w:b/>
                <w:bCs/>
                <w:color w:val="000000"/>
                <w:lang w:eastAsia="zh-CN"/>
              </w:rPr>
            </w:pPr>
            <w:r>
              <w:rPr>
                <w:rFonts w:ascii="Calibri" w:eastAsia="Times New Roman" w:hAnsi="Calibri" w:cs="Calibri"/>
                <w:b/>
                <w:bCs/>
                <w:color w:val="000000"/>
                <w:lang w:eastAsia="zh-CN"/>
              </w:rPr>
              <w:t>Switch</w:t>
            </w:r>
            <w:r w:rsidRPr="00FE1DB0">
              <w:rPr>
                <w:rFonts w:ascii="Calibri" w:eastAsia="Times New Roman" w:hAnsi="Calibri" w:cs="Calibri"/>
                <w:b/>
                <w:bCs/>
                <w:color w:val="000000"/>
                <w:lang w:eastAsia="zh-CN"/>
              </w:rPr>
              <w:t xml:space="preserve"> rates</w:t>
            </w:r>
          </w:p>
        </w:tc>
        <w:tc>
          <w:tcPr>
            <w:tcW w:w="608" w:type="pct"/>
            <w:tcBorders>
              <w:top w:val="nil"/>
              <w:left w:val="nil"/>
              <w:bottom w:val="single" w:sz="4" w:space="0" w:color="auto"/>
              <w:right w:val="nil"/>
            </w:tcBorders>
            <w:shd w:val="clear" w:color="auto" w:fill="auto"/>
            <w:noWrap/>
            <w:vAlign w:val="bottom"/>
            <w:hideMark/>
          </w:tcPr>
          <w:p w14:paraId="3E043471" w14:textId="77777777" w:rsidR="002A1CCA" w:rsidRPr="00FE1DB0" w:rsidRDefault="002A1CCA" w:rsidP="00D25740">
            <w:pPr>
              <w:spacing w:after="0" w:line="240" w:lineRule="auto"/>
              <w:jc w:val="center"/>
              <w:rPr>
                <w:rFonts w:ascii="Calibri" w:eastAsia="Times New Roman" w:hAnsi="Calibri" w:cs="Calibri"/>
                <w:b/>
                <w:bCs/>
                <w:color w:val="000000"/>
                <w:lang w:eastAsia="zh-CN"/>
              </w:rPr>
            </w:pPr>
            <w:r w:rsidRPr="00FE1DB0">
              <w:rPr>
                <w:rFonts w:ascii="Calibri" w:eastAsia="Times New Roman" w:hAnsi="Calibri" w:cs="Calibri"/>
                <w:b/>
                <w:bCs/>
                <w:color w:val="000000"/>
                <w:lang w:eastAsia="zh-CN"/>
              </w:rPr>
              <w:t>M</w:t>
            </w:r>
          </w:p>
        </w:tc>
        <w:tc>
          <w:tcPr>
            <w:tcW w:w="477" w:type="pct"/>
            <w:tcBorders>
              <w:top w:val="nil"/>
              <w:left w:val="nil"/>
              <w:bottom w:val="single" w:sz="4" w:space="0" w:color="auto"/>
              <w:right w:val="single" w:sz="4" w:space="0" w:color="auto"/>
            </w:tcBorders>
            <w:shd w:val="clear" w:color="auto" w:fill="auto"/>
            <w:noWrap/>
            <w:vAlign w:val="bottom"/>
            <w:hideMark/>
          </w:tcPr>
          <w:p w14:paraId="425CAD57" w14:textId="77777777" w:rsidR="002A1CCA" w:rsidRPr="00FE1DB0" w:rsidRDefault="002A1CCA" w:rsidP="00D25740">
            <w:pPr>
              <w:spacing w:after="0" w:line="240" w:lineRule="auto"/>
              <w:jc w:val="center"/>
              <w:rPr>
                <w:rFonts w:ascii="Calibri" w:eastAsia="Times New Roman" w:hAnsi="Calibri" w:cs="Calibri"/>
                <w:b/>
                <w:bCs/>
                <w:color w:val="000000"/>
                <w:lang w:eastAsia="zh-CN"/>
              </w:rPr>
            </w:pPr>
            <w:r w:rsidRPr="00FE1DB0">
              <w:rPr>
                <w:rFonts w:ascii="Calibri" w:eastAsia="Times New Roman" w:hAnsi="Calibri" w:cs="Calibri"/>
                <w:b/>
                <w:bCs/>
                <w:color w:val="000000"/>
                <w:lang w:eastAsia="zh-CN"/>
              </w:rPr>
              <w:t>F</w:t>
            </w:r>
          </w:p>
        </w:tc>
        <w:tc>
          <w:tcPr>
            <w:tcW w:w="623" w:type="pct"/>
            <w:tcBorders>
              <w:top w:val="nil"/>
              <w:left w:val="nil"/>
              <w:bottom w:val="single" w:sz="4" w:space="0" w:color="auto"/>
              <w:right w:val="nil"/>
            </w:tcBorders>
            <w:shd w:val="clear" w:color="auto" w:fill="auto"/>
            <w:noWrap/>
            <w:vAlign w:val="bottom"/>
            <w:hideMark/>
          </w:tcPr>
          <w:p w14:paraId="7872B7B9" w14:textId="77777777" w:rsidR="002A1CCA" w:rsidRPr="00FE1DB0" w:rsidRDefault="002A1CCA" w:rsidP="00D25740">
            <w:pPr>
              <w:spacing w:after="0" w:line="240" w:lineRule="auto"/>
              <w:jc w:val="center"/>
              <w:rPr>
                <w:rFonts w:ascii="Calibri" w:eastAsia="Times New Roman" w:hAnsi="Calibri" w:cs="Calibri"/>
                <w:b/>
                <w:bCs/>
                <w:color w:val="000000"/>
                <w:lang w:eastAsia="zh-CN"/>
              </w:rPr>
            </w:pPr>
            <w:r w:rsidRPr="00FE1DB0">
              <w:rPr>
                <w:rFonts w:ascii="Calibri" w:eastAsia="Times New Roman" w:hAnsi="Calibri" w:cs="Calibri"/>
                <w:b/>
                <w:bCs/>
                <w:color w:val="000000"/>
                <w:lang w:eastAsia="zh-CN"/>
              </w:rPr>
              <w:t>M</w:t>
            </w:r>
          </w:p>
        </w:tc>
        <w:tc>
          <w:tcPr>
            <w:tcW w:w="504" w:type="pct"/>
            <w:tcBorders>
              <w:top w:val="nil"/>
              <w:left w:val="nil"/>
              <w:bottom w:val="single" w:sz="4" w:space="0" w:color="auto"/>
              <w:right w:val="single" w:sz="4" w:space="0" w:color="auto"/>
            </w:tcBorders>
            <w:shd w:val="clear" w:color="auto" w:fill="auto"/>
            <w:noWrap/>
            <w:vAlign w:val="bottom"/>
            <w:hideMark/>
          </w:tcPr>
          <w:p w14:paraId="63FF1B3B" w14:textId="77777777" w:rsidR="002A1CCA" w:rsidRPr="00FE1DB0" w:rsidRDefault="002A1CCA" w:rsidP="00D25740">
            <w:pPr>
              <w:spacing w:after="0" w:line="240" w:lineRule="auto"/>
              <w:jc w:val="center"/>
              <w:rPr>
                <w:rFonts w:ascii="Calibri" w:eastAsia="Times New Roman" w:hAnsi="Calibri" w:cs="Calibri"/>
                <w:b/>
                <w:bCs/>
                <w:color w:val="000000"/>
                <w:lang w:eastAsia="zh-CN"/>
              </w:rPr>
            </w:pPr>
            <w:r w:rsidRPr="00FE1DB0">
              <w:rPr>
                <w:rFonts w:ascii="Calibri" w:eastAsia="Times New Roman" w:hAnsi="Calibri" w:cs="Calibri"/>
                <w:b/>
                <w:bCs/>
                <w:color w:val="000000"/>
                <w:lang w:eastAsia="zh-CN"/>
              </w:rPr>
              <w:t>F</w:t>
            </w:r>
          </w:p>
        </w:tc>
        <w:tc>
          <w:tcPr>
            <w:tcW w:w="624" w:type="pct"/>
            <w:tcBorders>
              <w:top w:val="nil"/>
              <w:left w:val="nil"/>
              <w:bottom w:val="single" w:sz="4" w:space="0" w:color="auto"/>
              <w:right w:val="nil"/>
            </w:tcBorders>
            <w:shd w:val="clear" w:color="auto" w:fill="auto"/>
            <w:noWrap/>
            <w:vAlign w:val="bottom"/>
            <w:hideMark/>
          </w:tcPr>
          <w:p w14:paraId="4CC49D58" w14:textId="77777777" w:rsidR="002A1CCA" w:rsidRPr="00FE1DB0" w:rsidRDefault="002A1CCA" w:rsidP="00D25740">
            <w:pPr>
              <w:spacing w:after="0" w:line="240" w:lineRule="auto"/>
              <w:jc w:val="center"/>
              <w:rPr>
                <w:rFonts w:ascii="Calibri" w:eastAsia="Times New Roman" w:hAnsi="Calibri" w:cs="Calibri"/>
                <w:b/>
                <w:bCs/>
                <w:color w:val="000000"/>
                <w:lang w:eastAsia="zh-CN"/>
              </w:rPr>
            </w:pPr>
            <w:r w:rsidRPr="00FE1DB0">
              <w:rPr>
                <w:rFonts w:ascii="Calibri" w:eastAsia="Times New Roman" w:hAnsi="Calibri" w:cs="Calibri"/>
                <w:b/>
                <w:bCs/>
                <w:color w:val="000000"/>
                <w:lang w:eastAsia="zh-CN"/>
              </w:rPr>
              <w:t>M</w:t>
            </w:r>
          </w:p>
        </w:tc>
        <w:tc>
          <w:tcPr>
            <w:tcW w:w="503" w:type="pct"/>
            <w:tcBorders>
              <w:top w:val="nil"/>
              <w:left w:val="nil"/>
              <w:bottom w:val="single" w:sz="4" w:space="0" w:color="auto"/>
              <w:right w:val="single" w:sz="8" w:space="0" w:color="auto"/>
            </w:tcBorders>
            <w:shd w:val="clear" w:color="auto" w:fill="auto"/>
            <w:noWrap/>
            <w:vAlign w:val="bottom"/>
            <w:hideMark/>
          </w:tcPr>
          <w:p w14:paraId="2DD51CED" w14:textId="77777777" w:rsidR="002A1CCA" w:rsidRPr="00FE1DB0" w:rsidRDefault="002A1CCA" w:rsidP="00D25740">
            <w:pPr>
              <w:spacing w:after="0" w:line="240" w:lineRule="auto"/>
              <w:jc w:val="center"/>
              <w:rPr>
                <w:rFonts w:ascii="Calibri" w:eastAsia="Times New Roman" w:hAnsi="Calibri" w:cs="Calibri"/>
                <w:b/>
                <w:bCs/>
                <w:color w:val="000000"/>
                <w:lang w:eastAsia="zh-CN"/>
              </w:rPr>
            </w:pPr>
            <w:r w:rsidRPr="00FE1DB0">
              <w:rPr>
                <w:rFonts w:ascii="Calibri" w:eastAsia="Times New Roman" w:hAnsi="Calibri" w:cs="Calibri"/>
                <w:b/>
                <w:bCs/>
                <w:color w:val="000000"/>
                <w:lang w:eastAsia="zh-CN"/>
              </w:rPr>
              <w:t>F</w:t>
            </w:r>
          </w:p>
        </w:tc>
      </w:tr>
      <w:tr w:rsidR="002A1CCA" w:rsidRPr="00FE1DB0" w14:paraId="407F517A" w14:textId="77777777" w:rsidTr="00D25740">
        <w:trPr>
          <w:trHeight w:val="300"/>
        </w:trPr>
        <w:tc>
          <w:tcPr>
            <w:tcW w:w="650" w:type="pct"/>
            <w:tcBorders>
              <w:top w:val="nil"/>
              <w:left w:val="single" w:sz="8" w:space="0" w:color="auto"/>
              <w:bottom w:val="nil"/>
              <w:right w:val="single" w:sz="4" w:space="0" w:color="auto"/>
            </w:tcBorders>
            <w:shd w:val="clear" w:color="auto" w:fill="auto"/>
            <w:noWrap/>
            <w:vAlign w:val="bottom"/>
            <w:hideMark/>
          </w:tcPr>
          <w:p w14:paraId="5B95FBA4" w14:textId="77777777" w:rsidR="002A1CCA" w:rsidRPr="004E0358" w:rsidRDefault="002A1CCA" w:rsidP="004E0358">
            <w:pPr>
              <w:spacing w:after="0" w:line="240" w:lineRule="auto"/>
              <w:jc w:val="center"/>
              <w:rPr>
                <w:rFonts w:ascii="Calibri" w:eastAsia="Times New Roman" w:hAnsi="Calibri" w:cs="Calibri"/>
                <w:b/>
                <w:color w:val="000000"/>
                <w:lang w:eastAsia="zh-CN"/>
              </w:rPr>
            </w:pPr>
            <w:r w:rsidRPr="004E0358">
              <w:rPr>
                <w:rFonts w:ascii="Calibri" w:eastAsia="Times New Roman" w:hAnsi="Calibri" w:cs="Calibri"/>
                <w:b/>
                <w:color w:val="000000"/>
                <w:lang w:eastAsia="zh-CN"/>
              </w:rPr>
              <w:t>18+</w:t>
            </w:r>
          </w:p>
        </w:tc>
        <w:tc>
          <w:tcPr>
            <w:tcW w:w="1011" w:type="pct"/>
            <w:tcBorders>
              <w:top w:val="nil"/>
              <w:left w:val="nil"/>
              <w:bottom w:val="nil"/>
              <w:right w:val="single" w:sz="4" w:space="0" w:color="auto"/>
            </w:tcBorders>
            <w:shd w:val="clear" w:color="auto" w:fill="auto"/>
            <w:noWrap/>
            <w:vAlign w:val="bottom"/>
            <w:hideMark/>
          </w:tcPr>
          <w:p w14:paraId="23E39D05" w14:textId="77777777" w:rsidR="002A1CCA" w:rsidRPr="00FE1DB0" w:rsidRDefault="002A1CCA" w:rsidP="00D25740">
            <w:pPr>
              <w:spacing w:after="0" w:line="240" w:lineRule="auto"/>
              <w:rPr>
                <w:rFonts w:ascii="Calibri" w:eastAsia="Times New Roman" w:hAnsi="Calibri" w:cs="Calibri"/>
                <w:color w:val="000000"/>
                <w:lang w:eastAsia="zh-CN"/>
              </w:rPr>
            </w:pPr>
            <w:r w:rsidRPr="00FE1DB0">
              <w:rPr>
                <w:rFonts w:ascii="Calibri" w:eastAsia="Times New Roman" w:hAnsi="Calibri" w:cs="Calibri"/>
                <w:color w:val="000000"/>
                <w:lang w:eastAsia="zh-CN"/>
              </w:rPr>
              <w:t>W2 vs. W1</w:t>
            </w:r>
          </w:p>
        </w:tc>
        <w:tc>
          <w:tcPr>
            <w:tcW w:w="608" w:type="pct"/>
            <w:tcBorders>
              <w:top w:val="nil"/>
              <w:left w:val="nil"/>
              <w:bottom w:val="nil"/>
              <w:right w:val="nil"/>
            </w:tcBorders>
            <w:shd w:val="clear" w:color="auto" w:fill="auto"/>
            <w:noWrap/>
            <w:vAlign w:val="bottom"/>
            <w:hideMark/>
          </w:tcPr>
          <w:p w14:paraId="6E0B8581"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3.3%</w:t>
            </w:r>
          </w:p>
        </w:tc>
        <w:tc>
          <w:tcPr>
            <w:tcW w:w="477" w:type="pct"/>
            <w:tcBorders>
              <w:top w:val="nil"/>
              <w:left w:val="nil"/>
              <w:bottom w:val="nil"/>
              <w:right w:val="single" w:sz="4" w:space="0" w:color="auto"/>
            </w:tcBorders>
            <w:shd w:val="clear" w:color="auto" w:fill="auto"/>
            <w:noWrap/>
            <w:vAlign w:val="bottom"/>
            <w:hideMark/>
          </w:tcPr>
          <w:p w14:paraId="4B0DAB03"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0.4%</w:t>
            </w:r>
          </w:p>
        </w:tc>
        <w:tc>
          <w:tcPr>
            <w:tcW w:w="623" w:type="pct"/>
            <w:tcBorders>
              <w:top w:val="nil"/>
              <w:left w:val="nil"/>
              <w:bottom w:val="nil"/>
              <w:right w:val="nil"/>
            </w:tcBorders>
            <w:shd w:val="clear" w:color="auto" w:fill="auto"/>
            <w:noWrap/>
            <w:vAlign w:val="bottom"/>
            <w:hideMark/>
          </w:tcPr>
          <w:p w14:paraId="66666363"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1.0%</w:t>
            </w:r>
          </w:p>
        </w:tc>
        <w:tc>
          <w:tcPr>
            <w:tcW w:w="504" w:type="pct"/>
            <w:tcBorders>
              <w:top w:val="nil"/>
              <w:left w:val="nil"/>
              <w:bottom w:val="nil"/>
              <w:right w:val="single" w:sz="4" w:space="0" w:color="auto"/>
            </w:tcBorders>
            <w:shd w:val="clear" w:color="auto" w:fill="auto"/>
            <w:noWrap/>
            <w:vAlign w:val="bottom"/>
            <w:hideMark/>
          </w:tcPr>
          <w:p w14:paraId="00FFA9E1"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-13.0%</w:t>
            </w:r>
          </w:p>
        </w:tc>
        <w:tc>
          <w:tcPr>
            <w:tcW w:w="624" w:type="pct"/>
            <w:tcBorders>
              <w:top w:val="nil"/>
              <w:left w:val="nil"/>
              <w:bottom w:val="nil"/>
              <w:right w:val="nil"/>
            </w:tcBorders>
            <w:shd w:val="clear" w:color="auto" w:fill="auto"/>
            <w:noWrap/>
            <w:vAlign w:val="bottom"/>
            <w:hideMark/>
          </w:tcPr>
          <w:p w14:paraId="6B24D934"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-6.8%</w:t>
            </w:r>
          </w:p>
        </w:tc>
        <w:tc>
          <w:tcPr>
            <w:tcW w:w="503" w:type="pct"/>
            <w:tcBorders>
              <w:top w:val="nil"/>
              <w:left w:val="nil"/>
              <w:bottom w:val="nil"/>
              <w:right w:val="single" w:sz="8" w:space="0" w:color="auto"/>
            </w:tcBorders>
            <w:shd w:val="clear" w:color="auto" w:fill="auto"/>
            <w:noWrap/>
            <w:vAlign w:val="bottom"/>
            <w:hideMark/>
          </w:tcPr>
          <w:p w14:paraId="7FAD9021"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-10.8%</w:t>
            </w:r>
          </w:p>
        </w:tc>
      </w:tr>
      <w:tr w:rsidR="002A1CCA" w:rsidRPr="00FE1DB0" w14:paraId="5058C46E" w14:textId="77777777" w:rsidTr="00D25740">
        <w:trPr>
          <w:trHeight w:val="300"/>
        </w:trPr>
        <w:tc>
          <w:tcPr>
            <w:tcW w:w="650" w:type="pct"/>
            <w:tcBorders>
              <w:top w:val="nil"/>
              <w:left w:val="single" w:sz="8" w:space="0" w:color="auto"/>
              <w:bottom w:val="single" w:sz="4" w:space="0" w:color="auto"/>
              <w:right w:val="single" w:sz="4" w:space="0" w:color="auto"/>
            </w:tcBorders>
            <w:shd w:val="clear" w:color="auto" w:fill="auto"/>
            <w:noWrap/>
            <w:vAlign w:val="bottom"/>
            <w:hideMark/>
          </w:tcPr>
          <w:p w14:paraId="6F65892A" w14:textId="69A180DD" w:rsidR="002A1CCA" w:rsidRPr="004E0358" w:rsidRDefault="002A1CCA" w:rsidP="004E0358">
            <w:pPr>
              <w:spacing w:after="0" w:line="240" w:lineRule="auto"/>
              <w:jc w:val="center"/>
              <w:rPr>
                <w:rFonts w:ascii="Calibri" w:eastAsia="Times New Roman" w:hAnsi="Calibri" w:cs="Calibri"/>
                <w:b/>
                <w:color w:val="000000"/>
                <w:lang w:eastAsia="zh-CN"/>
              </w:rPr>
            </w:pPr>
          </w:p>
        </w:tc>
        <w:tc>
          <w:tcPr>
            <w:tcW w:w="1011" w:type="pct"/>
            <w:tcBorders>
              <w:top w:val="nil"/>
              <w:left w:val="nil"/>
              <w:bottom w:val="single" w:sz="4" w:space="0" w:color="auto"/>
              <w:right w:val="single" w:sz="4" w:space="0" w:color="auto"/>
            </w:tcBorders>
            <w:shd w:val="clear" w:color="auto" w:fill="auto"/>
            <w:noWrap/>
            <w:vAlign w:val="bottom"/>
            <w:hideMark/>
          </w:tcPr>
          <w:p w14:paraId="254BF3EA" w14:textId="77777777" w:rsidR="002A1CCA" w:rsidRPr="00FE1DB0" w:rsidRDefault="002A1CCA" w:rsidP="00D25740">
            <w:pPr>
              <w:spacing w:after="0" w:line="240" w:lineRule="auto"/>
              <w:rPr>
                <w:rFonts w:ascii="Calibri" w:eastAsia="Times New Roman" w:hAnsi="Calibri" w:cs="Calibri"/>
                <w:color w:val="000000"/>
                <w:lang w:eastAsia="zh-CN"/>
              </w:rPr>
            </w:pPr>
            <w:r w:rsidRPr="00FE1DB0">
              <w:rPr>
                <w:rFonts w:ascii="Calibri" w:eastAsia="Times New Roman" w:hAnsi="Calibri" w:cs="Calibri"/>
                <w:color w:val="000000"/>
                <w:lang w:eastAsia="zh-CN"/>
              </w:rPr>
              <w:t>W3 vs. W2</w:t>
            </w:r>
          </w:p>
        </w:tc>
        <w:tc>
          <w:tcPr>
            <w:tcW w:w="608" w:type="pct"/>
            <w:tcBorders>
              <w:top w:val="nil"/>
              <w:left w:val="nil"/>
              <w:bottom w:val="single" w:sz="4" w:space="0" w:color="auto"/>
              <w:right w:val="nil"/>
            </w:tcBorders>
            <w:shd w:val="clear" w:color="auto" w:fill="auto"/>
            <w:noWrap/>
            <w:vAlign w:val="bottom"/>
            <w:hideMark/>
          </w:tcPr>
          <w:p w14:paraId="6DD921F6"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-22.6%</w:t>
            </w:r>
          </w:p>
        </w:tc>
        <w:tc>
          <w:tcPr>
            <w:tcW w:w="477" w:type="pct"/>
            <w:tcBorders>
              <w:top w:val="nil"/>
              <w:left w:val="nil"/>
              <w:bottom w:val="single" w:sz="4" w:space="0" w:color="auto"/>
              <w:right w:val="single" w:sz="4" w:space="0" w:color="auto"/>
            </w:tcBorders>
            <w:shd w:val="clear" w:color="auto" w:fill="auto"/>
            <w:noWrap/>
            <w:vAlign w:val="bottom"/>
            <w:hideMark/>
          </w:tcPr>
          <w:p w14:paraId="3DF8BEEC"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-6.8%</w:t>
            </w:r>
          </w:p>
        </w:tc>
        <w:tc>
          <w:tcPr>
            <w:tcW w:w="623" w:type="pct"/>
            <w:tcBorders>
              <w:top w:val="nil"/>
              <w:left w:val="nil"/>
              <w:bottom w:val="single" w:sz="4" w:space="0" w:color="auto"/>
              <w:right w:val="nil"/>
            </w:tcBorders>
            <w:shd w:val="clear" w:color="auto" w:fill="auto"/>
            <w:noWrap/>
            <w:vAlign w:val="bottom"/>
            <w:hideMark/>
          </w:tcPr>
          <w:p w14:paraId="0AC13496"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-27.5%</w:t>
            </w:r>
          </w:p>
        </w:tc>
        <w:tc>
          <w:tcPr>
            <w:tcW w:w="504" w:type="pct"/>
            <w:tcBorders>
              <w:top w:val="nil"/>
              <w:left w:val="nil"/>
              <w:bottom w:val="single" w:sz="4" w:space="0" w:color="auto"/>
              <w:right w:val="single" w:sz="4" w:space="0" w:color="auto"/>
            </w:tcBorders>
            <w:shd w:val="clear" w:color="auto" w:fill="auto"/>
            <w:noWrap/>
            <w:vAlign w:val="bottom"/>
            <w:hideMark/>
          </w:tcPr>
          <w:p w14:paraId="310B1198"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6.0%</w:t>
            </w:r>
          </w:p>
        </w:tc>
        <w:tc>
          <w:tcPr>
            <w:tcW w:w="624" w:type="pct"/>
            <w:tcBorders>
              <w:top w:val="nil"/>
              <w:left w:val="nil"/>
              <w:bottom w:val="single" w:sz="4" w:space="0" w:color="auto"/>
              <w:right w:val="nil"/>
            </w:tcBorders>
            <w:shd w:val="clear" w:color="auto" w:fill="auto"/>
            <w:noWrap/>
            <w:vAlign w:val="bottom"/>
            <w:hideMark/>
          </w:tcPr>
          <w:p w14:paraId="10AEC96A"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-22.4%</w:t>
            </w:r>
          </w:p>
        </w:tc>
        <w:tc>
          <w:tcPr>
            <w:tcW w:w="503" w:type="pct"/>
            <w:tcBorders>
              <w:top w:val="nil"/>
              <w:left w:val="nil"/>
              <w:bottom w:val="single" w:sz="4" w:space="0" w:color="auto"/>
              <w:right w:val="single" w:sz="8" w:space="0" w:color="auto"/>
            </w:tcBorders>
            <w:shd w:val="clear" w:color="auto" w:fill="auto"/>
            <w:noWrap/>
            <w:vAlign w:val="bottom"/>
            <w:hideMark/>
          </w:tcPr>
          <w:p w14:paraId="1C71AF24"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8.2%</w:t>
            </w:r>
          </w:p>
        </w:tc>
      </w:tr>
      <w:tr w:rsidR="002A1CCA" w:rsidRPr="00FE1DB0" w14:paraId="2DC29385" w14:textId="77777777" w:rsidTr="00D25740">
        <w:trPr>
          <w:trHeight w:val="300"/>
        </w:trPr>
        <w:tc>
          <w:tcPr>
            <w:tcW w:w="650" w:type="pct"/>
            <w:tcBorders>
              <w:top w:val="nil"/>
              <w:left w:val="single" w:sz="8" w:space="0" w:color="auto"/>
              <w:bottom w:val="nil"/>
              <w:right w:val="single" w:sz="4" w:space="0" w:color="auto"/>
            </w:tcBorders>
            <w:shd w:val="clear" w:color="auto" w:fill="auto"/>
            <w:noWrap/>
            <w:vAlign w:val="bottom"/>
            <w:hideMark/>
          </w:tcPr>
          <w:p w14:paraId="78748D52" w14:textId="5BBBBFBE" w:rsidR="002A1CCA" w:rsidRPr="004E0358" w:rsidRDefault="002A1CCA" w:rsidP="004E0358">
            <w:pPr>
              <w:spacing w:after="0" w:line="240" w:lineRule="auto"/>
              <w:jc w:val="center"/>
              <w:rPr>
                <w:rFonts w:ascii="Calibri" w:eastAsia="Times New Roman" w:hAnsi="Calibri" w:cs="Calibri"/>
                <w:b/>
                <w:color w:val="000000"/>
                <w:lang w:eastAsia="zh-CN"/>
              </w:rPr>
            </w:pPr>
            <w:r w:rsidRPr="004E0358">
              <w:rPr>
                <w:rFonts w:ascii="Calibri" w:eastAsia="Times New Roman" w:hAnsi="Calibri" w:cs="Calibri"/>
                <w:b/>
                <w:color w:val="000000"/>
                <w:lang w:eastAsia="zh-CN"/>
              </w:rPr>
              <w:t>18-24</w:t>
            </w:r>
          </w:p>
        </w:tc>
        <w:tc>
          <w:tcPr>
            <w:tcW w:w="1011" w:type="pct"/>
            <w:tcBorders>
              <w:top w:val="nil"/>
              <w:left w:val="nil"/>
              <w:bottom w:val="nil"/>
              <w:right w:val="single" w:sz="4" w:space="0" w:color="auto"/>
            </w:tcBorders>
            <w:shd w:val="clear" w:color="auto" w:fill="auto"/>
            <w:noWrap/>
            <w:vAlign w:val="bottom"/>
            <w:hideMark/>
          </w:tcPr>
          <w:p w14:paraId="2A5E6911" w14:textId="77777777" w:rsidR="002A1CCA" w:rsidRPr="00FE1DB0" w:rsidRDefault="002A1CCA" w:rsidP="00D25740">
            <w:pPr>
              <w:spacing w:after="0" w:line="240" w:lineRule="auto"/>
              <w:rPr>
                <w:rFonts w:ascii="Calibri" w:eastAsia="Times New Roman" w:hAnsi="Calibri" w:cs="Calibri"/>
                <w:color w:val="000000"/>
                <w:lang w:eastAsia="zh-CN"/>
              </w:rPr>
            </w:pPr>
            <w:r w:rsidRPr="00FE1DB0">
              <w:rPr>
                <w:rFonts w:ascii="Calibri" w:eastAsia="Times New Roman" w:hAnsi="Calibri" w:cs="Calibri"/>
                <w:color w:val="000000"/>
                <w:lang w:eastAsia="zh-CN"/>
              </w:rPr>
              <w:t>W2 vs. W1</w:t>
            </w:r>
          </w:p>
        </w:tc>
        <w:tc>
          <w:tcPr>
            <w:tcW w:w="608" w:type="pct"/>
            <w:tcBorders>
              <w:top w:val="nil"/>
              <w:left w:val="nil"/>
              <w:bottom w:val="nil"/>
              <w:right w:val="nil"/>
            </w:tcBorders>
            <w:shd w:val="clear" w:color="auto" w:fill="auto"/>
            <w:noWrap/>
            <w:vAlign w:val="bottom"/>
            <w:hideMark/>
          </w:tcPr>
          <w:p w14:paraId="02F188C5"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46.2%</w:t>
            </w:r>
          </w:p>
        </w:tc>
        <w:tc>
          <w:tcPr>
            <w:tcW w:w="477" w:type="pct"/>
            <w:tcBorders>
              <w:top w:val="nil"/>
              <w:left w:val="nil"/>
              <w:bottom w:val="nil"/>
              <w:right w:val="single" w:sz="4" w:space="0" w:color="auto"/>
            </w:tcBorders>
            <w:shd w:val="clear" w:color="auto" w:fill="auto"/>
            <w:noWrap/>
            <w:vAlign w:val="bottom"/>
            <w:hideMark/>
          </w:tcPr>
          <w:p w14:paraId="0718AE02"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61.0%</w:t>
            </w:r>
          </w:p>
        </w:tc>
        <w:tc>
          <w:tcPr>
            <w:tcW w:w="623" w:type="pct"/>
            <w:tcBorders>
              <w:top w:val="nil"/>
              <w:left w:val="nil"/>
              <w:bottom w:val="nil"/>
              <w:right w:val="nil"/>
            </w:tcBorders>
            <w:shd w:val="clear" w:color="auto" w:fill="auto"/>
            <w:noWrap/>
            <w:vAlign w:val="bottom"/>
            <w:hideMark/>
          </w:tcPr>
          <w:p w14:paraId="58D83E4C"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46.0%</w:t>
            </w:r>
          </w:p>
        </w:tc>
        <w:tc>
          <w:tcPr>
            <w:tcW w:w="504" w:type="pct"/>
            <w:tcBorders>
              <w:top w:val="nil"/>
              <w:left w:val="nil"/>
              <w:bottom w:val="nil"/>
              <w:right w:val="single" w:sz="4" w:space="0" w:color="auto"/>
            </w:tcBorders>
            <w:shd w:val="clear" w:color="auto" w:fill="auto"/>
            <w:noWrap/>
            <w:vAlign w:val="bottom"/>
            <w:hideMark/>
          </w:tcPr>
          <w:p w14:paraId="7ADAC396"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40.2%</w:t>
            </w:r>
          </w:p>
        </w:tc>
        <w:tc>
          <w:tcPr>
            <w:tcW w:w="624" w:type="pct"/>
            <w:tcBorders>
              <w:top w:val="nil"/>
              <w:left w:val="nil"/>
              <w:bottom w:val="nil"/>
              <w:right w:val="nil"/>
            </w:tcBorders>
            <w:shd w:val="clear" w:color="auto" w:fill="auto"/>
            <w:noWrap/>
            <w:vAlign w:val="bottom"/>
            <w:hideMark/>
          </w:tcPr>
          <w:p w14:paraId="358E482E"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39.5%</w:t>
            </w:r>
          </w:p>
        </w:tc>
        <w:tc>
          <w:tcPr>
            <w:tcW w:w="503" w:type="pct"/>
            <w:tcBorders>
              <w:top w:val="nil"/>
              <w:left w:val="nil"/>
              <w:bottom w:val="nil"/>
              <w:right w:val="single" w:sz="8" w:space="0" w:color="auto"/>
            </w:tcBorders>
            <w:shd w:val="clear" w:color="auto" w:fill="auto"/>
            <w:noWrap/>
            <w:vAlign w:val="bottom"/>
            <w:hideMark/>
          </w:tcPr>
          <w:p w14:paraId="2E73DBC3"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32.2%</w:t>
            </w:r>
          </w:p>
        </w:tc>
      </w:tr>
      <w:tr w:rsidR="002A1CCA" w:rsidRPr="00FE1DB0" w14:paraId="0FDAA0F0" w14:textId="77777777" w:rsidTr="00D25740">
        <w:trPr>
          <w:trHeight w:val="300"/>
        </w:trPr>
        <w:tc>
          <w:tcPr>
            <w:tcW w:w="650" w:type="pct"/>
            <w:tcBorders>
              <w:top w:val="nil"/>
              <w:left w:val="single" w:sz="8" w:space="0" w:color="auto"/>
              <w:bottom w:val="single" w:sz="4" w:space="0" w:color="auto"/>
              <w:right w:val="single" w:sz="4" w:space="0" w:color="auto"/>
            </w:tcBorders>
            <w:shd w:val="clear" w:color="auto" w:fill="auto"/>
            <w:noWrap/>
            <w:vAlign w:val="bottom"/>
            <w:hideMark/>
          </w:tcPr>
          <w:p w14:paraId="1CA21A54" w14:textId="73D985C2" w:rsidR="002A1CCA" w:rsidRPr="004E0358" w:rsidRDefault="002A1CCA" w:rsidP="004E0358">
            <w:pPr>
              <w:spacing w:after="0" w:line="240" w:lineRule="auto"/>
              <w:jc w:val="center"/>
              <w:rPr>
                <w:rFonts w:ascii="Calibri" w:eastAsia="Times New Roman" w:hAnsi="Calibri" w:cs="Calibri"/>
                <w:b/>
                <w:color w:val="000000"/>
                <w:lang w:eastAsia="zh-CN"/>
              </w:rPr>
            </w:pPr>
          </w:p>
        </w:tc>
        <w:tc>
          <w:tcPr>
            <w:tcW w:w="1011" w:type="pct"/>
            <w:tcBorders>
              <w:top w:val="nil"/>
              <w:left w:val="nil"/>
              <w:bottom w:val="single" w:sz="4" w:space="0" w:color="auto"/>
              <w:right w:val="single" w:sz="4" w:space="0" w:color="auto"/>
            </w:tcBorders>
            <w:shd w:val="clear" w:color="auto" w:fill="auto"/>
            <w:noWrap/>
            <w:vAlign w:val="bottom"/>
            <w:hideMark/>
          </w:tcPr>
          <w:p w14:paraId="11D8C729" w14:textId="77777777" w:rsidR="002A1CCA" w:rsidRPr="00FE1DB0" w:rsidRDefault="002A1CCA" w:rsidP="00D25740">
            <w:pPr>
              <w:spacing w:after="0" w:line="240" w:lineRule="auto"/>
              <w:rPr>
                <w:rFonts w:ascii="Calibri" w:eastAsia="Times New Roman" w:hAnsi="Calibri" w:cs="Calibri"/>
                <w:color w:val="000000"/>
                <w:lang w:eastAsia="zh-CN"/>
              </w:rPr>
            </w:pPr>
            <w:r w:rsidRPr="00FE1DB0">
              <w:rPr>
                <w:rFonts w:ascii="Calibri" w:eastAsia="Times New Roman" w:hAnsi="Calibri" w:cs="Calibri"/>
                <w:color w:val="000000"/>
                <w:lang w:eastAsia="zh-CN"/>
              </w:rPr>
              <w:t>W3 vs. W2</w:t>
            </w:r>
          </w:p>
        </w:tc>
        <w:tc>
          <w:tcPr>
            <w:tcW w:w="608" w:type="pct"/>
            <w:tcBorders>
              <w:top w:val="nil"/>
              <w:left w:val="nil"/>
              <w:bottom w:val="single" w:sz="4" w:space="0" w:color="auto"/>
              <w:right w:val="nil"/>
            </w:tcBorders>
            <w:shd w:val="clear" w:color="auto" w:fill="auto"/>
            <w:noWrap/>
            <w:vAlign w:val="bottom"/>
            <w:hideMark/>
          </w:tcPr>
          <w:p w14:paraId="445D1DAD"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-10.9%</w:t>
            </w:r>
          </w:p>
        </w:tc>
        <w:tc>
          <w:tcPr>
            <w:tcW w:w="477" w:type="pct"/>
            <w:tcBorders>
              <w:top w:val="nil"/>
              <w:left w:val="nil"/>
              <w:bottom w:val="single" w:sz="4" w:space="0" w:color="auto"/>
              <w:right w:val="single" w:sz="4" w:space="0" w:color="auto"/>
            </w:tcBorders>
            <w:shd w:val="clear" w:color="auto" w:fill="auto"/>
            <w:noWrap/>
            <w:vAlign w:val="bottom"/>
            <w:hideMark/>
          </w:tcPr>
          <w:p w14:paraId="43484F03"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-18.5%</w:t>
            </w:r>
          </w:p>
        </w:tc>
        <w:tc>
          <w:tcPr>
            <w:tcW w:w="623" w:type="pct"/>
            <w:tcBorders>
              <w:top w:val="nil"/>
              <w:left w:val="nil"/>
              <w:bottom w:val="single" w:sz="4" w:space="0" w:color="auto"/>
              <w:right w:val="nil"/>
            </w:tcBorders>
            <w:shd w:val="clear" w:color="auto" w:fill="auto"/>
            <w:noWrap/>
            <w:vAlign w:val="bottom"/>
            <w:hideMark/>
          </w:tcPr>
          <w:p w14:paraId="480C05C6"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-11.5%</w:t>
            </w:r>
          </w:p>
        </w:tc>
        <w:tc>
          <w:tcPr>
            <w:tcW w:w="504" w:type="pct"/>
            <w:tcBorders>
              <w:top w:val="nil"/>
              <w:left w:val="nil"/>
              <w:bottom w:val="single" w:sz="4" w:space="0" w:color="auto"/>
              <w:right w:val="single" w:sz="4" w:space="0" w:color="auto"/>
            </w:tcBorders>
            <w:shd w:val="clear" w:color="auto" w:fill="auto"/>
            <w:noWrap/>
            <w:vAlign w:val="bottom"/>
            <w:hideMark/>
          </w:tcPr>
          <w:p w14:paraId="1046550C"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-14.9%</w:t>
            </w:r>
          </w:p>
        </w:tc>
        <w:tc>
          <w:tcPr>
            <w:tcW w:w="624" w:type="pct"/>
            <w:tcBorders>
              <w:top w:val="nil"/>
              <w:left w:val="nil"/>
              <w:bottom w:val="single" w:sz="4" w:space="0" w:color="auto"/>
              <w:right w:val="nil"/>
            </w:tcBorders>
            <w:shd w:val="clear" w:color="auto" w:fill="auto"/>
            <w:noWrap/>
            <w:vAlign w:val="bottom"/>
            <w:hideMark/>
          </w:tcPr>
          <w:p w14:paraId="75397836"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-0.8%</w:t>
            </w:r>
          </w:p>
        </w:tc>
        <w:tc>
          <w:tcPr>
            <w:tcW w:w="503" w:type="pct"/>
            <w:tcBorders>
              <w:top w:val="nil"/>
              <w:left w:val="nil"/>
              <w:bottom w:val="single" w:sz="4" w:space="0" w:color="auto"/>
              <w:right w:val="single" w:sz="8" w:space="0" w:color="auto"/>
            </w:tcBorders>
            <w:shd w:val="clear" w:color="auto" w:fill="auto"/>
            <w:noWrap/>
            <w:vAlign w:val="bottom"/>
            <w:hideMark/>
          </w:tcPr>
          <w:p w14:paraId="38C59B11"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-10.7%</w:t>
            </w:r>
          </w:p>
        </w:tc>
      </w:tr>
      <w:tr w:rsidR="002A1CCA" w:rsidRPr="00FE1DB0" w14:paraId="3215DF97" w14:textId="77777777" w:rsidTr="00D25740">
        <w:trPr>
          <w:trHeight w:val="300"/>
        </w:trPr>
        <w:tc>
          <w:tcPr>
            <w:tcW w:w="650" w:type="pct"/>
            <w:tcBorders>
              <w:top w:val="nil"/>
              <w:left w:val="single" w:sz="8" w:space="0" w:color="auto"/>
              <w:bottom w:val="nil"/>
              <w:right w:val="single" w:sz="4" w:space="0" w:color="auto"/>
            </w:tcBorders>
            <w:shd w:val="clear" w:color="auto" w:fill="auto"/>
            <w:noWrap/>
            <w:vAlign w:val="bottom"/>
            <w:hideMark/>
          </w:tcPr>
          <w:p w14:paraId="515CCEC9" w14:textId="4CB7B915" w:rsidR="002A1CCA" w:rsidRPr="004E0358" w:rsidRDefault="002A1CCA" w:rsidP="004E0358">
            <w:pPr>
              <w:spacing w:after="0" w:line="240" w:lineRule="auto"/>
              <w:jc w:val="center"/>
              <w:rPr>
                <w:rFonts w:ascii="Calibri" w:eastAsia="Times New Roman" w:hAnsi="Calibri" w:cs="Calibri"/>
                <w:b/>
                <w:color w:val="000000"/>
                <w:lang w:eastAsia="zh-CN"/>
              </w:rPr>
            </w:pPr>
            <w:r w:rsidRPr="004E0358">
              <w:rPr>
                <w:rFonts w:ascii="Calibri" w:eastAsia="Times New Roman" w:hAnsi="Calibri" w:cs="Calibri"/>
                <w:b/>
                <w:color w:val="000000"/>
                <w:lang w:eastAsia="zh-CN"/>
              </w:rPr>
              <w:t>25-34</w:t>
            </w:r>
          </w:p>
        </w:tc>
        <w:tc>
          <w:tcPr>
            <w:tcW w:w="1011" w:type="pct"/>
            <w:tcBorders>
              <w:top w:val="nil"/>
              <w:left w:val="nil"/>
              <w:bottom w:val="nil"/>
              <w:right w:val="single" w:sz="4" w:space="0" w:color="auto"/>
            </w:tcBorders>
            <w:shd w:val="clear" w:color="auto" w:fill="auto"/>
            <w:noWrap/>
            <w:vAlign w:val="bottom"/>
            <w:hideMark/>
          </w:tcPr>
          <w:p w14:paraId="7075C650" w14:textId="77777777" w:rsidR="002A1CCA" w:rsidRPr="00FE1DB0" w:rsidRDefault="002A1CCA" w:rsidP="00D25740">
            <w:pPr>
              <w:spacing w:after="0" w:line="240" w:lineRule="auto"/>
              <w:rPr>
                <w:rFonts w:ascii="Calibri" w:eastAsia="Times New Roman" w:hAnsi="Calibri" w:cs="Calibri"/>
                <w:color w:val="000000"/>
                <w:lang w:eastAsia="zh-CN"/>
              </w:rPr>
            </w:pPr>
            <w:r w:rsidRPr="00FE1DB0">
              <w:rPr>
                <w:rFonts w:ascii="Calibri" w:eastAsia="Times New Roman" w:hAnsi="Calibri" w:cs="Calibri"/>
                <w:color w:val="000000"/>
                <w:lang w:eastAsia="zh-CN"/>
              </w:rPr>
              <w:t>W2 vs. W1</w:t>
            </w:r>
          </w:p>
        </w:tc>
        <w:tc>
          <w:tcPr>
            <w:tcW w:w="608" w:type="pct"/>
            <w:tcBorders>
              <w:top w:val="nil"/>
              <w:left w:val="nil"/>
              <w:bottom w:val="nil"/>
              <w:right w:val="nil"/>
            </w:tcBorders>
            <w:shd w:val="clear" w:color="auto" w:fill="auto"/>
            <w:noWrap/>
            <w:vAlign w:val="bottom"/>
            <w:hideMark/>
          </w:tcPr>
          <w:p w14:paraId="7145EE56"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-23.5%</w:t>
            </w:r>
          </w:p>
        </w:tc>
        <w:tc>
          <w:tcPr>
            <w:tcW w:w="477" w:type="pct"/>
            <w:tcBorders>
              <w:top w:val="nil"/>
              <w:left w:val="nil"/>
              <w:bottom w:val="nil"/>
              <w:right w:val="single" w:sz="4" w:space="0" w:color="auto"/>
            </w:tcBorders>
            <w:shd w:val="clear" w:color="auto" w:fill="auto"/>
            <w:noWrap/>
            <w:vAlign w:val="bottom"/>
            <w:hideMark/>
          </w:tcPr>
          <w:p w14:paraId="22D53C13"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-17.0%</w:t>
            </w:r>
          </w:p>
        </w:tc>
        <w:tc>
          <w:tcPr>
            <w:tcW w:w="623" w:type="pct"/>
            <w:tcBorders>
              <w:top w:val="nil"/>
              <w:left w:val="nil"/>
              <w:bottom w:val="nil"/>
              <w:right w:val="nil"/>
            </w:tcBorders>
            <w:shd w:val="clear" w:color="auto" w:fill="auto"/>
            <w:noWrap/>
            <w:vAlign w:val="bottom"/>
            <w:hideMark/>
          </w:tcPr>
          <w:p w14:paraId="696E6EDB"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-31.8%</w:t>
            </w:r>
          </w:p>
        </w:tc>
        <w:tc>
          <w:tcPr>
            <w:tcW w:w="504" w:type="pct"/>
            <w:tcBorders>
              <w:top w:val="nil"/>
              <w:left w:val="nil"/>
              <w:bottom w:val="nil"/>
              <w:right w:val="single" w:sz="4" w:space="0" w:color="auto"/>
            </w:tcBorders>
            <w:shd w:val="clear" w:color="auto" w:fill="auto"/>
            <w:noWrap/>
            <w:vAlign w:val="bottom"/>
            <w:hideMark/>
          </w:tcPr>
          <w:p w14:paraId="4C9FAC1D"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-33.6%</w:t>
            </w:r>
          </w:p>
        </w:tc>
        <w:tc>
          <w:tcPr>
            <w:tcW w:w="624" w:type="pct"/>
            <w:tcBorders>
              <w:top w:val="nil"/>
              <w:left w:val="nil"/>
              <w:bottom w:val="nil"/>
              <w:right w:val="nil"/>
            </w:tcBorders>
            <w:shd w:val="clear" w:color="auto" w:fill="auto"/>
            <w:noWrap/>
            <w:vAlign w:val="bottom"/>
            <w:hideMark/>
          </w:tcPr>
          <w:p w14:paraId="249AA53C"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-34.8%</w:t>
            </w:r>
          </w:p>
        </w:tc>
        <w:tc>
          <w:tcPr>
            <w:tcW w:w="503" w:type="pct"/>
            <w:tcBorders>
              <w:top w:val="nil"/>
              <w:left w:val="nil"/>
              <w:bottom w:val="nil"/>
              <w:right w:val="single" w:sz="8" w:space="0" w:color="auto"/>
            </w:tcBorders>
            <w:shd w:val="clear" w:color="auto" w:fill="auto"/>
            <w:noWrap/>
            <w:vAlign w:val="bottom"/>
            <w:hideMark/>
          </w:tcPr>
          <w:p w14:paraId="5BC1BA53"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-25.3%</w:t>
            </w:r>
          </w:p>
        </w:tc>
      </w:tr>
      <w:tr w:rsidR="002A1CCA" w:rsidRPr="00FE1DB0" w14:paraId="5709E698" w14:textId="77777777" w:rsidTr="00D25740">
        <w:trPr>
          <w:trHeight w:val="300"/>
        </w:trPr>
        <w:tc>
          <w:tcPr>
            <w:tcW w:w="650" w:type="pct"/>
            <w:tcBorders>
              <w:top w:val="nil"/>
              <w:left w:val="single" w:sz="8" w:space="0" w:color="auto"/>
              <w:bottom w:val="single" w:sz="4" w:space="0" w:color="auto"/>
              <w:right w:val="single" w:sz="4" w:space="0" w:color="auto"/>
            </w:tcBorders>
            <w:shd w:val="clear" w:color="auto" w:fill="auto"/>
            <w:noWrap/>
            <w:vAlign w:val="bottom"/>
            <w:hideMark/>
          </w:tcPr>
          <w:p w14:paraId="0C2F6ABE" w14:textId="7AED5DC2" w:rsidR="002A1CCA" w:rsidRPr="004E0358" w:rsidRDefault="002A1CCA" w:rsidP="004E0358">
            <w:pPr>
              <w:spacing w:after="0" w:line="240" w:lineRule="auto"/>
              <w:jc w:val="center"/>
              <w:rPr>
                <w:rFonts w:ascii="Calibri" w:eastAsia="Times New Roman" w:hAnsi="Calibri" w:cs="Calibri"/>
                <w:b/>
                <w:color w:val="000000"/>
                <w:lang w:eastAsia="zh-CN"/>
              </w:rPr>
            </w:pPr>
          </w:p>
        </w:tc>
        <w:tc>
          <w:tcPr>
            <w:tcW w:w="1011" w:type="pct"/>
            <w:tcBorders>
              <w:top w:val="nil"/>
              <w:left w:val="nil"/>
              <w:bottom w:val="single" w:sz="4" w:space="0" w:color="auto"/>
              <w:right w:val="single" w:sz="4" w:space="0" w:color="auto"/>
            </w:tcBorders>
            <w:shd w:val="clear" w:color="auto" w:fill="auto"/>
            <w:noWrap/>
            <w:vAlign w:val="bottom"/>
            <w:hideMark/>
          </w:tcPr>
          <w:p w14:paraId="121EA80F" w14:textId="77777777" w:rsidR="002A1CCA" w:rsidRPr="00FE1DB0" w:rsidRDefault="002A1CCA" w:rsidP="00D25740">
            <w:pPr>
              <w:spacing w:after="0" w:line="240" w:lineRule="auto"/>
              <w:rPr>
                <w:rFonts w:ascii="Calibri" w:eastAsia="Times New Roman" w:hAnsi="Calibri" w:cs="Calibri"/>
                <w:color w:val="000000"/>
                <w:lang w:eastAsia="zh-CN"/>
              </w:rPr>
            </w:pPr>
            <w:r w:rsidRPr="00FE1DB0">
              <w:rPr>
                <w:rFonts w:ascii="Calibri" w:eastAsia="Times New Roman" w:hAnsi="Calibri" w:cs="Calibri"/>
                <w:color w:val="000000"/>
                <w:lang w:eastAsia="zh-CN"/>
              </w:rPr>
              <w:t>W3 vs. W2</w:t>
            </w:r>
          </w:p>
        </w:tc>
        <w:tc>
          <w:tcPr>
            <w:tcW w:w="608" w:type="pct"/>
            <w:tcBorders>
              <w:top w:val="nil"/>
              <w:left w:val="nil"/>
              <w:bottom w:val="single" w:sz="4" w:space="0" w:color="auto"/>
              <w:right w:val="nil"/>
            </w:tcBorders>
            <w:shd w:val="clear" w:color="auto" w:fill="auto"/>
            <w:noWrap/>
            <w:vAlign w:val="bottom"/>
            <w:hideMark/>
          </w:tcPr>
          <w:p w14:paraId="3D22014B"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-12.2%</w:t>
            </w:r>
          </w:p>
        </w:tc>
        <w:tc>
          <w:tcPr>
            <w:tcW w:w="477" w:type="pct"/>
            <w:tcBorders>
              <w:top w:val="nil"/>
              <w:left w:val="nil"/>
              <w:bottom w:val="single" w:sz="4" w:space="0" w:color="auto"/>
              <w:right w:val="single" w:sz="4" w:space="0" w:color="auto"/>
            </w:tcBorders>
            <w:shd w:val="clear" w:color="auto" w:fill="auto"/>
            <w:noWrap/>
            <w:vAlign w:val="bottom"/>
            <w:hideMark/>
          </w:tcPr>
          <w:p w14:paraId="5C987CC6"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8.5%</w:t>
            </w:r>
          </w:p>
        </w:tc>
        <w:tc>
          <w:tcPr>
            <w:tcW w:w="623" w:type="pct"/>
            <w:tcBorders>
              <w:top w:val="nil"/>
              <w:left w:val="nil"/>
              <w:bottom w:val="single" w:sz="4" w:space="0" w:color="auto"/>
              <w:right w:val="nil"/>
            </w:tcBorders>
            <w:shd w:val="clear" w:color="auto" w:fill="auto"/>
            <w:noWrap/>
            <w:vAlign w:val="bottom"/>
            <w:hideMark/>
          </w:tcPr>
          <w:p w14:paraId="60F7B2A9"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-16.4%</w:t>
            </w:r>
          </w:p>
        </w:tc>
        <w:tc>
          <w:tcPr>
            <w:tcW w:w="504" w:type="pct"/>
            <w:tcBorders>
              <w:top w:val="nil"/>
              <w:left w:val="nil"/>
              <w:bottom w:val="single" w:sz="4" w:space="0" w:color="auto"/>
              <w:right w:val="single" w:sz="4" w:space="0" w:color="auto"/>
            </w:tcBorders>
            <w:shd w:val="clear" w:color="auto" w:fill="auto"/>
            <w:noWrap/>
            <w:vAlign w:val="bottom"/>
            <w:hideMark/>
          </w:tcPr>
          <w:p w14:paraId="198DEB78"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27.1%</w:t>
            </w:r>
          </w:p>
        </w:tc>
        <w:tc>
          <w:tcPr>
            <w:tcW w:w="624" w:type="pct"/>
            <w:tcBorders>
              <w:top w:val="nil"/>
              <w:left w:val="nil"/>
              <w:bottom w:val="single" w:sz="4" w:space="0" w:color="auto"/>
              <w:right w:val="nil"/>
            </w:tcBorders>
            <w:shd w:val="clear" w:color="auto" w:fill="auto"/>
            <w:noWrap/>
            <w:vAlign w:val="bottom"/>
            <w:hideMark/>
          </w:tcPr>
          <w:p w14:paraId="748F078C"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-17.4%</w:t>
            </w:r>
          </w:p>
        </w:tc>
        <w:tc>
          <w:tcPr>
            <w:tcW w:w="503" w:type="pct"/>
            <w:tcBorders>
              <w:top w:val="nil"/>
              <w:left w:val="nil"/>
              <w:bottom w:val="single" w:sz="4" w:space="0" w:color="auto"/>
              <w:right w:val="single" w:sz="8" w:space="0" w:color="auto"/>
            </w:tcBorders>
            <w:shd w:val="clear" w:color="auto" w:fill="auto"/>
            <w:noWrap/>
            <w:vAlign w:val="bottom"/>
            <w:hideMark/>
          </w:tcPr>
          <w:p w14:paraId="2E218577"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27.1%</w:t>
            </w:r>
          </w:p>
        </w:tc>
      </w:tr>
      <w:tr w:rsidR="002A1CCA" w:rsidRPr="00FE1DB0" w14:paraId="04863349" w14:textId="77777777" w:rsidTr="00D25740">
        <w:trPr>
          <w:trHeight w:val="300"/>
        </w:trPr>
        <w:tc>
          <w:tcPr>
            <w:tcW w:w="650" w:type="pct"/>
            <w:tcBorders>
              <w:top w:val="nil"/>
              <w:left w:val="single" w:sz="8" w:space="0" w:color="auto"/>
              <w:bottom w:val="nil"/>
              <w:right w:val="single" w:sz="4" w:space="0" w:color="auto"/>
            </w:tcBorders>
            <w:shd w:val="clear" w:color="auto" w:fill="auto"/>
            <w:noWrap/>
            <w:vAlign w:val="bottom"/>
            <w:hideMark/>
          </w:tcPr>
          <w:p w14:paraId="31E0302F" w14:textId="3F444B65" w:rsidR="002A1CCA" w:rsidRPr="004E0358" w:rsidRDefault="002A1CCA" w:rsidP="004E0358">
            <w:pPr>
              <w:spacing w:after="0" w:line="240" w:lineRule="auto"/>
              <w:jc w:val="center"/>
              <w:rPr>
                <w:rFonts w:ascii="Calibri" w:eastAsia="Times New Roman" w:hAnsi="Calibri" w:cs="Calibri"/>
                <w:b/>
                <w:color w:val="000000"/>
                <w:lang w:eastAsia="zh-CN"/>
              </w:rPr>
            </w:pPr>
            <w:r w:rsidRPr="004E0358">
              <w:rPr>
                <w:rFonts w:ascii="Calibri" w:eastAsia="Times New Roman" w:hAnsi="Calibri" w:cs="Calibri"/>
                <w:b/>
                <w:color w:val="000000"/>
                <w:lang w:eastAsia="zh-CN"/>
              </w:rPr>
              <w:t>35-44</w:t>
            </w:r>
          </w:p>
        </w:tc>
        <w:tc>
          <w:tcPr>
            <w:tcW w:w="1011" w:type="pct"/>
            <w:tcBorders>
              <w:top w:val="nil"/>
              <w:left w:val="nil"/>
              <w:bottom w:val="nil"/>
              <w:right w:val="single" w:sz="4" w:space="0" w:color="auto"/>
            </w:tcBorders>
            <w:shd w:val="clear" w:color="auto" w:fill="auto"/>
            <w:noWrap/>
            <w:vAlign w:val="bottom"/>
            <w:hideMark/>
          </w:tcPr>
          <w:p w14:paraId="00A5422F" w14:textId="77777777" w:rsidR="002A1CCA" w:rsidRPr="00FE1DB0" w:rsidRDefault="002A1CCA" w:rsidP="00D25740">
            <w:pPr>
              <w:spacing w:after="0" w:line="240" w:lineRule="auto"/>
              <w:rPr>
                <w:rFonts w:ascii="Calibri" w:eastAsia="Times New Roman" w:hAnsi="Calibri" w:cs="Calibri"/>
                <w:color w:val="000000"/>
                <w:lang w:eastAsia="zh-CN"/>
              </w:rPr>
            </w:pPr>
            <w:r w:rsidRPr="00FE1DB0">
              <w:rPr>
                <w:rFonts w:ascii="Calibri" w:eastAsia="Times New Roman" w:hAnsi="Calibri" w:cs="Calibri"/>
                <w:color w:val="000000"/>
                <w:lang w:eastAsia="zh-CN"/>
              </w:rPr>
              <w:t>W2 vs. W1</w:t>
            </w:r>
          </w:p>
        </w:tc>
        <w:tc>
          <w:tcPr>
            <w:tcW w:w="608" w:type="pct"/>
            <w:tcBorders>
              <w:top w:val="nil"/>
              <w:left w:val="nil"/>
              <w:bottom w:val="nil"/>
              <w:right w:val="nil"/>
            </w:tcBorders>
            <w:shd w:val="clear" w:color="auto" w:fill="auto"/>
            <w:noWrap/>
            <w:vAlign w:val="bottom"/>
            <w:hideMark/>
          </w:tcPr>
          <w:p w14:paraId="5EE8C702"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17.3%</w:t>
            </w:r>
          </w:p>
        </w:tc>
        <w:tc>
          <w:tcPr>
            <w:tcW w:w="477" w:type="pct"/>
            <w:tcBorders>
              <w:top w:val="nil"/>
              <w:left w:val="nil"/>
              <w:bottom w:val="nil"/>
              <w:right w:val="single" w:sz="4" w:space="0" w:color="auto"/>
            </w:tcBorders>
            <w:shd w:val="clear" w:color="auto" w:fill="auto"/>
            <w:noWrap/>
            <w:vAlign w:val="bottom"/>
            <w:hideMark/>
          </w:tcPr>
          <w:p w14:paraId="232791F0"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3.2%</w:t>
            </w:r>
          </w:p>
        </w:tc>
        <w:tc>
          <w:tcPr>
            <w:tcW w:w="623" w:type="pct"/>
            <w:tcBorders>
              <w:top w:val="nil"/>
              <w:left w:val="nil"/>
              <w:bottom w:val="nil"/>
              <w:right w:val="nil"/>
            </w:tcBorders>
            <w:shd w:val="clear" w:color="auto" w:fill="auto"/>
            <w:noWrap/>
            <w:vAlign w:val="bottom"/>
            <w:hideMark/>
          </w:tcPr>
          <w:p w14:paraId="40166CF1"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17.3%</w:t>
            </w:r>
          </w:p>
        </w:tc>
        <w:tc>
          <w:tcPr>
            <w:tcW w:w="504" w:type="pct"/>
            <w:tcBorders>
              <w:top w:val="nil"/>
              <w:left w:val="nil"/>
              <w:bottom w:val="nil"/>
              <w:right w:val="single" w:sz="4" w:space="0" w:color="auto"/>
            </w:tcBorders>
            <w:shd w:val="clear" w:color="auto" w:fill="auto"/>
            <w:noWrap/>
            <w:vAlign w:val="bottom"/>
            <w:hideMark/>
          </w:tcPr>
          <w:p w14:paraId="375E41B4"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-15.6%</w:t>
            </w:r>
          </w:p>
        </w:tc>
        <w:tc>
          <w:tcPr>
            <w:tcW w:w="624" w:type="pct"/>
            <w:tcBorders>
              <w:top w:val="nil"/>
              <w:left w:val="nil"/>
              <w:bottom w:val="nil"/>
              <w:right w:val="nil"/>
            </w:tcBorders>
            <w:shd w:val="clear" w:color="auto" w:fill="auto"/>
            <w:noWrap/>
            <w:vAlign w:val="bottom"/>
            <w:hideMark/>
          </w:tcPr>
          <w:p w14:paraId="360B5C4D"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4.2%</w:t>
            </w:r>
          </w:p>
        </w:tc>
        <w:tc>
          <w:tcPr>
            <w:tcW w:w="503" w:type="pct"/>
            <w:tcBorders>
              <w:top w:val="nil"/>
              <w:left w:val="nil"/>
              <w:bottom w:val="nil"/>
              <w:right w:val="single" w:sz="8" w:space="0" w:color="auto"/>
            </w:tcBorders>
            <w:shd w:val="clear" w:color="auto" w:fill="auto"/>
            <w:noWrap/>
            <w:vAlign w:val="bottom"/>
            <w:hideMark/>
          </w:tcPr>
          <w:p w14:paraId="6CE0BB81"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-17.5%</w:t>
            </w:r>
          </w:p>
        </w:tc>
      </w:tr>
      <w:tr w:rsidR="002A1CCA" w:rsidRPr="00FE1DB0" w14:paraId="169CA449" w14:textId="77777777" w:rsidTr="00D25740">
        <w:trPr>
          <w:trHeight w:val="300"/>
        </w:trPr>
        <w:tc>
          <w:tcPr>
            <w:tcW w:w="650" w:type="pct"/>
            <w:tcBorders>
              <w:top w:val="nil"/>
              <w:left w:val="single" w:sz="8" w:space="0" w:color="auto"/>
              <w:bottom w:val="single" w:sz="4" w:space="0" w:color="auto"/>
              <w:right w:val="single" w:sz="4" w:space="0" w:color="auto"/>
            </w:tcBorders>
            <w:shd w:val="clear" w:color="auto" w:fill="auto"/>
            <w:noWrap/>
            <w:vAlign w:val="bottom"/>
            <w:hideMark/>
          </w:tcPr>
          <w:p w14:paraId="2B6A2EE5" w14:textId="7F32C619" w:rsidR="002A1CCA" w:rsidRPr="004E0358" w:rsidRDefault="002A1CCA" w:rsidP="004E0358">
            <w:pPr>
              <w:spacing w:after="0" w:line="240" w:lineRule="auto"/>
              <w:jc w:val="center"/>
              <w:rPr>
                <w:rFonts w:ascii="Calibri" w:eastAsia="Times New Roman" w:hAnsi="Calibri" w:cs="Calibri"/>
                <w:b/>
                <w:color w:val="000000"/>
                <w:lang w:eastAsia="zh-CN"/>
              </w:rPr>
            </w:pPr>
          </w:p>
        </w:tc>
        <w:tc>
          <w:tcPr>
            <w:tcW w:w="1011" w:type="pct"/>
            <w:tcBorders>
              <w:top w:val="nil"/>
              <w:left w:val="nil"/>
              <w:bottom w:val="single" w:sz="4" w:space="0" w:color="auto"/>
              <w:right w:val="single" w:sz="4" w:space="0" w:color="auto"/>
            </w:tcBorders>
            <w:shd w:val="clear" w:color="auto" w:fill="auto"/>
            <w:noWrap/>
            <w:vAlign w:val="bottom"/>
            <w:hideMark/>
          </w:tcPr>
          <w:p w14:paraId="2395C396" w14:textId="77777777" w:rsidR="002A1CCA" w:rsidRPr="00FE1DB0" w:rsidRDefault="002A1CCA" w:rsidP="00D25740">
            <w:pPr>
              <w:spacing w:after="0" w:line="240" w:lineRule="auto"/>
              <w:rPr>
                <w:rFonts w:ascii="Calibri" w:eastAsia="Times New Roman" w:hAnsi="Calibri" w:cs="Calibri"/>
                <w:color w:val="000000"/>
                <w:lang w:eastAsia="zh-CN"/>
              </w:rPr>
            </w:pPr>
            <w:r w:rsidRPr="00FE1DB0">
              <w:rPr>
                <w:rFonts w:ascii="Calibri" w:eastAsia="Times New Roman" w:hAnsi="Calibri" w:cs="Calibri"/>
                <w:color w:val="000000"/>
                <w:lang w:eastAsia="zh-CN"/>
              </w:rPr>
              <w:t>W3 vs. W2</w:t>
            </w:r>
          </w:p>
        </w:tc>
        <w:tc>
          <w:tcPr>
            <w:tcW w:w="608" w:type="pct"/>
            <w:tcBorders>
              <w:top w:val="nil"/>
              <w:left w:val="nil"/>
              <w:bottom w:val="single" w:sz="4" w:space="0" w:color="auto"/>
              <w:right w:val="nil"/>
            </w:tcBorders>
            <w:shd w:val="clear" w:color="auto" w:fill="auto"/>
            <w:noWrap/>
            <w:vAlign w:val="bottom"/>
            <w:hideMark/>
          </w:tcPr>
          <w:p w14:paraId="437D1467"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-25.1%</w:t>
            </w:r>
          </w:p>
        </w:tc>
        <w:tc>
          <w:tcPr>
            <w:tcW w:w="477" w:type="pct"/>
            <w:tcBorders>
              <w:top w:val="nil"/>
              <w:left w:val="nil"/>
              <w:bottom w:val="single" w:sz="4" w:space="0" w:color="auto"/>
              <w:right w:val="single" w:sz="4" w:space="0" w:color="auto"/>
            </w:tcBorders>
            <w:shd w:val="clear" w:color="auto" w:fill="auto"/>
            <w:noWrap/>
            <w:vAlign w:val="bottom"/>
            <w:hideMark/>
          </w:tcPr>
          <w:p w14:paraId="30849520"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-29.5%</w:t>
            </w:r>
          </w:p>
        </w:tc>
        <w:tc>
          <w:tcPr>
            <w:tcW w:w="623" w:type="pct"/>
            <w:tcBorders>
              <w:top w:val="nil"/>
              <w:left w:val="nil"/>
              <w:bottom w:val="single" w:sz="4" w:space="0" w:color="auto"/>
              <w:right w:val="nil"/>
            </w:tcBorders>
            <w:shd w:val="clear" w:color="auto" w:fill="auto"/>
            <w:noWrap/>
            <w:vAlign w:val="bottom"/>
            <w:hideMark/>
          </w:tcPr>
          <w:p w14:paraId="6959C111"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-37.6%</w:t>
            </w:r>
          </w:p>
        </w:tc>
        <w:tc>
          <w:tcPr>
            <w:tcW w:w="504" w:type="pct"/>
            <w:tcBorders>
              <w:top w:val="nil"/>
              <w:left w:val="nil"/>
              <w:bottom w:val="single" w:sz="4" w:space="0" w:color="auto"/>
              <w:right w:val="single" w:sz="4" w:space="0" w:color="auto"/>
            </w:tcBorders>
            <w:shd w:val="clear" w:color="auto" w:fill="auto"/>
            <w:noWrap/>
            <w:vAlign w:val="bottom"/>
            <w:hideMark/>
          </w:tcPr>
          <w:p w14:paraId="33509E37"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-17.7%</w:t>
            </w:r>
          </w:p>
        </w:tc>
        <w:tc>
          <w:tcPr>
            <w:tcW w:w="624" w:type="pct"/>
            <w:tcBorders>
              <w:top w:val="nil"/>
              <w:left w:val="nil"/>
              <w:bottom w:val="single" w:sz="4" w:space="0" w:color="auto"/>
              <w:right w:val="nil"/>
            </w:tcBorders>
            <w:shd w:val="clear" w:color="auto" w:fill="auto"/>
            <w:noWrap/>
            <w:vAlign w:val="bottom"/>
            <w:hideMark/>
          </w:tcPr>
          <w:p w14:paraId="36D2732E"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-36.8%</w:t>
            </w:r>
          </w:p>
        </w:tc>
        <w:tc>
          <w:tcPr>
            <w:tcW w:w="503" w:type="pct"/>
            <w:tcBorders>
              <w:top w:val="nil"/>
              <w:left w:val="nil"/>
              <w:bottom w:val="single" w:sz="4" w:space="0" w:color="auto"/>
              <w:right w:val="single" w:sz="8" w:space="0" w:color="auto"/>
            </w:tcBorders>
            <w:shd w:val="clear" w:color="auto" w:fill="auto"/>
            <w:noWrap/>
            <w:vAlign w:val="bottom"/>
            <w:hideMark/>
          </w:tcPr>
          <w:p w14:paraId="42998553"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-7.4%</w:t>
            </w:r>
          </w:p>
        </w:tc>
      </w:tr>
      <w:tr w:rsidR="002A1CCA" w:rsidRPr="00FE1DB0" w14:paraId="0F167E0F" w14:textId="77777777" w:rsidTr="00D25740">
        <w:trPr>
          <w:trHeight w:val="300"/>
        </w:trPr>
        <w:tc>
          <w:tcPr>
            <w:tcW w:w="650" w:type="pct"/>
            <w:tcBorders>
              <w:top w:val="nil"/>
              <w:left w:val="single" w:sz="8" w:space="0" w:color="auto"/>
              <w:bottom w:val="nil"/>
              <w:right w:val="single" w:sz="4" w:space="0" w:color="auto"/>
            </w:tcBorders>
            <w:shd w:val="clear" w:color="auto" w:fill="auto"/>
            <w:noWrap/>
            <w:vAlign w:val="bottom"/>
            <w:hideMark/>
          </w:tcPr>
          <w:p w14:paraId="125743E9" w14:textId="3A0D49B1" w:rsidR="002A1CCA" w:rsidRPr="004E0358" w:rsidRDefault="002A1CCA" w:rsidP="004E0358">
            <w:pPr>
              <w:spacing w:after="0" w:line="240" w:lineRule="auto"/>
              <w:jc w:val="center"/>
              <w:rPr>
                <w:rFonts w:ascii="Calibri" w:eastAsia="Times New Roman" w:hAnsi="Calibri" w:cs="Calibri"/>
                <w:b/>
                <w:color w:val="000000"/>
                <w:lang w:eastAsia="zh-CN"/>
              </w:rPr>
            </w:pPr>
            <w:r w:rsidRPr="004E0358">
              <w:rPr>
                <w:rFonts w:ascii="Calibri" w:eastAsia="Times New Roman" w:hAnsi="Calibri" w:cs="Calibri"/>
                <w:b/>
                <w:color w:val="000000"/>
                <w:lang w:eastAsia="zh-CN"/>
              </w:rPr>
              <w:t>45-54</w:t>
            </w:r>
          </w:p>
        </w:tc>
        <w:tc>
          <w:tcPr>
            <w:tcW w:w="1011" w:type="pct"/>
            <w:tcBorders>
              <w:top w:val="nil"/>
              <w:left w:val="nil"/>
              <w:bottom w:val="nil"/>
              <w:right w:val="single" w:sz="4" w:space="0" w:color="auto"/>
            </w:tcBorders>
            <w:shd w:val="clear" w:color="auto" w:fill="auto"/>
            <w:noWrap/>
            <w:vAlign w:val="bottom"/>
            <w:hideMark/>
          </w:tcPr>
          <w:p w14:paraId="38D50EBF" w14:textId="77777777" w:rsidR="002A1CCA" w:rsidRPr="00FE1DB0" w:rsidRDefault="002A1CCA" w:rsidP="00D25740">
            <w:pPr>
              <w:spacing w:after="0" w:line="240" w:lineRule="auto"/>
              <w:rPr>
                <w:rFonts w:ascii="Calibri" w:eastAsia="Times New Roman" w:hAnsi="Calibri" w:cs="Calibri"/>
                <w:color w:val="000000"/>
                <w:lang w:eastAsia="zh-CN"/>
              </w:rPr>
            </w:pPr>
            <w:r w:rsidRPr="00FE1DB0">
              <w:rPr>
                <w:rFonts w:ascii="Calibri" w:eastAsia="Times New Roman" w:hAnsi="Calibri" w:cs="Calibri"/>
                <w:color w:val="000000"/>
                <w:lang w:eastAsia="zh-CN"/>
              </w:rPr>
              <w:t>W2 vs. W1</w:t>
            </w:r>
          </w:p>
        </w:tc>
        <w:tc>
          <w:tcPr>
            <w:tcW w:w="608" w:type="pct"/>
            <w:tcBorders>
              <w:top w:val="nil"/>
              <w:left w:val="nil"/>
              <w:bottom w:val="nil"/>
              <w:right w:val="nil"/>
            </w:tcBorders>
            <w:shd w:val="clear" w:color="auto" w:fill="auto"/>
            <w:noWrap/>
            <w:vAlign w:val="bottom"/>
            <w:hideMark/>
          </w:tcPr>
          <w:p w14:paraId="60A38BB4"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-26.7%</w:t>
            </w:r>
          </w:p>
        </w:tc>
        <w:tc>
          <w:tcPr>
            <w:tcW w:w="477" w:type="pct"/>
            <w:tcBorders>
              <w:top w:val="nil"/>
              <w:left w:val="nil"/>
              <w:bottom w:val="nil"/>
              <w:right w:val="single" w:sz="4" w:space="0" w:color="auto"/>
            </w:tcBorders>
            <w:shd w:val="clear" w:color="auto" w:fill="auto"/>
            <w:noWrap/>
            <w:vAlign w:val="bottom"/>
            <w:hideMark/>
          </w:tcPr>
          <w:p w14:paraId="7D335BD1"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-3.7%</w:t>
            </w:r>
          </w:p>
        </w:tc>
        <w:tc>
          <w:tcPr>
            <w:tcW w:w="623" w:type="pct"/>
            <w:tcBorders>
              <w:top w:val="nil"/>
              <w:left w:val="nil"/>
              <w:bottom w:val="nil"/>
              <w:right w:val="nil"/>
            </w:tcBorders>
            <w:shd w:val="clear" w:color="auto" w:fill="auto"/>
            <w:noWrap/>
            <w:vAlign w:val="bottom"/>
            <w:hideMark/>
          </w:tcPr>
          <w:p w14:paraId="3656628D"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-30.2%</w:t>
            </w:r>
          </w:p>
        </w:tc>
        <w:tc>
          <w:tcPr>
            <w:tcW w:w="504" w:type="pct"/>
            <w:tcBorders>
              <w:top w:val="nil"/>
              <w:left w:val="nil"/>
              <w:bottom w:val="nil"/>
              <w:right w:val="single" w:sz="4" w:space="0" w:color="auto"/>
            </w:tcBorders>
            <w:shd w:val="clear" w:color="auto" w:fill="auto"/>
            <w:noWrap/>
            <w:vAlign w:val="bottom"/>
            <w:hideMark/>
          </w:tcPr>
          <w:p w14:paraId="2B0F9E5B"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-3.7%</w:t>
            </w:r>
          </w:p>
        </w:tc>
        <w:tc>
          <w:tcPr>
            <w:tcW w:w="624" w:type="pct"/>
            <w:tcBorders>
              <w:top w:val="nil"/>
              <w:left w:val="nil"/>
              <w:bottom w:val="nil"/>
              <w:right w:val="nil"/>
            </w:tcBorders>
            <w:shd w:val="clear" w:color="auto" w:fill="auto"/>
            <w:noWrap/>
            <w:vAlign w:val="bottom"/>
            <w:hideMark/>
          </w:tcPr>
          <w:p w14:paraId="113AC873"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-41.8%</w:t>
            </w:r>
          </w:p>
        </w:tc>
        <w:tc>
          <w:tcPr>
            <w:tcW w:w="503" w:type="pct"/>
            <w:tcBorders>
              <w:top w:val="nil"/>
              <w:left w:val="nil"/>
              <w:bottom w:val="nil"/>
              <w:right w:val="single" w:sz="8" w:space="0" w:color="auto"/>
            </w:tcBorders>
            <w:shd w:val="clear" w:color="auto" w:fill="auto"/>
            <w:noWrap/>
            <w:vAlign w:val="bottom"/>
            <w:hideMark/>
          </w:tcPr>
          <w:p w14:paraId="1728B0E2"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12.4%</w:t>
            </w:r>
          </w:p>
        </w:tc>
      </w:tr>
      <w:tr w:rsidR="002A1CCA" w:rsidRPr="00FE1DB0" w14:paraId="7E366FE7" w14:textId="77777777" w:rsidTr="00D25740">
        <w:trPr>
          <w:trHeight w:val="300"/>
        </w:trPr>
        <w:tc>
          <w:tcPr>
            <w:tcW w:w="650" w:type="pct"/>
            <w:tcBorders>
              <w:top w:val="nil"/>
              <w:left w:val="single" w:sz="8" w:space="0" w:color="auto"/>
              <w:bottom w:val="single" w:sz="4" w:space="0" w:color="auto"/>
              <w:right w:val="single" w:sz="4" w:space="0" w:color="auto"/>
            </w:tcBorders>
            <w:shd w:val="clear" w:color="auto" w:fill="auto"/>
            <w:noWrap/>
            <w:vAlign w:val="bottom"/>
            <w:hideMark/>
          </w:tcPr>
          <w:p w14:paraId="6CEEC283" w14:textId="59E69934" w:rsidR="002A1CCA" w:rsidRPr="004E0358" w:rsidRDefault="002A1CCA" w:rsidP="004E0358">
            <w:pPr>
              <w:spacing w:after="0" w:line="240" w:lineRule="auto"/>
              <w:jc w:val="center"/>
              <w:rPr>
                <w:rFonts w:ascii="Calibri" w:eastAsia="Times New Roman" w:hAnsi="Calibri" w:cs="Calibri"/>
                <w:b/>
                <w:color w:val="000000"/>
                <w:lang w:eastAsia="zh-CN"/>
              </w:rPr>
            </w:pPr>
          </w:p>
        </w:tc>
        <w:tc>
          <w:tcPr>
            <w:tcW w:w="1011" w:type="pct"/>
            <w:tcBorders>
              <w:top w:val="nil"/>
              <w:left w:val="nil"/>
              <w:bottom w:val="single" w:sz="4" w:space="0" w:color="auto"/>
              <w:right w:val="single" w:sz="4" w:space="0" w:color="auto"/>
            </w:tcBorders>
            <w:shd w:val="clear" w:color="auto" w:fill="auto"/>
            <w:noWrap/>
            <w:vAlign w:val="bottom"/>
            <w:hideMark/>
          </w:tcPr>
          <w:p w14:paraId="1EA91D38" w14:textId="77777777" w:rsidR="002A1CCA" w:rsidRPr="00FE1DB0" w:rsidRDefault="002A1CCA" w:rsidP="00D25740">
            <w:pPr>
              <w:spacing w:after="0" w:line="240" w:lineRule="auto"/>
              <w:rPr>
                <w:rFonts w:ascii="Calibri" w:eastAsia="Times New Roman" w:hAnsi="Calibri" w:cs="Calibri"/>
                <w:color w:val="000000"/>
                <w:lang w:eastAsia="zh-CN"/>
              </w:rPr>
            </w:pPr>
            <w:r w:rsidRPr="00FE1DB0">
              <w:rPr>
                <w:rFonts w:ascii="Calibri" w:eastAsia="Times New Roman" w:hAnsi="Calibri" w:cs="Calibri"/>
                <w:color w:val="000000"/>
                <w:lang w:eastAsia="zh-CN"/>
              </w:rPr>
              <w:t>W3 vs. W2</w:t>
            </w:r>
          </w:p>
        </w:tc>
        <w:tc>
          <w:tcPr>
            <w:tcW w:w="608" w:type="pct"/>
            <w:tcBorders>
              <w:top w:val="nil"/>
              <w:left w:val="nil"/>
              <w:bottom w:val="single" w:sz="4" w:space="0" w:color="auto"/>
              <w:right w:val="nil"/>
            </w:tcBorders>
            <w:shd w:val="clear" w:color="auto" w:fill="auto"/>
            <w:noWrap/>
            <w:vAlign w:val="bottom"/>
            <w:hideMark/>
          </w:tcPr>
          <w:p w14:paraId="58D2AA1C"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-51.3%</w:t>
            </w:r>
          </w:p>
        </w:tc>
        <w:tc>
          <w:tcPr>
            <w:tcW w:w="477" w:type="pct"/>
            <w:tcBorders>
              <w:top w:val="nil"/>
              <w:left w:val="nil"/>
              <w:bottom w:val="single" w:sz="4" w:space="0" w:color="auto"/>
              <w:right w:val="single" w:sz="4" w:space="0" w:color="auto"/>
            </w:tcBorders>
            <w:shd w:val="clear" w:color="auto" w:fill="auto"/>
            <w:noWrap/>
            <w:vAlign w:val="bottom"/>
            <w:hideMark/>
          </w:tcPr>
          <w:p w14:paraId="24D4D9ED"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46.1%</w:t>
            </w:r>
          </w:p>
        </w:tc>
        <w:tc>
          <w:tcPr>
            <w:tcW w:w="623" w:type="pct"/>
            <w:tcBorders>
              <w:top w:val="nil"/>
              <w:left w:val="nil"/>
              <w:bottom w:val="single" w:sz="4" w:space="0" w:color="auto"/>
              <w:right w:val="nil"/>
            </w:tcBorders>
            <w:shd w:val="clear" w:color="auto" w:fill="auto"/>
            <w:noWrap/>
            <w:vAlign w:val="bottom"/>
            <w:hideMark/>
          </w:tcPr>
          <w:p w14:paraId="14B92634"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-43.2%</w:t>
            </w:r>
          </w:p>
        </w:tc>
        <w:tc>
          <w:tcPr>
            <w:tcW w:w="504" w:type="pct"/>
            <w:tcBorders>
              <w:top w:val="nil"/>
              <w:left w:val="nil"/>
              <w:bottom w:val="single" w:sz="4" w:space="0" w:color="auto"/>
              <w:right w:val="single" w:sz="4" w:space="0" w:color="auto"/>
            </w:tcBorders>
            <w:shd w:val="clear" w:color="auto" w:fill="auto"/>
            <w:noWrap/>
            <w:vAlign w:val="bottom"/>
            <w:hideMark/>
          </w:tcPr>
          <w:p w14:paraId="1DFB48D9"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51.7%</w:t>
            </w:r>
          </w:p>
        </w:tc>
        <w:tc>
          <w:tcPr>
            <w:tcW w:w="624" w:type="pct"/>
            <w:tcBorders>
              <w:top w:val="nil"/>
              <w:left w:val="nil"/>
              <w:bottom w:val="single" w:sz="4" w:space="0" w:color="auto"/>
              <w:right w:val="nil"/>
            </w:tcBorders>
            <w:shd w:val="clear" w:color="auto" w:fill="auto"/>
            <w:noWrap/>
            <w:vAlign w:val="bottom"/>
            <w:hideMark/>
          </w:tcPr>
          <w:p w14:paraId="4C2669E6"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-31.8%</w:t>
            </w:r>
          </w:p>
        </w:tc>
        <w:tc>
          <w:tcPr>
            <w:tcW w:w="503" w:type="pct"/>
            <w:tcBorders>
              <w:top w:val="nil"/>
              <w:left w:val="nil"/>
              <w:bottom w:val="single" w:sz="4" w:space="0" w:color="auto"/>
              <w:right w:val="single" w:sz="8" w:space="0" w:color="auto"/>
            </w:tcBorders>
            <w:shd w:val="clear" w:color="auto" w:fill="auto"/>
            <w:noWrap/>
            <w:vAlign w:val="bottom"/>
            <w:hideMark/>
          </w:tcPr>
          <w:p w14:paraId="78B977D0"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51.7%</w:t>
            </w:r>
          </w:p>
        </w:tc>
      </w:tr>
      <w:tr w:rsidR="002A1CCA" w:rsidRPr="00FE1DB0" w14:paraId="374AE71A" w14:textId="77777777" w:rsidTr="00D25740">
        <w:trPr>
          <w:trHeight w:val="300"/>
        </w:trPr>
        <w:tc>
          <w:tcPr>
            <w:tcW w:w="650" w:type="pct"/>
            <w:tcBorders>
              <w:top w:val="nil"/>
              <w:left w:val="single" w:sz="8" w:space="0" w:color="auto"/>
              <w:bottom w:val="nil"/>
              <w:right w:val="single" w:sz="4" w:space="0" w:color="auto"/>
            </w:tcBorders>
            <w:shd w:val="clear" w:color="auto" w:fill="auto"/>
            <w:noWrap/>
            <w:vAlign w:val="bottom"/>
            <w:hideMark/>
          </w:tcPr>
          <w:p w14:paraId="096FEF2D" w14:textId="2AD0E9A3" w:rsidR="002A1CCA" w:rsidRPr="004E0358" w:rsidRDefault="002A1CCA" w:rsidP="004E0358">
            <w:pPr>
              <w:spacing w:after="0" w:line="240" w:lineRule="auto"/>
              <w:jc w:val="center"/>
              <w:rPr>
                <w:rFonts w:ascii="Calibri" w:eastAsia="Times New Roman" w:hAnsi="Calibri" w:cs="Calibri"/>
                <w:b/>
                <w:color w:val="000000"/>
                <w:lang w:eastAsia="zh-CN"/>
              </w:rPr>
            </w:pPr>
            <w:r w:rsidRPr="004E0358">
              <w:rPr>
                <w:rFonts w:ascii="Calibri" w:eastAsia="Times New Roman" w:hAnsi="Calibri" w:cs="Calibri"/>
                <w:b/>
                <w:color w:val="000000"/>
                <w:lang w:eastAsia="zh-CN"/>
              </w:rPr>
              <w:t>55-64</w:t>
            </w:r>
          </w:p>
        </w:tc>
        <w:tc>
          <w:tcPr>
            <w:tcW w:w="1011" w:type="pct"/>
            <w:tcBorders>
              <w:top w:val="nil"/>
              <w:left w:val="nil"/>
              <w:bottom w:val="nil"/>
              <w:right w:val="single" w:sz="4" w:space="0" w:color="auto"/>
            </w:tcBorders>
            <w:shd w:val="clear" w:color="auto" w:fill="auto"/>
            <w:noWrap/>
            <w:vAlign w:val="bottom"/>
            <w:hideMark/>
          </w:tcPr>
          <w:p w14:paraId="2637475F" w14:textId="77777777" w:rsidR="002A1CCA" w:rsidRPr="00FE1DB0" w:rsidRDefault="002A1CCA" w:rsidP="00D25740">
            <w:pPr>
              <w:spacing w:after="0" w:line="240" w:lineRule="auto"/>
              <w:rPr>
                <w:rFonts w:ascii="Calibri" w:eastAsia="Times New Roman" w:hAnsi="Calibri" w:cs="Calibri"/>
                <w:color w:val="000000"/>
                <w:lang w:eastAsia="zh-CN"/>
              </w:rPr>
            </w:pPr>
            <w:r w:rsidRPr="00FE1DB0">
              <w:rPr>
                <w:rFonts w:ascii="Calibri" w:eastAsia="Times New Roman" w:hAnsi="Calibri" w:cs="Calibri"/>
                <w:color w:val="000000"/>
                <w:lang w:eastAsia="zh-CN"/>
              </w:rPr>
              <w:t>W2 vs. W1</w:t>
            </w:r>
          </w:p>
        </w:tc>
        <w:tc>
          <w:tcPr>
            <w:tcW w:w="608" w:type="pct"/>
            <w:tcBorders>
              <w:top w:val="nil"/>
              <w:left w:val="nil"/>
              <w:bottom w:val="nil"/>
              <w:right w:val="nil"/>
            </w:tcBorders>
            <w:shd w:val="clear" w:color="auto" w:fill="auto"/>
            <w:noWrap/>
            <w:vAlign w:val="bottom"/>
            <w:hideMark/>
          </w:tcPr>
          <w:p w14:paraId="31B9DFEE"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-5.6%</w:t>
            </w:r>
          </w:p>
        </w:tc>
        <w:tc>
          <w:tcPr>
            <w:tcW w:w="477" w:type="pct"/>
            <w:tcBorders>
              <w:top w:val="nil"/>
              <w:left w:val="nil"/>
              <w:bottom w:val="nil"/>
              <w:right w:val="single" w:sz="4" w:space="0" w:color="auto"/>
            </w:tcBorders>
            <w:shd w:val="clear" w:color="auto" w:fill="auto"/>
            <w:noWrap/>
            <w:vAlign w:val="bottom"/>
            <w:hideMark/>
          </w:tcPr>
          <w:p w14:paraId="42D06DD3"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-29.4%</w:t>
            </w:r>
          </w:p>
        </w:tc>
        <w:tc>
          <w:tcPr>
            <w:tcW w:w="623" w:type="pct"/>
            <w:tcBorders>
              <w:top w:val="nil"/>
              <w:left w:val="nil"/>
              <w:bottom w:val="nil"/>
              <w:right w:val="nil"/>
            </w:tcBorders>
            <w:shd w:val="clear" w:color="auto" w:fill="auto"/>
            <w:noWrap/>
            <w:vAlign w:val="bottom"/>
            <w:hideMark/>
          </w:tcPr>
          <w:p w14:paraId="5112129D"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10.1%</w:t>
            </w:r>
          </w:p>
        </w:tc>
        <w:tc>
          <w:tcPr>
            <w:tcW w:w="504" w:type="pct"/>
            <w:tcBorders>
              <w:top w:val="nil"/>
              <w:left w:val="nil"/>
              <w:bottom w:val="nil"/>
              <w:right w:val="single" w:sz="4" w:space="0" w:color="auto"/>
            </w:tcBorders>
            <w:shd w:val="clear" w:color="auto" w:fill="auto"/>
            <w:noWrap/>
            <w:vAlign w:val="bottom"/>
            <w:hideMark/>
          </w:tcPr>
          <w:p w14:paraId="3D60FE82"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-24.7%</w:t>
            </w:r>
          </w:p>
        </w:tc>
        <w:tc>
          <w:tcPr>
            <w:tcW w:w="624" w:type="pct"/>
            <w:tcBorders>
              <w:top w:val="nil"/>
              <w:left w:val="nil"/>
              <w:bottom w:val="nil"/>
              <w:right w:val="nil"/>
            </w:tcBorders>
            <w:shd w:val="clear" w:color="auto" w:fill="auto"/>
            <w:noWrap/>
            <w:vAlign w:val="bottom"/>
            <w:hideMark/>
          </w:tcPr>
          <w:p w14:paraId="4D10832A"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10.1%</w:t>
            </w:r>
          </w:p>
        </w:tc>
        <w:tc>
          <w:tcPr>
            <w:tcW w:w="503" w:type="pct"/>
            <w:tcBorders>
              <w:top w:val="nil"/>
              <w:left w:val="nil"/>
              <w:bottom w:val="nil"/>
              <w:right w:val="single" w:sz="8" w:space="0" w:color="auto"/>
            </w:tcBorders>
            <w:shd w:val="clear" w:color="auto" w:fill="auto"/>
            <w:noWrap/>
            <w:vAlign w:val="bottom"/>
            <w:hideMark/>
          </w:tcPr>
          <w:p w14:paraId="0D84B61B"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-26.8%</w:t>
            </w:r>
          </w:p>
        </w:tc>
      </w:tr>
      <w:tr w:rsidR="002A1CCA" w:rsidRPr="00FE1DB0" w14:paraId="0370FEA8" w14:textId="77777777" w:rsidTr="00D25740">
        <w:trPr>
          <w:trHeight w:val="300"/>
        </w:trPr>
        <w:tc>
          <w:tcPr>
            <w:tcW w:w="650" w:type="pct"/>
            <w:tcBorders>
              <w:top w:val="nil"/>
              <w:left w:val="single" w:sz="8" w:space="0" w:color="auto"/>
              <w:bottom w:val="single" w:sz="4" w:space="0" w:color="auto"/>
              <w:right w:val="single" w:sz="4" w:space="0" w:color="auto"/>
            </w:tcBorders>
            <w:shd w:val="clear" w:color="auto" w:fill="auto"/>
            <w:noWrap/>
            <w:vAlign w:val="bottom"/>
            <w:hideMark/>
          </w:tcPr>
          <w:p w14:paraId="4F909A40" w14:textId="7E903DEC" w:rsidR="002A1CCA" w:rsidRPr="004E0358" w:rsidRDefault="002A1CCA" w:rsidP="004E0358">
            <w:pPr>
              <w:spacing w:after="0" w:line="240" w:lineRule="auto"/>
              <w:jc w:val="center"/>
              <w:rPr>
                <w:rFonts w:ascii="Calibri" w:eastAsia="Times New Roman" w:hAnsi="Calibri" w:cs="Calibri"/>
                <w:b/>
                <w:color w:val="000000"/>
                <w:lang w:eastAsia="zh-CN"/>
              </w:rPr>
            </w:pPr>
          </w:p>
        </w:tc>
        <w:tc>
          <w:tcPr>
            <w:tcW w:w="1011" w:type="pct"/>
            <w:tcBorders>
              <w:top w:val="nil"/>
              <w:left w:val="nil"/>
              <w:bottom w:val="single" w:sz="4" w:space="0" w:color="auto"/>
              <w:right w:val="single" w:sz="4" w:space="0" w:color="auto"/>
            </w:tcBorders>
            <w:shd w:val="clear" w:color="auto" w:fill="auto"/>
            <w:noWrap/>
            <w:vAlign w:val="bottom"/>
            <w:hideMark/>
          </w:tcPr>
          <w:p w14:paraId="797A5FDD" w14:textId="77777777" w:rsidR="002A1CCA" w:rsidRPr="00FE1DB0" w:rsidRDefault="002A1CCA" w:rsidP="00D25740">
            <w:pPr>
              <w:spacing w:after="0" w:line="240" w:lineRule="auto"/>
              <w:rPr>
                <w:rFonts w:ascii="Calibri" w:eastAsia="Times New Roman" w:hAnsi="Calibri" w:cs="Calibri"/>
                <w:color w:val="000000"/>
                <w:lang w:eastAsia="zh-CN"/>
              </w:rPr>
            </w:pPr>
            <w:r w:rsidRPr="00FE1DB0">
              <w:rPr>
                <w:rFonts w:ascii="Calibri" w:eastAsia="Times New Roman" w:hAnsi="Calibri" w:cs="Calibri"/>
                <w:color w:val="000000"/>
                <w:lang w:eastAsia="zh-CN"/>
              </w:rPr>
              <w:t>W3 vs. W2</w:t>
            </w:r>
          </w:p>
        </w:tc>
        <w:tc>
          <w:tcPr>
            <w:tcW w:w="608" w:type="pct"/>
            <w:tcBorders>
              <w:top w:val="nil"/>
              <w:left w:val="nil"/>
              <w:bottom w:val="single" w:sz="4" w:space="0" w:color="auto"/>
              <w:right w:val="nil"/>
            </w:tcBorders>
            <w:shd w:val="clear" w:color="auto" w:fill="auto"/>
            <w:noWrap/>
            <w:vAlign w:val="bottom"/>
            <w:hideMark/>
          </w:tcPr>
          <w:p w14:paraId="66BCA096"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-85.2%</w:t>
            </w:r>
          </w:p>
        </w:tc>
        <w:tc>
          <w:tcPr>
            <w:tcW w:w="477" w:type="pct"/>
            <w:tcBorders>
              <w:top w:val="nil"/>
              <w:left w:val="nil"/>
              <w:bottom w:val="single" w:sz="4" w:space="0" w:color="auto"/>
              <w:right w:val="single" w:sz="4" w:space="0" w:color="auto"/>
            </w:tcBorders>
            <w:shd w:val="clear" w:color="auto" w:fill="auto"/>
            <w:noWrap/>
            <w:vAlign w:val="bottom"/>
            <w:hideMark/>
          </w:tcPr>
          <w:p w14:paraId="6D698BB5"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-21.5%</w:t>
            </w:r>
          </w:p>
        </w:tc>
        <w:tc>
          <w:tcPr>
            <w:tcW w:w="623" w:type="pct"/>
            <w:tcBorders>
              <w:top w:val="nil"/>
              <w:left w:val="nil"/>
              <w:bottom w:val="single" w:sz="4" w:space="0" w:color="auto"/>
              <w:right w:val="nil"/>
            </w:tcBorders>
            <w:shd w:val="clear" w:color="auto" w:fill="auto"/>
            <w:noWrap/>
            <w:vAlign w:val="bottom"/>
            <w:hideMark/>
          </w:tcPr>
          <w:p w14:paraId="05218A34"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-85.2%</w:t>
            </w:r>
          </w:p>
        </w:tc>
        <w:tc>
          <w:tcPr>
            <w:tcW w:w="504" w:type="pct"/>
            <w:tcBorders>
              <w:top w:val="nil"/>
              <w:left w:val="nil"/>
              <w:bottom w:val="single" w:sz="4" w:space="0" w:color="auto"/>
              <w:right w:val="single" w:sz="4" w:space="0" w:color="auto"/>
            </w:tcBorders>
            <w:shd w:val="clear" w:color="auto" w:fill="auto"/>
            <w:noWrap/>
            <w:vAlign w:val="bottom"/>
            <w:hideMark/>
          </w:tcPr>
          <w:p w14:paraId="72BFB2A5"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-11.7%</w:t>
            </w:r>
          </w:p>
        </w:tc>
        <w:tc>
          <w:tcPr>
            <w:tcW w:w="624" w:type="pct"/>
            <w:tcBorders>
              <w:top w:val="nil"/>
              <w:left w:val="nil"/>
              <w:bottom w:val="single" w:sz="4" w:space="0" w:color="auto"/>
              <w:right w:val="nil"/>
            </w:tcBorders>
            <w:shd w:val="clear" w:color="auto" w:fill="auto"/>
            <w:noWrap/>
            <w:vAlign w:val="bottom"/>
            <w:hideMark/>
          </w:tcPr>
          <w:p w14:paraId="3F356844"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-85.2%</w:t>
            </w:r>
          </w:p>
        </w:tc>
        <w:tc>
          <w:tcPr>
            <w:tcW w:w="503" w:type="pct"/>
            <w:tcBorders>
              <w:top w:val="nil"/>
              <w:left w:val="nil"/>
              <w:bottom w:val="single" w:sz="4" w:space="0" w:color="auto"/>
              <w:right w:val="single" w:sz="8" w:space="0" w:color="auto"/>
            </w:tcBorders>
            <w:shd w:val="clear" w:color="auto" w:fill="auto"/>
            <w:noWrap/>
            <w:vAlign w:val="bottom"/>
            <w:hideMark/>
          </w:tcPr>
          <w:p w14:paraId="7EEDCA26"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-13.5%</w:t>
            </w:r>
          </w:p>
        </w:tc>
      </w:tr>
      <w:tr w:rsidR="002A1CCA" w:rsidRPr="00FE1DB0" w14:paraId="14D371C2" w14:textId="77777777" w:rsidTr="00D25740">
        <w:trPr>
          <w:trHeight w:val="300"/>
        </w:trPr>
        <w:tc>
          <w:tcPr>
            <w:tcW w:w="650" w:type="pct"/>
            <w:tcBorders>
              <w:top w:val="nil"/>
              <w:left w:val="single" w:sz="8" w:space="0" w:color="auto"/>
              <w:bottom w:val="nil"/>
              <w:right w:val="single" w:sz="4" w:space="0" w:color="auto"/>
            </w:tcBorders>
            <w:shd w:val="clear" w:color="auto" w:fill="auto"/>
            <w:noWrap/>
            <w:vAlign w:val="bottom"/>
            <w:hideMark/>
          </w:tcPr>
          <w:p w14:paraId="20E62769" w14:textId="2B9FDFFE" w:rsidR="002A1CCA" w:rsidRPr="004E0358" w:rsidRDefault="002A1CCA" w:rsidP="004E0358">
            <w:pPr>
              <w:spacing w:after="0" w:line="240" w:lineRule="auto"/>
              <w:jc w:val="center"/>
              <w:rPr>
                <w:rFonts w:ascii="Calibri" w:eastAsia="Times New Roman" w:hAnsi="Calibri" w:cs="Calibri"/>
                <w:b/>
                <w:color w:val="000000"/>
                <w:lang w:eastAsia="zh-CN"/>
              </w:rPr>
            </w:pPr>
            <w:r w:rsidRPr="004E0358">
              <w:rPr>
                <w:rFonts w:ascii="Calibri" w:eastAsia="Times New Roman" w:hAnsi="Calibri" w:cs="Calibri"/>
                <w:b/>
                <w:color w:val="000000"/>
                <w:lang w:eastAsia="zh-CN"/>
              </w:rPr>
              <w:t>65-74</w:t>
            </w:r>
          </w:p>
        </w:tc>
        <w:tc>
          <w:tcPr>
            <w:tcW w:w="1011" w:type="pct"/>
            <w:tcBorders>
              <w:top w:val="nil"/>
              <w:left w:val="nil"/>
              <w:bottom w:val="nil"/>
              <w:right w:val="single" w:sz="4" w:space="0" w:color="auto"/>
            </w:tcBorders>
            <w:shd w:val="clear" w:color="auto" w:fill="auto"/>
            <w:noWrap/>
            <w:vAlign w:val="bottom"/>
            <w:hideMark/>
          </w:tcPr>
          <w:p w14:paraId="38829959" w14:textId="77777777" w:rsidR="002A1CCA" w:rsidRPr="00FE1DB0" w:rsidRDefault="002A1CCA" w:rsidP="00D25740">
            <w:pPr>
              <w:spacing w:after="0" w:line="240" w:lineRule="auto"/>
              <w:rPr>
                <w:rFonts w:ascii="Calibri" w:eastAsia="Times New Roman" w:hAnsi="Calibri" w:cs="Calibri"/>
                <w:color w:val="000000"/>
                <w:lang w:eastAsia="zh-CN"/>
              </w:rPr>
            </w:pPr>
            <w:r w:rsidRPr="00FE1DB0">
              <w:rPr>
                <w:rFonts w:ascii="Calibri" w:eastAsia="Times New Roman" w:hAnsi="Calibri" w:cs="Calibri"/>
                <w:color w:val="000000"/>
                <w:lang w:eastAsia="zh-CN"/>
              </w:rPr>
              <w:t>W2 vs. W1</w:t>
            </w:r>
          </w:p>
        </w:tc>
        <w:tc>
          <w:tcPr>
            <w:tcW w:w="608" w:type="pct"/>
            <w:tcBorders>
              <w:top w:val="nil"/>
              <w:left w:val="nil"/>
              <w:bottom w:val="nil"/>
              <w:right w:val="nil"/>
            </w:tcBorders>
            <w:shd w:val="clear" w:color="auto" w:fill="auto"/>
            <w:noWrap/>
            <w:vAlign w:val="bottom"/>
            <w:hideMark/>
          </w:tcPr>
          <w:p w14:paraId="0541B9A3"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186.4%</w:t>
            </w:r>
          </w:p>
        </w:tc>
        <w:tc>
          <w:tcPr>
            <w:tcW w:w="477" w:type="pct"/>
            <w:tcBorders>
              <w:top w:val="nil"/>
              <w:left w:val="nil"/>
              <w:bottom w:val="nil"/>
              <w:right w:val="single" w:sz="4" w:space="0" w:color="auto"/>
            </w:tcBorders>
            <w:shd w:val="clear" w:color="auto" w:fill="auto"/>
            <w:noWrap/>
            <w:vAlign w:val="bottom"/>
            <w:hideMark/>
          </w:tcPr>
          <w:p w14:paraId="457B4E93"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-33.0%</w:t>
            </w:r>
          </w:p>
        </w:tc>
        <w:tc>
          <w:tcPr>
            <w:tcW w:w="623" w:type="pct"/>
            <w:tcBorders>
              <w:top w:val="nil"/>
              <w:left w:val="nil"/>
              <w:bottom w:val="nil"/>
              <w:right w:val="nil"/>
            </w:tcBorders>
            <w:shd w:val="clear" w:color="auto" w:fill="auto"/>
            <w:noWrap/>
            <w:vAlign w:val="bottom"/>
            <w:hideMark/>
          </w:tcPr>
          <w:p w14:paraId="26822543"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186.4%</w:t>
            </w:r>
          </w:p>
        </w:tc>
        <w:tc>
          <w:tcPr>
            <w:tcW w:w="504" w:type="pct"/>
            <w:tcBorders>
              <w:top w:val="nil"/>
              <w:left w:val="nil"/>
              <w:bottom w:val="nil"/>
              <w:right w:val="single" w:sz="4" w:space="0" w:color="auto"/>
            </w:tcBorders>
            <w:shd w:val="clear" w:color="auto" w:fill="auto"/>
            <w:noWrap/>
            <w:vAlign w:val="bottom"/>
            <w:hideMark/>
          </w:tcPr>
          <w:p w14:paraId="69DC363B"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-66.5%</w:t>
            </w:r>
          </w:p>
        </w:tc>
        <w:tc>
          <w:tcPr>
            <w:tcW w:w="624" w:type="pct"/>
            <w:tcBorders>
              <w:top w:val="nil"/>
              <w:left w:val="nil"/>
              <w:bottom w:val="nil"/>
              <w:right w:val="nil"/>
            </w:tcBorders>
            <w:shd w:val="clear" w:color="auto" w:fill="auto"/>
            <w:noWrap/>
            <w:vAlign w:val="bottom"/>
            <w:hideMark/>
          </w:tcPr>
          <w:p w14:paraId="40196CCB"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91.0%</w:t>
            </w:r>
          </w:p>
        </w:tc>
        <w:tc>
          <w:tcPr>
            <w:tcW w:w="503" w:type="pct"/>
            <w:tcBorders>
              <w:top w:val="nil"/>
              <w:left w:val="nil"/>
              <w:bottom w:val="nil"/>
              <w:right w:val="single" w:sz="8" w:space="0" w:color="auto"/>
            </w:tcBorders>
            <w:shd w:val="clear" w:color="auto" w:fill="auto"/>
            <w:noWrap/>
            <w:vAlign w:val="bottom"/>
            <w:hideMark/>
          </w:tcPr>
          <w:p w14:paraId="2A6F8F26"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-66.5%</w:t>
            </w:r>
          </w:p>
        </w:tc>
      </w:tr>
      <w:tr w:rsidR="002A1CCA" w:rsidRPr="00FE1DB0" w14:paraId="7EBEC178" w14:textId="77777777" w:rsidTr="00D25740">
        <w:trPr>
          <w:trHeight w:val="315"/>
        </w:trPr>
        <w:tc>
          <w:tcPr>
            <w:tcW w:w="650" w:type="pct"/>
            <w:tcBorders>
              <w:top w:val="nil"/>
              <w:left w:val="single" w:sz="8" w:space="0" w:color="auto"/>
              <w:bottom w:val="single" w:sz="8" w:space="0" w:color="auto"/>
              <w:right w:val="single" w:sz="4" w:space="0" w:color="auto"/>
            </w:tcBorders>
            <w:shd w:val="clear" w:color="auto" w:fill="auto"/>
            <w:noWrap/>
            <w:vAlign w:val="bottom"/>
            <w:hideMark/>
          </w:tcPr>
          <w:p w14:paraId="0EBFE7DC" w14:textId="77777777" w:rsidR="002A1CCA" w:rsidRPr="00FE1DB0" w:rsidRDefault="002A1CCA" w:rsidP="00D25740">
            <w:pPr>
              <w:spacing w:after="0" w:line="240" w:lineRule="auto"/>
              <w:rPr>
                <w:rFonts w:ascii="Calibri" w:eastAsia="Times New Roman" w:hAnsi="Calibri" w:cs="Calibri"/>
                <w:color w:val="000000"/>
                <w:lang w:eastAsia="zh-CN"/>
              </w:rPr>
            </w:pPr>
            <w:r w:rsidRPr="00FE1DB0">
              <w:rPr>
                <w:rFonts w:ascii="Calibri" w:eastAsia="Times New Roman" w:hAnsi="Calibri" w:cs="Calibri"/>
                <w:color w:val="000000"/>
                <w:lang w:eastAsia="zh-CN"/>
              </w:rPr>
              <w:t> </w:t>
            </w:r>
          </w:p>
        </w:tc>
        <w:tc>
          <w:tcPr>
            <w:tcW w:w="1011" w:type="pct"/>
            <w:tcBorders>
              <w:top w:val="nil"/>
              <w:left w:val="nil"/>
              <w:bottom w:val="single" w:sz="8" w:space="0" w:color="auto"/>
              <w:right w:val="single" w:sz="4" w:space="0" w:color="auto"/>
            </w:tcBorders>
            <w:shd w:val="clear" w:color="auto" w:fill="auto"/>
            <w:noWrap/>
            <w:vAlign w:val="bottom"/>
            <w:hideMark/>
          </w:tcPr>
          <w:p w14:paraId="732EA83A" w14:textId="77777777" w:rsidR="002A1CCA" w:rsidRPr="00FE1DB0" w:rsidRDefault="002A1CCA" w:rsidP="00D25740">
            <w:pPr>
              <w:spacing w:after="0" w:line="240" w:lineRule="auto"/>
              <w:rPr>
                <w:rFonts w:ascii="Calibri" w:eastAsia="Times New Roman" w:hAnsi="Calibri" w:cs="Calibri"/>
                <w:color w:val="000000"/>
                <w:lang w:eastAsia="zh-CN"/>
              </w:rPr>
            </w:pPr>
            <w:r w:rsidRPr="00FE1DB0">
              <w:rPr>
                <w:rFonts w:ascii="Calibri" w:eastAsia="Times New Roman" w:hAnsi="Calibri" w:cs="Calibri"/>
                <w:color w:val="000000"/>
                <w:lang w:eastAsia="zh-CN"/>
              </w:rPr>
              <w:t>W3 vs. W2</w:t>
            </w:r>
          </w:p>
        </w:tc>
        <w:tc>
          <w:tcPr>
            <w:tcW w:w="608" w:type="pct"/>
            <w:tcBorders>
              <w:top w:val="nil"/>
              <w:left w:val="nil"/>
              <w:bottom w:val="single" w:sz="8" w:space="0" w:color="auto"/>
              <w:right w:val="nil"/>
            </w:tcBorders>
            <w:shd w:val="clear" w:color="auto" w:fill="auto"/>
            <w:noWrap/>
            <w:vAlign w:val="bottom"/>
            <w:hideMark/>
          </w:tcPr>
          <w:p w14:paraId="5FF8B9F2"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-34.5%</w:t>
            </w:r>
          </w:p>
        </w:tc>
        <w:tc>
          <w:tcPr>
            <w:tcW w:w="477" w:type="pct"/>
            <w:tcBorders>
              <w:top w:val="nil"/>
              <w:left w:val="nil"/>
              <w:bottom w:val="single" w:sz="8" w:space="0" w:color="auto"/>
              <w:right w:val="single" w:sz="4" w:space="0" w:color="auto"/>
            </w:tcBorders>
            <w:shd w:val="clear" w:color="auto" w:fill="auto"/>
            <w:noWrap/>
            <w:vAlign w:val="bottom"/>
            <w:hideMark/>
          </w:tcPr>
          <w:p w14:paraId="640262F0"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2.8%</w:t>
            </w:r>
          </w:p>
        </w:tc>
        <w:tc>
          <w:tcPr>
            <w:tcW w:w="623" w:type="pct"/>
            <w:tcBorders>
              <w:top w:val="nil"/>
              <w:left w:val="nil"/>
              <w:bottom w:val="single" w:sz="8" w:space="0" w:color="auto"/>
              <w:right w:val="nil"/>
            </w:tcBorders>
            <w:shd w:val="clear" w:color="auto" w:fill="auto"/>
            <w:noWrap/>
            <w:vAlign w:val="bottom"/>
            <w:hideMark/>
          </w:tcPr>
          <w:p w14:paraId="4A9A6BDA"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-67.3%</w:t>
            </w:r>
          </w:p>
        </w:tc>
        <w:tc>
          <w:tcPr>
            <w:tcW w:w="504" w:type="pct"/>
            <w:tcBorders>
              <w:top w:val="nil"/>
              <w:left w:val="nil"/>
              <w:bottom w:val="single" w:sz="8" w:space="0" w:color="auto"/>
              <w:right w:val="single" w:sz="4" w:space="0" w:color="auto"/>
            </w:tcBorders>
            <w:shd w:val="clear" w:color="auto" w:fill="auto"/>
            <w:noWrap/>
            <w:vAlign w:val="bottom"/>
            <w:hideMark/>
          </w:tcPr>
          <w:p w14:paraId="21285BCB"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105.6%</w:t>
            </w:r>
          </w:p>
        </w:tc>
        <w:tc>
          <w:tcPr>
            <w:tcW w:w="624" w:type="pct"/>
            <w:tcBorders>
              <w:top w:val="nil"/>
              <w:left w:val="nil"/>
              <w:bottom w:val="single" w:sz="8" w:space="0" w:color="auto"/>
              <w:right w:val="nil"/>
            </w:tcBorders>
            <w:shd w:val="clear" w:color="auto" w:fill="auto"/>
            <w:noWrap/>
            <w:vAlign w:val="bottom"/>
            <w:hideMark/>
          </w:tcPr>
          <w:p w14:paraId="24564D2B"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-50.9%</w:t>
            </w:r>
          </w:p>
        </w:tc>
        <w:tc>
          <w:tcPr>
            <w:tcW w:w="503" w:type="pct"/>
            <w:tcBorders>
              <w:top w:val="nil"/>
              <w:left w:val="nil"/>
              <w:bottom w:val="single" w:sz="8" w:space="0" w:color="auto"/>
              <w:right w:val="single" w:sz="8" w:space="0" w:color="auto"/>
            </w:tcBorders>
            <w:shd w:val="clear" w:color="auto" w:fill="auto"/>
            <w:noWrap/>
            <w:vAlign w:val="bottom"/>
            <w:hideMark/>
          </w:tcPr>
          <w:p w14:paraId="1DDB3CF8"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105.6%</w:t>
            </w:r>
          </w:p>
        </w:tc>
      </w:tr>
    </w:tbl>
    <w:p w14:paraId="77110E74" w14:textId="77777777" w:rsidR="002A1CCA" w:rsidRDefault="002A1CCA" w:rsidP="002A1CCA">
      <w:pPr>
        <w:shd w:val="clear" w:color="auto" w:fill="FFFFFF"/>
        <w:spacing w:after="0" w:line="240" w:lineRule="auto"/>
        <w:rPr>
          <w:b/>
        </w:rPr>
      </w:pPr>
    </w:p>
    <w:p w14:paraId="64646DB4" w14:textId="2F60DB95" w:rsidR="002A1CCA" w:rsidRDefault="002A1CCA" w:rsidP="002A1CCA">
      <w:pPr>
        <w:shd w:val="clear" w:color="auto" w:fill="FFFFFF"/>
        <w:spacing w:after="0" w:line="240" w:lineRule="auto"/>
      </w:pPr>
      <w:r>
        <w:rPr>
          <w:b/>
        </w:rPr>
        <w:t>*</w:t>
      </w:r>
      <w:r>
        <w:t xml:space="preserve"> F</w:t>
      </w:r>
      <w:r w:rsidRPr="0077164D">
        <w:t xml:space="preserve">ormer smokers were defined as former smokers at wave t+1 and current smokers at wave t, </w:t>
      </w:r>
      <w:r w:rsidR="00894144">
        <w:t>t=1,2,3,4</w:t>
      </w:r>
      <w:r w:rsidRPr="0077164D">
        <w:t>.</w:t>
      </w:r>
      <w:r>
        <w:t xml:space="preserve"> </w:t>
      </w:r>
    </w:p>
    <w:p w14:paraId="7BD16C14" w14:textId="4543573A" w:rsidR="002A1CCA" w:rsidRDefault="002A1CCA" w:rsidP="002A1CCA">
      <w:pPr>
        <w:shd w:val="clear" w:color="auto" w:fill="FFFFFF"/>
        <w:spacing w:after="0" w:line="240" w:lineRule="auto"/>
      </w:pPr>
      <w:r w:rsidRPr="00D6358A">
        <w:t xml:space="preserve">**The negative (positive) value represents the reduction (increase) </w:t>
      </w:r>
      <w:r w:rsidR="00894144">
        <w:t>in</w:t>
      </w:r>
      <w:r w:rsidRPr="00D6358A">
        <w:t xml:space="preserve"> wave t+1 </w:t>
      </w:r>
      <w:r w:rsidR="00894144">
        <w:t>vs</w:t>
      </w:r>
      <w:r w:rsidRPr="00D6358A">
        <w:t xml:space="preserve"> wave t.</w:t>
      </w:r>
    </w:p>
    <w:p w14:paraId="2C2C255E" w14:textId="77777777" w:rsidR="002A1CCA" w:rsidRPr="004A299C" w:rsidRDefault="002A1CCA" w:rsidP="002A1CCA">
      <w:pPr>
        <w:shd w:val="clear" w:color="auto" w:fill="FFFFFF"/>
        <w:spacing w:after="0" w:line="240" w:lineRule="auto"/>
      </w:pPr>
    </w:p>
    <w:p w14:paraId="34A2426B" w14:textId="77777777" w:rsidR="002A1CCA" w:rsidRDefault="002A1CCA" w:rsidP="002A1CCA">
      <w:pPr>
        <w:rPr>
          <w:b/>
        </w:rPr>
      </w:pPr>
      <w:r>
        <w:rPr>
          <w:b/>
        </w:rPr>
        <w:br w:type="page"/>
      </w:r>
    </w:p>
    <w:p w14:paraId="4FDAD059" w14:textId="34DBB568" w:rsidR="002A1CCA" w:rsidRDefault="00233C0B" w:rsidP="002A1CCA">
      <w:pPr>
        <w:rPr>
          <w:b/>
        </w:rPr>
      </w:pPr>
      <w:r>
        <w:rPr>
          <w:b/>
          <w:lang w:eastAsia="x-none"/>
        </w:rPr>
        <w:lastRenderedPageBreak/>
        <w:t>Table S2.</w:t>
      </w:r>
      <w:r w:rsidR="002A1CCA">
        <w:rPr>
          <w:b/>
        </w:rPr>
        <w:t xml:space="preserve">3. </w:t>
      </w:r>
      <w:r w:rsidR="002A1CCA" w:rsidRPr="006E0719">
        <w:rPr>
          <w:b/>
        </w:rPr>
        <w:t xml:space="preserve">The unweighted </w:t>
      </w:r>
      <w:r w:rsidR="002A1CCA">
        <w:rPr>
          <w:b/>
        </w:rPr>
        <w:t>switch</w:t>
      </w:r>
      <w:r w:rsidR="002A1CCA" w:rsidRPr="006E0719">
        <w:rPr>
          <w:b/>
        </w:rPr>
        <w:t xml:space="preserve"> rate</w:t>
      </w:r>
      <w:r w:rsidR="002A1CCA">
        <w:rPr>
          <w:b/>
        </w:rPr>
        <w:t>s</w:t>
      </w:r>
      <w:r w:rsidR="002A1CCA" w:rsidRPr="006E0719">
        <w:rPr>
          <w:b/>
        </w:rPr>
        <w:t xml:space="preserve"> from current smokers to exclusive </w:t>
      </w:r>
      <w:r w:rsidR="002A1CCA">
        <w:rPr>
          <w:b/>
        </w:rPr>
        <w:t>NVP</w:t>
      </w:r>
      <w:r w:rsidR="002A1CCA" w:rsidRPr="006E0719">
        <w:rPr>
          <w:b/>
        </w:rPr>
        <w:t xml:space="preserve"> users by age group, gender, and different </w:t>
      </w:r>
      <w:r w:rsidR="002A1CCA">
        <w:rPr>
          <w:b/>
        </w:rPr>
        <w:t>NVP</w:t>
      </w:r>
      <w:r w:rsidR="002A1CCA" w:rsidRPr="006E0719">
        <w:rPr>
          <w:b/>
        </w:rPr>
        <w:t xml:space="preserve"> </w:t>
      </w:r>
      <w:r w:rsidR="00A67BB9">
        <w:rPr>
          <w:b/>
        </w:rPr>
        <w:t>use definition</w:t>
      </w:r>
      <w:r w:rsidR="002A1CCA" w:rsidRPr="006E0719">
        <w:rPr>
          <w:b/>
        </w:rPr>
        <w:t xml:space="preserve"> using the prospective method</w:t>
      </w:r>
      <w:r w:rsidR="002A1CCA">
        <w:rPr>
          <w:b/>
        </w:rPr>
        <w:t xml:space="preserve"> definition 2* </w:t>
      </w:r>
    </w:p>
    <w:tbl>
      <w:tblPr>
        <w:tblW w:w="5146" w:type="pct"/>
        <w:tblLook w:val="04A0" w:firstRow="1" w:lastRow="0" w:firstColumn="1" w:lastColumn="0" w:noHBand="0" w:noVBand="1"/>
      </w:tblPr>
      <w:tblGrid>
        <w:gridCol w:w="792"/>
        <w:gridCol w:w="1139"/>
        <w:gridCol w:w="906"/>
        <w:gridCol w:w="906"/>
        <w:gridCol w:w="1017"/>
        <w:gridCol w:w="1017"/>
        <w:gridCol w:w="906"/>
        <w:gridCol w:w="906"/>
        <w:gridCol w:w="1017"/>
        <w:gridCol w:w="1017"/>
      </w:tblGrid>
      <w:tr w:rsidR="002A1CCA" w:rsidRPr="008151FB" w14:paraId="14DAD1F0" w14:textId="77777777" w:rsidTr="00D25740">
        <w:trPr>
          <w:trHeight w:val="300"/>
        </w:trPr>
        <w:tc>
          <w:tcPr>
            <w:tcW w:w="520" w:type="pct"/>
            <w:tcBorders>
              <w:top w:val="single" w:sz="4" w:space="0" w:color="auto"/>
              <w:left w:val="single" w:sz="4" w:space="0" w:color="auto"/>
              <w:bottom w:val="single" w:sz="4" w:space="0" w:color="auto"/>
              <w:right w:val="nil"/>
            </w:tcBorders>
            <w:shd w:val="clear" w:color="auto" w:fill="auto"/>
            <w:noWrap/>
            <w:vAlign w:val="bottom"/>
            <w:hideMark/>
          </w:tcPr>
          <w:p w14:paraId="1877B921" w14:textId="77777777" w:rsidR="002A1CCA" w:rsidRPr="008151FB" w:rsidRDefault="002A1CCA" w:rsidP="00D25740">
            <w:pPr>
              <w:spacing w:after="0" w:line="240" w:lineRule="auto"/>
              <w:rPr>
                <w:rFonts w:ascii="Calibri" w:eastAsia="Times New Roman" w:hAnsi="Calibri" w:cs="Calibri"/>
                <w:b/>
                <w:bCs/>
                <w:color w:val="000000"/>
                <w:lang w:eastAsia="zh-CN"/>
              </w:rPr>
            </w:pPr>
            <w:r w:rsidRPr="008151FB">
              <w:rPr>
                <w:rFonts w:ascii="Calibri" w:eastAsia="Times New Roman" w:hAnsi="Calibri" w:cs="Calibri"/>
                <w:b/>
                <w:bCs/>
                <w:color w:val="000000"/>
                <w:lang w:eastAsia="zh-CN"/>
              </w:rPr>
              <w:t> </w:t>
            </w:r>
          </w:p>
        </w:tc>
        <w:tc>
          <w:tcPr>
            <w:tcW w:w="578" w:type="pct"/>
            <w:tcBorders>
              <w:top w:val="single" w:sz="4" w:space="0" w:color="auto"/>
              <w:left w:val="nil"/>
              <w:bottom w:val="single" w:sz="4" w:space="0" w:color="auto"/>
              <w:right w:val="single" w:sz="4" w:space="0" w:color="auto"/>
            </w:tcBorders>
            <w:shd w:val="clear" w:color="auto" w:fill="auto"/>
            <w:noWrap/>
            <w:vAlign w:val="bottom"/>
            <w:hideMark/>
          </w:tcPr>
          <w:p w14:paraId="4405F5D0" w14:textId="77777777" w:rsidR="002A1CCA" w:rsidRPr="008151FB" w:rsidRDefault="002A1CCA" w:rsidP="00D25740">
            <w:pPr>
              <w:spacing w:after="0" w:line="240" w:lineRule="auto"/>
              <w:rPr>
                <w:rFonts w:ascii="Calibri" w:eastAsia="Times New Roman" w:hAnsi="Calibri" w:cs="Calibri"/>
                <w:b/>
                <w:bCs/>
                <w:color w:val="000000"/>
                <w:lang w:eastAsia="zh-CN"/>
              </w:rPr>
            </w:pPr>
            <w:r w:rsidRPr="008151FB">
              <w:rPr>
                <w:rFonts w:ascii="Calibri" w:eastAsia="Times New Roman" w:hAnsi="Calibri" w:cs="Calibri"/>
                <w:b/>
                <w:bCs/>
                <w:color w:val="000000"/>
                <w:lang w:eastAsia="zh-CN"/>
              </w:rPr>
              <w:t> </w:t>
            </w:r>
          </w:p>
        </w:tc>
        <w:tc>
          <w:tcPr>
            <w:tcW w:w="1951" w:type="pct"/>
            <w:gridSpan w:val="4"/>
            <w:tcBorders>
              <w:top w:val="single" w:sz="4" w:space="0" w:color="auto"/>
              <w:left w:val="nil"/>
              <w:bottom w:val="single" w:sz="4" w:space="0" w:color="auto"/>
              <w:right w:val="single" w:sz="4" w:space="0" w:color="auto"/>
            </w:tcBorders>
            <w:shd w:val="clear" w:color="auto" w:fill="auto"/>
            <w:noWrap/>
            <w:vAlign w:val="bottom"/>
            <w:hideMark/>
          </w:tcPr>
          <w:p w14:paraId="33B409B3" w14:textId="77777777" w:rsidR="002A1CCA" w:rsidRPr="008151FB" w:rsidRDefault="002A1CCA" w:rsidP="00D25740">
            <w:pPr>
              <w:spacing w:after="0" w:line="240" w:lineRule="auto"/>
              <w:jc w:val="center"/>
              <w:rPr>
                <w:rFonts w:ascii="Calibri" w:eastAsia="Times New Roman" w:hAnsi="Calibri" w:cs="Calibri"/>
                <w:b/>
                <w:bCs/>
                <w:color w:val="000000"/>
                <w:lang w:eastAsia="zh-CN"/>
              </w:rPr>
            </w:pPr>
            <w:r w:rsidRPr="008151FB">
              <w:rPr>
                <w:rFonts w:ascii="Calibri" w:eastAsia="Times New Roman" w:hAnsi="Calibri" w:cs="Calibri"/>
                <w:b/>
                <w:bCs/>
                <w:color w:val="000000"/>
                <w:lang w:eastAsia="zh-CN"/>
              </w:rPr>
              <w:t>Males</w:t>
            </w:r>
          </w:p>
        </w:tc>
        <w:tc>
          <w:tcPr>
            <w:tcW w:w="1951"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4E967" w14:textId="77777777" w:rsidR="002A1CCA" w:rsidRPr="008151FB" w:rsidRDefault="002A1CCA" w:rsidP="00D25740">
            <w:pPr>
              <w:spacing w:after="0" w:line="240" w:lineRule="auto"/>
              <w:jc w:val="center"/>
              <w:rPr>
                <w:rFonts w:ascii="Calibri" w:eastAsia="Times New Roman" w:hAnsi="Calibri" w:cs="Calibri"/>
                <w:b/>
                <w:bCs/>
                <w:color w:val="000000"/>
                <w:lang w:eastAsia="zh-CN"/>
              </w:rPr>
            </w:pPr>
            <w:r w:rsidRPr="008151FB">
              <w:rPr>
                <w:rFonts w:ascii="Calibri" w:eastAsia="Times New Roman" w:hAnsi="Calibri" w:cs="Calibri"/>
                <w:b/>
                <w:bCs/>
                <w:color w:val="000000"/>
                <w:lang w:eastAsia="zh-CN"/>
              </w:rPr>
              <w:t>Females</w:t>
            </w:r>
          </w:p>
        </w:tc>
      </w:tr>
      <w:tr w:rsidR="002A1CCA" w:rsidRPr="008151FB" w14:paraId="58EBE0DA" w14:textId="77777777" w:rsidTr="00D25740">
        <w:trPr>
          <w:trHeight w:val="315"/>
        </w:trPr>
        <w:tc>
          <w:tcPr>
            <w:tcW w:w="520" w:type="pct"/>
            <w:tcBorders>
              <w:top w:val="nil"/>
              <w:left w:val="single" w:sz="4" w:space="0" w:color="auto"/>
              <w:bottom w:val="single" w:sz="4" w:space="0" w:color="auto"/>
              <w:right w:val="single" w:sz="4" w:space="0" w:color="auto"/>
            </w:tcBorders>
            <w:shd w:val="clear" w:color="auto" w:fill="auto"/>
            <w:noWrap/>
            <w:vAlign w:val="bottom"/>
            <w:hideMark/>
          </w:tcPr>
          <w:p w14:paraId="29B49C89" w14:textId="77777777" w:rsidR="002A1CCA" w:rsidRPr="008151FB" w:rsidRDefault="002A1CCA" w:rsidP="00D25740">
            <w:pPr>
              <w:spacing w:after="0" w:line="240" w:lineRule="auto"/>
              <w:jc w:val="center"/>
              <w:rPr>
                <w:rFonts w:ascii="Calibri" w:eastAsia="Times New Roman" w:hAnsi="Calibri" w:cs="Calibri"/>
                <w:b/>
                <w:bCs/>
                <w:color w:val="000000"/>
                <w:lang w:eastAsia="zh-CN"/>
              </w:rPr>
            </w:pPr>
            <w:r w:rsidRPr="008151FB">
              <w:rPr>
                <w:rFonts w:ascii="Calibri" w:eastAsia="Times New Roman" w:hAnsi="Calibri" w:cs="Calibri"/>
                <w:b/>
                <w:bCs/>
                <w:color w:val="000000"/>
                <w:lang w:eastAsia="zh-CN"/>
              </w:rPr>
              <w:t>Age</w:t>
            </w:r>
          </w:p>
        </w:tc>
        <w:tc>
          <w:tcPr>
            <w:tcW w:w="578" w:type="pct"/>
            <w:tcBorders>
              <w:top w:val="nil"/>
              <w:left w:val="nil"/>
              <w:bottom w:val="single" w:sz="4" w:space="0" w:color="auto"/>
              <w:right w:val="single" w:sz="4" w:space="0" w:color="auto"/>
            </w:tcBorders>
            <w:shd w:val="clear" w:color="auto" w:fill="auto"/>
            <w:noWrap/>
            <w:vAlign w:val="bottom"/>
            <w:hideMark/>
          </w:tcPr>
          <w:p w14:paraId="10E5FE07" w14:textId="77777777" w:rsidR="002A1CCA" w:rsidRPr="008151FB" w:rsidRDefault="002A1CCA" w:rsidP="00D25740">
            <w:pPr>
              <w:spacing w:after="0" w:line="240" w:lineRule="auto"/>
              <w:rPr>
                <w:rFonts w:ascii="Calibri" w:eastAsia="Times New Roman" w:hAnsi="Calibri" w:cs="Calibri"/>
                <w:b/>
                <w:bCs/>
                <w:color w:val="000000"/>
                <w:lang w:eastAsia="zh-CN"/>
              </w:rPr>
            </w:pPr>
            <w:r w:rsidRPr="008151FB">
              <w:rPr>
                <w:rFonts w:ascii="Calibri" w:eastAsia="Times New Roman" w:hAnsi="Calibri" w:cs="Calibri"/>
                <w:b/>
                <w:bCs/>
                <w:color w:val="000000"/>
                <w:lang w:eastAsia="zh-CN"/>
              </w:rPr>
              <w:t>Transition</w:t>
            </w:r>
          </w:p>
        </w:tc>
        <w:tc>
          <w:tcPr>
            <w:tcW w:w="460" w:type="pct"/>
            <w:tcBorders>
              <w:top w:val="nil"/>
              <w:left w:val="nil"/>
              <w:bottom w:val="single" w:sz="4" w:space="0" w:color="auto"/>
              <w:right w:val="nil"/>
            </w:tcBorders>
            <w:shd w:val="clear" w:color="auto" w:fill="auto"/>
            <w:noWrap/>
            <w:vAlign w:val="bottom"/>
            <w:hideMark/>
          </w:tcPr>
          <w:p w14:paraId="624F063E" w14:textId="77777777" w:rsidR="002A1CCA" w:rsidRPr="008151FB" w:rsidRDefault="002A1CCA" w:rsidP="00D25740">
            <w:pPr>
              <w:spacing w:after="0" w:line="240" w:lineRule="auto"/>
              <w:jc w:val="center"/>
              <w:rPr>
                <w:rFonts w:ascii="Calibri" w:eastAsia="Times New Roman" w:hAnsi="Calibri" w:cs="Calibri"/>
                <w:b/>
                <w:bCs/>
                <w:color w:val="000000"/>
                <w:lang w:eastAsia="zh-CN"/>
              </w:rPr>
            </w:pPr>
            <w:r w:rsidRPr="008151FB">
              <w:rPr>
                <w:rFonts w:ascii="Calibri" w:eastAsia="Times New Roman" w:hAnsi="Calibri" w:cs="Calibri"/>
                <w:b/>
                <w:bCs/>
                <w:color w:val="000000"/>
                <w:lang w:eastAsia="zh-CN"/>
              </w:rPr>
              <w:t>1+ days</w:t>
            </w:r>
          </w:p>
        </w:tc>
        <w:tc>
          <w:tcPr>
            <w:tcW w:w="460" w:type="pct"/>
            <w:tcBorders>
              <w:top w:val="nil"/>
              <w:left w:val="nil"/>
              <w:bottom w:val="single" w:sz="4" w:space="0" w:color="auto"/>
              <w:right w:val="nil"/>
            </w:tcBorders>
            <w:shd w:val="clear" w:color="auto" w:fill="auto"/>
            <w:noWrap/>
            <w:vAlign w:val="bottom"/>
            <w:hideMark/>
          </w:tcPr>
          <w:p w14:paraId="0CAF5F1B" w14:textId="77777777" w:rsidR="002A1CCA" w:rsidRPr="008151FB" w:rsidRDefault="002A1CCA" w:rsidP="00D25740">
            <w:pPr>
              <w:spacing w:after="0" w:line="240" w:lineRule="auto"/>
              <w:jc w:val="center"/>
              <w:rPr>
                <w:rFonts w:ascii="Calibri" w:eastAsia="Times New Roman" w:hAnsi="Calibri" w:cs="Calibri"/>
                <w:b/>
                <w:bCs/>
                <w:color w:val="000000"/>
                <w:lang w:eastAsia="zh-CN"/>
              </w:rPr>
            </w:pPr>
            <w:r w:rsidRPr="008151FB">
              <w:rPr>
                <w:rFonts w:ascii="Calibri" w:eastAsia="Times New Roman" w:hAnsi="Calibri" w:cs="Calibri"/>
                <w:b/>
                <w:bCs/>
                <w:color w:val="000000"/>
                <w:lang w:eastAsia="zh-CN"/>
              </w:rPr>
              <w:t>5+ days</w:t>
            </w:r>
          </w:p>
        </w:tc>
        <w:tc>
          <w:tcPr>
            <w:tcW w:w="516" w:type="pct"/>
            <w:tcBorders>
              <w:top w:val="nil"/>
              <w:left w:val="nil"/>
              <w:bottom w:val="single" w:sz="4" w:space="0" w:color="auto"/>
              <w:right w:val="nil"/>
            </w:tcBorders>
            <w:shd w:val="clear" w:color="auto" w:fill="auto"/>
            <w:noWrap/>
            <w:vAlign w:val="bottom"/>
            <w:hideMark/>
          </w:tcPr>
          <w:p w14:paraId="3EE03579" w14:textId="77777777" w:rsidR="002A1CCA" w:rsidRPr="008151FB" w:rsidRDefault="002A1CCA" w:rsidP="00D25740">
            <w:pPr>
              <w:spacing w:after="0" w:line="240" w:lineRule="auto"/>
              <w:jc w:val="center"/>
              <w:rPr>
                <w:rFonts w:ascii="Calibri" w:eastAsia="Times New Roman" w:hAnsi="Calibri" w:cs="Calibri"/>
                <w:b/>
                <w:bCs/>
                <w:color w:val="000000"/>
                <w:lang w:eastAsia="zh-CN"/>
              </w:rPr>
            </w:pPr>
            <w:r w:rsidRPr="008151FB">
              <w:rPr>
                <w:rFonts w:ascii="Calibri" w:eastAsia="Times New Roman" w:hAnsi="Calibri" w:cs="Calibri"/>
                <w:b/>
                <w:bCs/>
                <w:color w:val="000000"/>
                <w:lang w:eastAsia="zh-CN"/>
              </w:rPr>
              <w:t>10+ days</w:t>
            </w:r>
          </w:p>
        </w:tc>
        <w:tc>
          <w:tcPr>
            <w:tcW w:w="516" w:type="pct"/>
            <w:tcBorders>
              <w:top w:val="nil"/>
              <w:left w:val="nil"/>
              <w:bottom w:val="single" w:sz="4" w:space="0" w:color="auto"/>
              <w:right w:val="single" w:sz="4" w:space="0" w:color="auto"/>
            </w:tcBorders>
            <w:shd w:val="clear" w:color="auto" w:fill="auto"/>
            <w:noWrap/>
            <w:vAlign w:val="bottom"/>
            <w:hideMark/>
          </w:tcPr>
          <w:p w14:paraId="3A70324F" w14:textId="77777777" w:rsidR="002A1CCA" w:rsidRPr="008151FB" w:rsidRDefault="002A1CCA" w:rsidP="00D25740">
            <w:pPr>
              <w:spacing w:after="0" w:line="240" w:lineRule="auto"/>
              <w:jc w:val="center"/>
              <w:rPr>
                <w:rFonts w:ascii="Calibri" w:eastAsia="Times New Roman" w:hAnsi="Calibri" w:cs="Calibri"/>
                <w:b/>
                <w:bCs/>
                <w:color w:val="000000"/>
                <w:lang w:eastAsia="zh-CN"/>
              </w:rPr>
            </w:pPr>
            <w:r w:rsidRPr="008151FB">
              <w:rPr>
                <w:rFonts w:ascii="Calibri" w:eastAsia="Times New Roman" w:hAnsi="Calibri" w:cs="Calibri"/>
                <w:b/>
                <w:bCs/>
                <w:color w:val="000000"/>
                <w:lang w:eastAsia="zh-CN"/>
              </w:rPr>
              <w:t>20+ days</w:t>
            </w:r>
          </w:p>
        </w:tc>
        <w:tc>
          <w:tcPr>
            <w:tcW w:w="460" w:type="pct"/>
            <w:tcBorders>
              <w:top w:val="nil"/>
              <w:left w:val="nil"/>
              <w:bottom w:val="single" w:sz="4" w:space="0" w:color="auto"/>
              <w:right w:val="nil"/>
            </w:tcBorders>
            <w:shd w:val="clear" w:color="auto" w:fill="auto"/>
            <w:noWrap/>
            <w:vAlign w:val="bottom"/>
            <w:hideMark/>
          </w:tcPr>
          <w:p w14:paraId="7D46C1E2" w14:textId="77777777" w:rsidR="002A1CCA" w:rsidRPr="008151FB" w:rsidRDefault="002A1CCA" w:rsidP="00D25740">
            <w:pPr>
              <w:spacing w:after="0" w:line="240" w:lineRule="auto"/>
              <w:jc w:val="center"/>
              <w:rPr>
                <w:rFonts w:ascii="Calibri" w:eastAsia="Times New Roman" w:hAnsi="Calibri" w:cs="Calibri"/>
                <w:b/>
                <w:bCs/>
                <w:color w:val="000000"/>
                <w:lang w:eastAsia="zh-CN"/>
              </w:rPr>
            </w:pPr>
            <w:r w:rsidRPr="008151FB">
              <w:rPr>
                <w:rFonts w:ascii="Calibri" w:eastAsia="Times New Roman" w:hAnsi="Calibri" w:cs="Calibri"/>
                <w:b/>
                <w:bCs/>
                <w:color w:val="000000"/>
                <w:lang w:eastAsia="zh-CN"/>
              </w:rPr>
              <w:t>1+ days</w:t>
            </w:r>
          </w:p>
        </w:tc>
        <w:tc>
          <w:tcPr>
            <w:tcW w:w="460" w:type="pct"/>
            <w:tcBorders>
              <w:top w:val="nil"/>
              <w:left w:val="nil"/>
              <w:bottom w:val="single" w:sz="4" w:space="0" w:color="auto"/>
              <w:right w:val="nil"/>
            </w:tcBorders>
            <w:shd w:val="clear" w:color="auto" w:fill="auto"/>
            <w:noWrap/>
            <w:vAlign w:val="bottom"/>
            <w:hideMark/>
          </w:tcPr>
          <w:p w14:paraId="1E88FC5B" w14:textId="77777777" w:rsidR="002A1CCA" w:rsidRPr="008151FB" w:rsidRDefault="002A1CCA" w:rsidP="00D25740">
            <w:pPr>
              <w:spacing w:after="0" w:line="240" w:lineRule="auto"/>
              <w:jc w:val="center"/>
              <w:rPr>
                <w:rFonts w:ascii="Calibri" w:eastAsia="Times New Roman" w:hAnsi="Calibri" w:cs="Calibri"/>
                <w:b/>
                <w:bCs/>
                <w:color w:val="000000"/>
                <w:lang w:eastAsia="zh-CN"/>
              </w:rPr>
            </w:pPr>
            <w:r w:rsidRPr="008151FB">
              <w:rPr>
                <w:rFonts w:ascii="Calibri" w:eastAsia="Times New Roman" w:hAnsi="Calibri" w:cs="Calibri"/>
                <w:b/>
                <w:bCs/>
                <w:color w:val="000000"/>
                <w:lang w:eastAsia="zh-CN"/>
              </w:rPr>
              <w:t>5+ days</w:t>
            </w:r>
          </w:p>
        </w:tc>
        <w:tc>
          <w:tcPr>
            <w:tcW w:w="516" w:type="pct"/>
            <w:tcBorders>
              <w:top w:val="nil"/>
              <w:left w:val="nil"/>
              <w:bottom w:val="single" w:sz="4" w:space="0" w:color="auto"/>
              <w:right w:val="nil"/>
            </w:tcBorders>
            <w:shd w:val="clear" w:color="auto" w:fill="auto"/>
            <w:noWrap/>
            <w:vAlign w:val="bottom"/>
            <w:hideMark/>
          </w:tcPr>
          <w:p w14:paraId="0845EF47" w14:textId="77777777" w:rsidR="002A1CCA" w:rsidRPr="008151FB" w:rsidRDefault="002A1CCA" w:rsidP="00D25740">
            <w:pPr>
              <w:spacing w:after="0" w:line="240" w:lineRule="auto"/>
              <w:jc w:val="center"/>
              <w:rPr>
                <w:rFonts w:ascii="Calibri" w:eastAsia="Times New Roman" w:hAnsi="Calibri" w:cs="Calibri"/>
                <w:b/>
                <w:bCs/>
                <w:color w:val="000000"/>
                <w:lang w:eastAsia="zh-CN"/>
              </w:rPr>
            </w:pPr>
            <w:r w:rsidRPr="008151FB">
              <w:rPr>
                <w:rFonts w:ascii="Calibri" w:eastAsia="Times New Roman" w:hAnsi="Calibri" w:cs="Calibri"/>
                <w:b/>
                <w:bCs/>
                <w:color w:val="000000"/>
                <w:lang w:eastAsia="zh-CN"/>
              </w:rPr>
              <w:t>10+ days</w:t>
            </w:r>
          </w:p>
        </w:tc>
        <w:tc>
          <w:tcPr>
            <w:tcW w:w="516" w:type="pct"/>
            <w:tcBorders>
              <w:top w:val="nil"/>
              <w:left w:val="nil"/>
              <w:bottom w:val="single" w:sz="4" w:space="0" w:color="auto"/>
              <w:right w:val="single" w:sz="4" w:space="0" w:color="auto"/>
            </w:tcBorders>
            <w:shd w:val="clear" w:color="auto" w:fill="auto"/>
            <w:noWrap/>
            <w:vAlign w:val="bottom"/>
            <w:hideMark/>
          </w:tcPr>
          <w:p w14:paraId="7DF91D74" w14:textId="77777777" w:rsidR="002A1CCA" w:rsidRPr="008151FB" w:rsidRDefault="002A1CCA" w:rsidP="00D25740">
            <w:pPr>
              <w:spacing w:after="0" w:line="240" w:lineRule="auto"/>
              <w:jc w:val="center"/>
              <w:rPr>
                <w:rFonts w:ascii="Calibri" w:eastAsia="Times New Roman" w:hAnsi="Calibri" w:cs="Calibri"/>
                <w:b/>
                <w:bCs/>
                <w:color w:val="000000"/>
                <w:lang w:eastAsia="zh-CN"/>
              </w:rPr>
            </w:pPr>
            <w:r w:rsidRPr="008151FB">
              <w:rPr>
                <w:rFonts w:ascii="Calibri" w:eastAsia="Times New Roman" w:hAnsi="Calibri" w:cs="Calibri"/>
                <w:b/>
                <w:bCs/>
                <w:color w:val="000000"/>
                <w:lang w:eastAsia="zh-CN"/>
              </w:rPr>
              <w:t>20+ days</w:t>
            </w:r>
          </w:p>
        </w:tc>
      </w:tr>
      <w:tr w:rsidR="002A1CCA" w:rsidRPr="008151FB" w14:paraId="62999B32" w14:textId="77777777" w:rsidTr="00D25740">
        <w:trPr>
          <w:trHeight w:val="300"/>
        </w:trPr>
        <w:tc>
          <w:tcPr>
            <w:tcW w:w="520" w:type="pct"/>
            <w:tcBorders>
              <w:top w:val="nil"/>
              <w:left w:val="single" w:sz="4" w:space="0" w:color="auto"/>
              <w:bottom w:val="nil"/>
              <w:right w:val="single" w:sz="4" w:space="0" w:color="auto"/>
            </w:tcBorders>
            <w:shd w:val="clear" w:color="auto" w:fill="auto"/>
            <w:noWrap/>
            <w:vAlign w:val="bottom"/>
            <w:hideMark/>
          </w:tcPr>
          <w:p w14:paraId="6C1DF2D2" w14:textId="77777777" w:rsidR="002A1CCA" w:rsidRPr="004E0358" w:rsidRDefault="002A1CCA" w:rsidP="00D25740">
            <w:pPr>
              <w:spacing w:after="0" w:line="240" w:lineRule="auto"/>
              <w:jc w:val="center"/>
              <w:rPr>
                <w:rFonts w:ascii="Calibri" w:eastAsia="Times New Roman" w:hAnsi="Calibri" w:cs="Calibri"/>
                <w:b/>
                <w:color w:val="000000"/>
                <w:lang w:eastAsia="zh-CN"/>
              </w:rPr>
            </w:pPr>
            <w:r w:rsidRPr="004E0358">
              <w:rPr>
                <w:rFonts w:ascii="Calibri" w:eastAsia="Times New Roman" w:hAnsi="Calibri" w:cs="Calibri"/>
                <w:b/>
                <w:color w:val="000000"/>
                <w:lang w:eastAsia="zh-CN"/>
              </w:rPr>
              <w:t>18+</w:t>
            </w:r>
          </w:p>
        </w:tc>
        <w:tc>
          <w:tcPr>
            <w:tcW w:w="578" w:type="pct"/>
            <w:tcBorders>
              <w:top w:val="nil"/>
              <w:left w:val="nil"/>
              <w:bottom w:val="nil"/>
              <w:right w:val="single" w:sz="4" w:space="0" w:color="auto"/>
            </w:tcBorders>
            <w:shd w:val="clear" w:color="auto" w:fill="auto"/>
            <w:noWrap/>
            <w:vAlign w:val="bottom"/>
            <w:hideMark/>
          </w:tcPr>
          <w:p w14:paraId="53F94425" w14:textId="77777777" w:rsidR="002A1CCA" w:rsidRPr="008151FB" w:rsidRDefault="002A1CCA" w:rsidP="00D25740">
            <w:pPr>
              <w:spacing w:after="0" w:line="240" w:lineRule="auto"/>
              <w:rPr>
                <w:rFonts w:ascii="Calibri" w:eastAsia="Times New Roman" w:hAnsi="Calibri" w:cs="Calibri"/>
                <w:color w:val="000000"/>
                <w:lang w:eastAsia="zh-CN"/>
              </w:rPr>
            </w:pPr>
            <w:r w:rsidRPr="008151FB">
              <w:rPr>
                <w:rFonts w:ascii="Calibri" w:eastAsia="Times New Roman" w:hAnsi="Calibri" w:cs="Calibri"/>
                <w:color w:val="000000"/>
                <w:lang w:eastAsia="zh-CN"/>
              </w:rPr>
              <w:t>W1 -&gt;W2</w:t>
            </w:r>
          </w:p>
        </w:tc>
        <w:tc>
          <w:tcPr>
            <w:tcW w:w="460" w:type="pct"/>
            <w:tcBorders>
              <w:top w:val="nil"/>
              <w:left w:val="nil"/>
              <w:bottom w:val="nil"/>
              <w:right w:val="nil"/>
            </w:tcBorders>
            <w:shd w:val="clear" w:color="auto" w:fill="auto"/>
            <w:noWrap/>
            <w:vAlign w:val="bottom"/>
            <w:hideMark/>
          </w:tcPr>
          <w:p w14:paraId="1CB821F9"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2.4%</w:t>
            </w:r>
          </w:p>
        </w:tc>
        <w:tc>
          <w:tcPr>
            <w:tcW w:w="460" w:type="pct"/>
            <w:tcBorders>
              <w:top w:val="nil"/>
              <w:left w:val="nil"/>
              <w:bottom w:val="nil"/>
              <w:right w:val="nil"/>
            </w:tcBorders>
            <w:shd w:val="clear" w:color="auto" w:fill="auto"/>
            <w:noWrap/>
            <w:vAlign w:val="bottom"/>
            <w:hideMark/>
          </w:tcPr>
          <w:p w14:paraId="5EFC21D3"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2.3%</w:t>
            </w:r>
          </w:p>
        </w:tc>
        <w:tc>
          <w:tcPr>
            <w:tcW w:w="516" w:type="pct"/>
            <w:tcBorders>
              <w:top w:val="nil"/>
              <w:left w:val="nil"/>
              <w:bottom w:val="nil"/>
              <w:right w:val="nil"/>
            </w:tcBorders>
            <w:shd w:val="clear" w:color="auto" w:fill="auto"/>
            <w:noWrap/>
            <w:vAlign w:val="bottom"/>
            <w:hideMark/>
          </w:tcPr>
          <w:p w14:paraId="09AA89BA"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2.2%</w:t>
            </w:r>
          </w:p>
        </w:tc>
        <w:tc>
          <w:tcPr>
            <w:tcW w:w="516" w:type="pct"/>
            <w:tcBorders>
              <w:top w:val="nil"/>
              <w:left w:val="nil"/>
              <w:bottom w:val="nil"/>
              <w:right w:val="single" w:sz="4" w:space="0" w:color="auto"/>
            </w:tcBorders>
            <w:shd w:val="clear" w:color="auto" w:fill="auto"/>
            <w:noWrap/>
            <w:vAlign w:val="bottom"/>
            <w:hideMark/>
          </w:tcPr>
          <w:p w14:paraId="6E725186"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2.2%</w:t>
            </w:r>
          </w:p>
        </w:tc>
        <w:tc>
          <w:tcPr>
            <w:tcW w:w="460" w:type="pct"/>
            <w:tcBorders>
              <w:top w:val="nil"/>
              <w:left w:val="single" w:sz="4" w:space="0" w:color="auto"/>
              <w:bottom w:val="nil"/>
              <w:right w:val="nil"/>
            </w:tcBorders>
            <w:shd w:val="clear" w:color="auto" w:fill="auto"/>
            <w:noWrap/>
            <w:vAlign w:val="bottom"/>
            <w:hideMark/>
          </w:tcPr>
          <w:p w14:paraId="32AE8149"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1.5%</w:t>
            </w:r>
          </w:p>
        </w:tc>
        <w:tc>
          <w:tcPr>
            <w:tcW w:w="460" w:type="pct"/>
            <w:tcBorders>
              <w:top w:val="nil"/>
              <w:left w:val="nil"/>
              <w:bottom w:val="nil"/>
              <w:right w:val="nil"/>
            </w:tcBorders>
            <w:shd w:val="clear" w:color="auto" w:fill="auto"/>
            <w:noWrap/>
            <w:vAlign w:val="bottom"/>
            <w:hideMark/>
          </w:tcPr>
          <w:p w14:paraId="6BA28DE1"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1.5%</w:t>
            </w:r>
          </w:p>
        </w:tc>
        <w:tc>
          <w:tcPr>
            <w:tcW w:w="516" w:type="pct"/>
            <w:tcBorders>
              <w:top w:val="nil"/>
              <w:left w:val="nil"/>
              <w:bottom w:val="nil"/>
              <w:right w:val="nil"/>
            </w:tcBorders>
            <w:shd w:val="clear" w:color="auto" w:fill="auto"/>
            <w:noWrap/>
            <w:vAlign w:val="bottom"/>
            <w:hideMark/>
          </w:tcPr>
          <w:p w14:paraId="5629F210"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1.4%</w:t>
            </w:r>
          </w:p>
        </w:tc>
        <w:tc>
          <w:tcPr>
            <w:tcW w:w="516" w:type="pct"/>
            <w:tcBorders>
              <w:top w:val="nil"/>
              <w:left w:val="nil"/>
              <w:bottom w:val="nil"/>
              <w:right w:val="single" w:sz="4" w:space="0" w:color="auto"/>
            </w:tcBorders>
            <w:shd w:val="clear" w:color="auto" w:fill="auto"/>
            <w:noWrap/>
            <w:vAlign w:val="bottom"/>
            <w:hideMark/>
          </w:tcPr>
          <w:p w14:paraId="22383D6F"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1.3%</w:t>
            </w:r>
          </w:p>
        </w:tc>
      </w:tr>
      <w:tr w:rsidR="002A1CCA" w:rsidRPr="008151FB" w14:paraId="2BCC1DE4" w14:textId="77777777" w:rsidTr="00D25740">
        <w:trPr>
          <w:trHeight w:val="315"/>
        </w:trPr>
        <w:tc>
          <w:tcPr>
            <w:tcW w:w="520" w:type="pct"/>
            <w:tcBorders>
              <w:top w:val="nil"/>
              <w:left w:val="single" w:sz="4" w:space="0" w:color="auto"/>
              <w:bottom w:val="nil"/>
              <w:right w:val="single" w:sz="4" w:space="0" w:color="auto"/>
            </w:tcBorders>
            <w:shd w:val="clear" w:color="auto" w:fill="auto"/>
            <w:noWrap/>
            <w:vAlign w:val="bottom"/>
            <w:hideMark/>
          </w:tcPr>
          <w:p w14:paraId="39E3BF21" w14:textId="77777777" w:rsidR="002A1CCA" w:rsidRPr="004E0358" w:rsidRDefault="002A1CCA" w:rsidP="00D25740">
            <w:pPr>
              <w:spacing w:after="0" w:line="240" w:lineRule="auto"/>
              <w:rPr>
                <w:rFonts w:ascii="Calibri" w:eastAsia="Times New Roman" w:hAnsi="Calibri" w:cs="Calibri"/>
                <w:b/>
                <w:color w:val="000000"/>
                <w:lang w:eastAsia="zh-CN"/>
              </w:rPr>
            </w:pPr>
            <w:r w:rsidRPr="004E0358">
              <w:rPr>
                <w:rFonts w:ascii="Calibri" w:eastAsia="Times New Roman" w:hAnsi="Calibri" w:cs="Calibri"/>
                <w:b/>
                <w:color w:val="000000"/>
                <w:lang w:eastAsia="zh-CN"/>
              </w:rPr>
              <w:t> </w:t>
            </w:r>
          </w:p>
        </w:tc>
        <w:tc>
          <w:tcPr>
            <w:tcW w:w="578" w:type="pct"/>
            <w:tcBorders>
              <w:top w:val="nil"/>
              <w:left w:val="nil"/>
              <w:bottom w:val="nil"/>
              <w:right w:val="single" w:sz="4" w:space="0" w:color="auto"/>
            </w:tcBorders>
            <w:shd w:val="clear" w:color="auto" w:fill="auto"/>
            <w:noWrap/>
            <w:vAlign w:val="bottom"/>
            <w:hideMark/>
          </w:tcPr>
          <w:p w14:paraId="71283964" w14:textId="77777777" w:rsidR="002A1CCA" w:rsidRPr="008151FB" w:rsidRDefault="002A1CCA" w:rsidP="00D25740">
            <w:pPr>
              <w:spacing w:after="0" w:line="240" w:lineRule="auto"/>
              <w:rPr>
                <w:rFonts w:ascii="Calibri" w:eastAsia="Times New Roman" w:hAnsi="Calibri" w:cs="Calibri"/>
                <w:color w:val="000000"/>
                <w:lang w:eastAsia="zh-CN"/>
              </w:rPr>
            </w:pPr>
            <w:r w:rsidRPr="008151FB">
              <w:rPr>
                <w:rFonts w:ascii="Calibri" w:eastAsia="Times New Roman" w:hAnsi="Calibri" w:cs="Calibri"/>
                <w:color w:val="000000"/>
                <w:lang w:eastAsia="zh-CN"/>
              </w:rPr>
              <w:t>W2-&gt;W3</w:t>
            </w:r>
          </w:p>
        </w:tc>
        <w:tc>
          <w:tcPr>
            <w:tcW w:w="460" w:type="pct"/>
            <w:tcBorders>
              <w:top w:val="nil"/>
              <w:left w:val="nil"/>
              <w:bottom w:val="nil"/>
              <w:right w:val="nil"/>
            </w:tcBorders>
            <w:shd w:val="clear" w:color="auto" w:fill="auto"/>
            <w:noWrap/>
            <w:vAlign w:val="bottom"/>
            <w:hideMark/>
          </w:tcPr>
          <w:p w14:paraId="2F2E9A74"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2.3%</w:t>
            </w:r>
          </w:p>
        </w:tc>
        <w:tc>
          <w:tcPr>
            <w:tcW w:w="460" w:type="pct"/>
            <w:tcBorders>
              <w:top w:val="nil"/>
              <w:left w:val="nil"/>
              <w:bottom w:val="nil"/>
              <w:right w:val="nil"/>
            </w:tcBorders>
            <w:shd w:val="clear" w:color="auto" w:fill="auto"/>
            <w:noWrap/>
            <w:vAlign w:val="bottom"/>
            <w:hideMark/>
          </w:tcPr>
          <w:p w14:paraId="29E827FD"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2.1%</w:t>
            </w:r>
          </w:p>
        </w:tc>
        <w:tc>
          <w:tcPr>
            <w:tcW w:w="516" w:type="pct"/>
            <w:tcBorders>
              <w:top w:val="nil"/>
              <w:left w:val="nil"/>
              <w:bottom w:val="nil"/>
              <w:right w:val="nil"/>
            </w:tcBorders>
            <w:shd w:val="clear" w:color="auto" w:fill="auto"/>
            <w:noWrap/>
            <w:vAlign w:val="bottom"/>
            <w:hideMark/>
          </w:tcPr>
          <w:p w14:paraId="4A52D234"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2.1%</w:t>
            </w:r>
          </w:p>
        </w:tc>
        <w:tc>
          <w:tcPr>
            <w:tcW w:w="516" w:type="pct"/>
            <w:tcBorders>
              <w:top w:val="nil"/>
              <w:left w:val="nil"/>
              <w:bottom w:val="nil"/>
              <w:right w:val="single" w:sz="4" w:space="0" w:color="auto"/>
            </w:tcBorders>
            <w:shd w:val="clear" w:color="auto" w:fill="auto"/>
            <w:noWrap/>
            <w:vAlign w:val="bottom"/>
            <w:hideMark/>
          </w:tcPr>
          <w:p w14:paraId="6656DEB1"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1.9%</w:t>
            </w:r>
          </w:p>
        </w:tc>
        <w:tc>
          <w:tcPr>
            <w:tcW w:w="460" w:type="pct"/>
            <w:tcBorders>
              <w:top w:val="nil"/>
              <w:left w:val="single" w:sz="4" w:space="0" w:color="auto"/>
              <w:bottom w:val="nil"/>
              <w:right w:val="nil"/>
            </w:tcBorders>
            <w:shd w:val="clear" w:color="auto" w:fill="auto"/>
            <w:noWrap/>
            <w:vAlign w:val="bottom"/>
            <w:hideMark/>
          </w:tcPr>
          <w:p w14:paraId="2DAA2948"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1.5%</w:t>
            </w:r>
          </w:p>
        </w:tc>
        <w:tc>
          <w:tcPr>
            <w:tcW w:w="460" w:type="pct"/>
            <w:tcBorders>
              <w:top w:val="nil"/>
              <w:left w:val="nil"/>
              <w:bottom w:val="nil"/>
              <w:right w:val="nil"/>
            </w:tcBorders>
            <w:shd w:val="clear" w:color="auto" w:fill="auto"/>
            <w:noWrap/>
            <w:vAlign w:val="bottom"/>
            <w:hideMark/>
          </w:tcPr>
          <w:p w14:paraId="73FE8818"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1.2%</w:t>
            </w:r>
          </w:p>
        </w:tc>
        <w:tc>
          <w:tcPr>
            <w:tcW w:w="516" w:type="pct"/>
            <w:tcBorders>
              <w:top w:val="nil"/>
              <w:left w:val="nil"/>
              <w:bottom w:val="nil"/>
              <w:right w:val="nil"/>
            </w:tcBorders>
            <w:shd w:val="clear" w:color="auto" w:fill="auto"/>
            <w:noWrap/>
            <w:vAlign w:val="bottom"/>
            <w:hideMark/>
          </w:tcPr>
          <w:p w14:paraId="06B7F1DD"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1.2%</w:t>
            </w:r>
          </w:p>
        </w:tc>
        <w:tc>
          <w:tcPr>
            <w:tcW w:w="516" w:type="pct"/>
            <w:tcBorders>
              <w:top w:val="nil"/>
              <w:left w:val="nil"/>
              <w:bottom w:val="nil"/>
              <w:right w:val="single" w:sz="4" w:space="0" w:color="auto"/>
            </w:tcBorders>
            <w:shd w:val="clear" w:color="auto" w:fill="auto"/>
            <w:noWrap/>
            <w:vAlign w:val="bottom"/>
            <w:hideMark/>
          </w:tcPr>
          <w:p w14:paraId="59C6698D"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1.1%</w:t>
            </w:r>
          </w:p>
        </w:tc>
      </w:tr>
      <w:tr w:rsidR="002A1CCA" w:rsidRPr="008151FB" w14:paraId="61CD5E82" w14:textId="77777777" w:rsidTr="00D25740">
        <w:trPr>
          <w:trHeight w:val="300"/>
        </w:trPr>
        <w:tc>
          <w:tcPr>
            <w:tcW w:w="520" w:type="pct"/>
            <w:tcBorders>
              <w:top w:val="nil"/>
              <w:left w:val="single" w:sz="4" w:space="0" w:color="auto"/>
              <w:bottom w:val="single" w:sz="4" w:space="0" w:color="auto"/>
              <w:right w:val="single" w:sz="4" w:space="0" w:color="auto"/>
            </w:tcBorders>
            <w:shd w:val="clear" w:color="auto" w:fill="auto"/>
            <w:noWrap/>
            <w:vAlign w:val="bottom"/>
            <w:hideMark/>
          </w:tcPr>
          <w:p w14:paraId="50A37B3C" w14:textId="77777777" w:rsidR="002A1CCA" w:rsidRPr="004E0358" w:rsidRDefault="002A1CCA" w:rsidP="00D25740">
            <w:pPr>
              <w:spacing w:after="0" w:line="240" w:lineRule="auto"/>
              <w:rPr>
                <w:rFonts w:ascii="Calibri" w:eastAsia="Times New Roman" w:hAnsi="Calibri" w:cs="Calibri"/>
                <w:b/>
                <w:color w:val="000000"/>
                <w:lang w:eastAsia="zh-CN"/>
              </w:rPr>
            </w:pPr>
            <w:r w:rsidRPr="004E0358">
              <w:rPr>
                <w:rFonts w:ascii="Calibri" w:eastAsia="Times New Roman" w:hAnsi="Calibri" w:cs="Calibri"/>
                <w:b/>
                <w:color w:val="000000"/>
                <w:lang w:eastAsia="zh-CN"/>
              </w:rPr>
              <w:t> </w:t>
            </w:r>
          </w:p>
        </w:tc>
        <w:tc>
          <w:tcPr>
            <w:tcW w:w="578" w:type="pct"/>
            <w:tcBorders>
              <w:top w:val="nil"/>
              <w:left w:val="nil"/>
              <w:bottom w:val="single" w:sz="4" w:space="0" w:color="auto"/>
              <w:right w:val="single" w:sz="4" w:space="0" w:color="auto"/>
            </w:tcBorders>
            <w:shd w:val="clear" w:color="auto" w:fill="auto"/>
            <w:noWrap/>
            <w:vAlign w:val="bottom"/>
            <w:hideMark/>
          </w:tcPr>
          <w:p w14:paraId="2ABB8A9C" w14:textId="77777777" w:rsidR="002A1CCA" w:rsidRPr="008151FB" w:rsidRDefault="002A1CCA" w:rsidP="00D25740">
            <w:pPr>
              <w:spacing w:after="0" w:line="240" w:lineRule="auto"/>
              <w:rPr>
                <w:rFonts w:ascii="Calibri" w:eastAsia="Times New Roman" w:hAnsi="Calibri" w:cs="Calibri"/>
                <w:color w:val="000000"/>
                <w:lang w:eastAsia="zh-CN"/>
              </w:rPr>
            </w:pPr>
            <w:r w:rsidRPr="008151FB">
              <w:rPr>
                <w:rFonts w:ascii="Calibri" w:eastAsia="Times New Roman" w:hAnsi="Calibri" w:cs="Calibri"/>
                <w:color w:val="000000"/>
                <w:lang w:eastAsia="zh-CN"/>
              </w:rPr>
              <w:t>W3 -&gt;W4</w:t>
            </w:r>
          </w:p>
        </w:tc>
        <w:tc>
          <w:tcPr>
            <w:tcW w:w="460" w:type="pct"/>
            <w:tcBorders>
              <w:top w:val="nil"/>
              <w:left w:val="nil"/>
              <w:bottom w:val="single" w:sz="4" w:space="0" w:color="auto"/>
              <w:right w:val="nil"/>
            </w:tcBorders>
            <w:shd w:val="clear" w:color="auto" w:fill="auto"/>
            <w:noWrap/>
            <w:vAlign w:val="bottom"/>
            <w:hideMark/>
          </w:tcPr>
          <w:p w14:paraId="77C14608"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1.7%</w:t>
            </w:r>
          </w:p>
        </w:tc>
        <w:tc>
          <w:tcPr>
            <w:tcW w:w="460" w:type="pct"/>
            <w:tcBorders>
              <w:top w:val="nil"/>
              <w:left w:val="nil"/>
              <w:bottom w:val="single" w:sz="4" w:space="0" w:color="auto"/>
              <w:right w:val="nil"/>
            </w:tcBorders>
            <w:shd w:val="clear" w:color="auto" w:fill="auto"/>
            <w:noWrap/>
            <w:vAlign w:val="bottom"/>
            <w:hideMark/>
          </w:tcPr>
          <w:p w14:paraId="4CA8860F"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1.4%</w:t>
            </w:r>
          </w:p>
        </w:tc>
        <w:tc>
          <w:tcPr>
            <w:tcW w:w="516" w:type="pct"/>
            <w:tcBorders>
              <w:top w:val="nil"/>
              <w:left w:val="nil"/>
              <w:bottom w:val="single" w:sz="4" w:space="0" w:color="auto"/>
              <w:right w:val="nil"/>
            </w:tcBorders>
            <w:shd w:val="clear" w:color="auto" w:fill="auto"/>
            <w:noWrap/>
            <w:vAlign w:val="bottom"/>
            <w:hideMark/>
          </w:tcPr>
          <w:p w14:paraId="782BCFAD"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1.4%</w:t>
            </w:r>
          </w:p>
        </w:tc>
        <w:tc>
          <w:tcPr>
            <w:tcW w:w="516" w:type="pct"/>
            <w:tcBorders>
              <w:top w:val="nil"/>
              <w:left w:val="nil"/>
              <w:bottom w:val="single" w:sz="4" w:space="0" w:color="auto"/>
              <w:right w:val="single" w:sz="4" w:space="0" w:color="auto"/>
            </w:tcBorders>
            <w:shd w:val="clear" w:color="auto" w:fill="auto"/>
            <w:noWrap/>
            <w:vAlign w:val="bottom"/>
            <w:hideMark/>
          </w:tcPr>
          <w:p w14:paraId="43CB2512"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1.4%</w:t>
            </w:r>
          </w:p>
        </w:tc>
        <w:tc>
          <w:tcPr>
            <w:tcW w:w="460" w:type="pct"/>
            <w:tcBorders>
              <w:top w:val="nil"/>
              <w:left w:val="single" w:sz="4" w:space="0" w:color="auto"/>
              <w:bottom w:val="single" w:sz="4" w:space="0" w:color="auto"/>
              <w:right w:val="nil"/>
            </w:tcBorders>
            <w:shd w:val="clear" w:color="auto" w:fill="auto"/>
            <w:noWrap/>
            <w:vAlign w:val="bottom"/>
            <w:hideMark/>
          </w:tcPr>
          <w:p w14:paraId="6359FBE1"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1.3%</w:t>
            </w:r>
          </w:p>
        </w:tc>
        <w:tc>
          <w:tcPr>
            <w:tcW w:w="460" w:type="pct"/>
            <w:tcBorders>
              <w:top w:val="nil"/>
              <w:left w:val="nil"/>
              <w:bottom w:val="single" w:sz="4" w:space="0" w:color="auto"/>
              <w:right w:val="nil"/>
            </w:tcBorders>
            <w:shd w:val="clear" w:color="auto" w:fill="auto"/>
            <w:noWrap/>
            <w:vAlign w:val="bottom"/>
            <w:hideMark/>
          </w:tcPr>
          <w:p w14:paraId="0E20C680"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1.3%</w:t>
            </w:r>
          </w:p>
        </w:tc>
        <w:tc>
          <w:tcPr>
            <w:tcW w:w="516" w:type="pct"/>
            <w:tcBorders>
              <w:top w:val="nil"/>
              <w:left w:val="nil"/>
              <w:bottom w:val="single" w:sz="4" w:space="0" w:color="auto"/>
              <w:right w:val="nil"/>
            </w:tcBorders>
            <w:shd w:val="clear" w:color="auto" w:fill="auto"/>
            <w:noWrap/>
            <w:vAlign w:val="bottom"/>
            <w:hideMark/>
          </w:tcPr>
          <w:p w14:paraId="1A6BD539"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1.2%</w:t>
            </w:r>
          </w:p>
        </w:tc>
        <w:tc>
          <w:tcPr>
            <w:tcW w:w="516" w:type="pct"/>
            <w:tcBorders>
              <w:top w:val="nil"/>
              <w:left w:val="nil"/>
              <w:bottom w:val="single" w:sz="4" w:space="0" w:color="auto"/>
              <w:right w:val="single" w:sz="4" w:space="0" w:color="auto"/>
            </w:tcBorders>
            <w:shd w:val="clear" w:color="auto" w:fill="auto"/>
            <w:noWrap/>
            <w:vAlign w:val="bottom"/>
            <w:hideMark/>
          </w:tcPr>
          <w:p w14:paraId="35DFB271"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1.1%</w:t>
            </w:r>
          </w:p>
        </w:tc>
      </w:tr>
      <w:tr w:rsidR="002A1CCA" w:rsidRPr="008151FB" w14:paraId="07EBFDC6" w14:textId="77777777" w:rsidTr="00D25740">
        <w:trPr>
          <w:trHeight w:val="315"/>
        </w:trPr>
        <w:tc>
          <w:tcPr>
            <w:tcW w:w="520" w:type="pct"/>
            <w:tcBorders>
              <w:top w:val="nil"/>
              <w:left w:val="single" w:sz="4" w:space="0" w:color="auto"/>
              <w:bottom w:val="nil"/>
              <w:right w:val="single" w:sz="4" w:space="0" w:color="auto"/>
            </w:tcBorders>
            <w:shd w:val="clear" w:color="auto" w:fill="auto"/>
            <w:noWrap/>
            <w:vAlign w:val="bottom"/>
            <w:hideMark/>
          </w:tcPr>
          <w:p w14:paraId="1EAF89AE" w14:textId="28F7B208" w:rsidR="002A1CCA" w:rsidRPr="004E0358" w:rsidRDefault="002A1CCA" w:rsidP="00D25740">
            <w:pPr>
              <w:spacing w:after="0" w:line="240" w:lineRule="auto"/>
              <w:jc w:val="center"/>
              <w:rPr>
                <w:rFonts w:ascii="Calibri" w:eastAsia="Times New Roman" w:hAnsi="Calibri" w:cs="Calibri"/>
                <w:b/>
                <w:color w:val="000000"/>
                <w:lang w:eastAsia="zh-CN"/>
              </w:rPr>
            </w:pPr>
            <w:r w:rsidRPr="004E0358">
              <w:rPr>
                <w:rFonts w:ascii="Calibri" w:eastAsia="Times New Roman" w:hAnsi="Calibri" w:cs="Calibri"/>
                <w:b/>
                <w:color w:val="000000"/>
                <w:lang w:eastAsia="zh-CN"/>
              </w:rPr>
              <w:t>18-24</w:t>
            </w:r>
          </w:p>
        </w:tc>
        <w:tc>
          <w:tcPr>
            <w:tcW w:w="578" w:type="pct"/>
            <w:tcBorders>
              <w:top w:val="nil"/>
              <w:left w:val="nil"/>
              <w:bottom w:val="nil"/>
              <w:right w:val="single" w:sz="4" w:space="0" w:color="auto"/>
            </w:tcBorders>
            <w:shd w:val="clear" w:color="auto" w:fill="auto"/>
            <w:noWrap/>
            <w:vAlign w:val="bottom"/>
            <w:hideMark/>
          </w:tcPr>
          <w:p w14:paraId="4F4193A1" w14:textId="77777777" w:rsidR="002A1CCA" w:rsidRPr="008151FB" w:rsidRDefault="002A1CCA" w:rsidP="00D25740">
            <w:pPr>
              <w:spacing w:after="0" w:line="240" w:lineRule="auto"/>
              <w:rPr>
                <w:rFonts w:ascii="Calibri" w:eastAsia="Times New Roman" w:hAnsi="Calibri" w:cs="Calibri"/>
                <w:color w:val="000000"/>
                <w:lang w:eastAsia="zh-CN"/>
              </w:rPr>
            </w:pPr>
            <w:r w:rsidRPr="008151FB">
              <w:rPr>
                <w:rFonts w:ascii="Calibri" w:eastAsia="Times New Roman" w:hAnsi="Calibri" w:cs="Calibri"/>
                <w:color w:val="000000"/>
                <w:lang w:eastAsia="zh-CN"/>
              </w:rPr>
              <w:t>W1 -&gt;W2</w:t>
            </w:r>
          </w:p>
        </w:tc>
        <w:tc>
          <w:tcPr>
            <w:tcW w:w="460" w:type="pct"/>
            <w:tcBorders>
              <w:top w:val="nil"/>
              <w:left w:val="nil"/>
              <w:bottom w:val="nil"/>
              <w:right w:val="nil"/>
            </w:tcBorders>
            <w:shd w:val="clear" w:color="auto" w:fill="auto"/>
            <w:noWrap/>
            <w:vAlign w:val="bottom"/>
            <w:hideMark/>
          </w:tcPr>
          <w:p w14:paraId="21C962E7"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3.3%</w:t>
            </w:r>
          </w:p>
        </w:tc>
        <w:tc>
          <w:tcPr>
            <w:tcW w:w="460" w:type="pct"/>
            <w:tcBorders>
              <w:top w:val="nil"/>
              <w:left w:val="nil"/>
              <w:bottom w:val="nil"/>
              <w:right w:val="nil"/>
            </w:tcBorders>
            <w:shd w:val="clear" w:color="auto" w:fill="auto"/>
            <w:noWrap/>
            <w:vAlign w:val="bottom"/>
            <w:hideMark/>
          </w:tcPr>
          <w:p w14:paraId="45E40279"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3.1%</w:t>
            </w:r>
          </w:p>
        </w:tc>
        <w:tc>
          <w:tcPr>
            <w:tcW w:w="516" w:type="pct"/>
            <w:tcBorders>
              <w:top w:val="nil"/>
              <w:left w:val="nil"/>
              <w:bottom w:val="nil"/>
              <w:right w:val="nil"/>
            </w:tcBorders>
            <w:shd w:val="clear" w:color="auto" w:fill="auto"/>
            <w:noWrap/>
            <w:vAlign w:val="bottom"/>
            <w:hideMark/>
          </w:tcPr>
          <w:p w14:paraId="573FAB88"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2.9%</w:t>
            </w:r>
          </w:p>
        </w:tc>
        <w:tc>
          <w:tcPr>
            <w:tcW w:w="516" w:type="pct"/>
            <w:tcBorders>
              <w:top w:val="nil"/>
              <w:left w:val="nil"/>
              <w:bottom w:val="nil"/>
              <w:right w:val="single" w:sz="4" w:space="0" w:color="auto"/>
            </w:tcBorders>
            <w:shd w:val="clear" w:color="auto" w:fill="auto"/>
            <w:noWrap/>
            <w:vAlign w:val="bottom"/>
            <w:hideMark/>
          </w:tcPr>
          <w:p w14:paraId="40A45680"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2.8%</w:t>
            </w:r>
          </w:p>
        </w:tc>
        <w:tc>
          <w:tcPr>
            <w:tcW w:w="460" w:type="pct"/>
            <w:tcBorders>
              <w:top w:val="nil"/>
              <w:left w:val="single" w:sz="4" w:space="0" w:color="auto"/>
              <w:bottom w:val="nil"/>
              <w:right w:val="nil"/>
            </w:tcBorders>
            <w:shd w:val="clear" w:color="auto" w:fill="auto"/>
            <w:noWrap/>
            <w:vAlign w:val="bottom"/>
            <w:hideMark/>
          </w:tcPr>
          <w:p w14:paraId="7B973B06"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1.5%</w:t>
            </w:r>
          </w:p>
        </w:tc>
        <w:tc>
          <w:tcPr>
            <w:tcW w:w="460" w:type="pct"/>
            <w:tcBorders>
              <w:top w:val="nil"/>
              <w:left w:val="nil"/>
              <w:bottom w:val="nil"/>
              <w:right w:val="nil"/>
            </w:tcBorders>
            <w:shd w:val="clear" w:color="auto" w:fill="auto"/>
            <w:noWrap/>
            <w:vAlign w:val="bottom"/>
            <w:hideMark/>
          </w:tcPr>
          <w:p w14:paraId="73C03CCD"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1.5%</w:t>
            </w:r>
          </w:p>
        </w:tc>
        <w:tc>
          <w:tcPr>
            <w:tcW w:w="516" w:type="pct"/>
            <w:tcBorders>
              <w:top w:val="nil"/>
              <w:left w:val="nil"/>
              <w:bottom w:val="nil"/>
              <w:right w:val="nil"/>
            </w:tcBorders>
            <w:shd w:val="clear" w:color="auto" w:fill="auto"/>
            <w:noWrap/>
            <w:vAlign w:val="bottom"/>
            <w:hideMark/>
          </w:tcPr>
          <w:p w14:paraId="30E98CC5"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1.3%</w:t>
            </w:r>
          </w:p>
        </w:tc>
        <w:tc>
          <w:tcPr>
            <w:tcW w:w="516" w:type="pct"/>
            <w:tcBorders>
              <w:top w:val="nil"/>
              <w:left w:val="nil"/>
              <w:bottom w:val="nil"/>
              <w:right w:val="single" w:sz="4" w:space="0" w:color="auto"/>
            </w:tcBorders>
            <w:shd w:val="clear" w:color="auto" w:fill="auto"/>
            <w:noWrap/>
            <w:vAlign w:val="bottom"/>
            <w:hideMark/>
          </w:tcPr>
          <w:p w14:paraId="0ACA24A1"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1.2%</w:t>
            </w:r>
          </w:p>
        </w:tc>
      </w:tr>
      <w:tr w:rsidR="002A1CCA" w:rsidRPr="008151FB" w14:paraId="76F51B4C" w14:textId="77777777" w:rsidTr="00D25740">
        <w:trPr>
          <w:trHeight w:val="300"/>
        </w:trPr>
        <w:tc>
          <w:tcPr>
            <w:tcW w:w="520" w:type="pct"/>
            <w:tcBorders>
              <w:top w:val="nil"/>
              <w:left w:val="single" w:sz="4" w:space="0" w:color="auto"/>
              <w:bottom w:val="nil"/>
              <w:right w:val="single" w:sz="4" w:space="0" w:color="auto"/>
            </w:tcBorders>
            <w:shd w:val="clear" w:color="auto" w:fill="auto"/>
            <w:noWrap/>
            <w:vAlign w:val="bottom"/>
            <w:hideMark/>
          </w:tcPr>
          <w:p w14:paraId="03733AC6" w14:textId="77777777" w:rsidR="002A1CCA" w:rsidRPr="004E0358" w:rsidRDefault="002A1CCA" w:rsidP="00D25740">
            <w:pPr>
              <w:spacing w:after="0" w:line="240" w:lineRule="auto"/>
              <w:rPr>
                <w:rFonts w:ascii="Calibri" w:eastAsia="Times New Roman" w:hAnsi="Calibri" w:cs="Calibri"/>
                <w:b/>
                <w:color w:val="000000"/>
                <w:lang w:eastAsia="zh-CN"/>
              </w:rPr>
            </w:pPr>
            <w:r w:rsidRPr="004E0358">
              <w:rPr>
                <w:rFonts w:ascii="Calibri" w:eastAsia="Times New Roman" w:hAnsi="Calibri" w:cs="Calibri"/>
                <w:b/>
                <w:color w:val="000000"/>
                <w:lang w:eastAsia="zh-CN"/>
              </w:rPr>
              <w:t> </w:t>
            </w:r>
          </w:p>
        </w:tc>
        <w:tc>
          <w:tcPr>
            <w:tcW w:w="578" w:type="pct"/>
            <w:tcBorders>
              <w:top w:val="nil"/>
              <w:left w:val="nil"/>
              <w:bottom w:val="nil"/>
              <w:right w:val="single" w:sz="4" w:space="0" w:color="auto"/>
            </w:tcBorders>
            <w:shd w:val="clear" w:color="auto" w:fill="auto"/>
            <w:noWrap/>
            <w:vAlign w:val="bottom"/>
            <w:hideMark/>
          </w:tcPr>
          <w:p w14:paraId="76A266FD" w14:textId="77777777" w:rsidR="002A1CCA" w:rsidRPr="008151FB" w:rsidRDefault="002A1CCA" w:rsidP="00D25740">
            <w:pPr>
              <w:spacing w:after="0" w:line="240" w:lineRule="auto"/>
              <w:rPr>
                <w:rFonts w:ascii="Calibri" w:eastAsia="Times New Roman" w:hAnsi="Calibri" w:cs="Calibri"/>
                <w:color w:val="000000"/>
                <w:lang w:eastAsia="zh-CN"/>
              </w:rPr>
            </w:pPr>
            <w:r w:rsidRPr="008151FB">
              <w:rPr>
                <w:rFonts w:ascii="Calibri" w:eastAsia="Times New Roman" w:hAnsi="Calibri" w:cs="Calibri"/>
                <w:color w:val="000000"/>
                <w:lang w:eastAsia="zh-CN"/>
              </w:rPr>
              <w:t>W2-&gt;W3</w:t>
            </w:r>
          </w:p>
        </w:tc>
        <w:tc>
          <w:tcPr>
            <w:tcW w:w="460" w:type="pct"/>
            <w:tcBorders>
              <w:top w:val="nil"/>
              <w:left w:val="nil"/>
              <w:bottom w:val="nil"/>
              <w:right w:val="nil"/>
            </w:tcBorders>
            <w:shd w:val="clear" w:color="auto" w:fill="auto"/>
            <w:noWrap/>
            <w:vAlign w:val="bottom"/>
            <w:hideMark/>
          </w:tcPr>
          <w:p w14:paraId="4F55E66E"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4.8%</w:t>
            </w:r>
          </w:p>
        </w:tc>
        <w:tc>
          <w:tcPr>
            <w:tcW w:w="460" w:type="pct"/>
            <w:tcBorders>
              <w:top w:val="nil"/>
              <w:left w:val="nil"/>
              <w:bottom w:val="nil"/>
              <w:right w:val="nil"/>
            </w:tcBorders>
            <w:shd w:val="clear" w:color="auto" w:fill="auto"/>
            <w:noWrap/>
            <w:vAlign w:val="bottom"/>
            <w:hideMark/>
          </w:tcPr>
          <w:p w14:paraId="2D75E0CE"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4.3%</w:t>
            </w:r>
          </w:p>
        </w:tc>
        <w:tc>
          <w:tcPr>
            <w:tcW w:w="516" w:type="pct"/>
            <w:tcBorders>
              <w:top w:val="nil"/>
              <w:left w:val="nil"/>
              <w:bottom w:val="nil"/>
              <w:right w:val="nil"/>
            </w:tcBorders>
            <w:shd w:val="clear" w:color="auto" w:fill="auto"/>
            <w:noWrap/>
            <w:vAlign w:val="bottom"/>
            <w:hideMark/>
          </w:tcPr>
          <w:p w14:paraId="1E3E0652"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4.2%</w:t>
            </w:r>
          </w:p>
        </w:tc>
        <w:tc>
          <w:tcPr>
            <w:tcW w:w="516" w:type="pct"/>
            <w:tcBorders>
              <w:top w:val="nil"/>
              <w:left w:val="nil"/>
              <w:bottom w:val="nil"/>
              <w:right w:val="single" w:sz="4" w:space="0" w:color="auto"/>
            </w:tcBorders>
            <w:shd w:val="clear" w:color="auto" w:fill="auto"/>
            <w:noWrap/>
            <w:vAlign w:val="bottom"/>
            <w:hideMark/>
          </w:tcPr>
          <w:p w14:paraId="4C853634"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3.7%</w:t>
            </w:r>
          </w:p>
        </w:tc>
        <w:tc>
          <w:tcPr>
            <w:tcW w:w="460" w:type="pct"/>
            <w:tcBorders>
              <w:top w:val="nil"/>
              <w:left w:val="single" w:sz="4" w:space="0" w:color="auto"/>
              <w:bottom w:val="nil"/>
              <w:right w:val="nil"/>
            </w:tcBorders>
            <w:shd w:val="clear" w:color="auto" w:fill="auto"/>
            <w:noWrap/>
            <w:vAlign w:val="bottom"/>
            <w:hideMark/>
          </w:tcPr>
          <w:p w14:paraId="2D7D4E7F"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2.6%</w:t>
            </w:r>
          </w:p>
        </w:tc>
        <w:tc>
          <w:tcPr>
            <w:tcW w:w="460" w:type="pct"/>
            <w:tcBorders>
              <w:top w:val="nil"/>
              <w:left w:val="nil"/>
              <w:bottom w:val="nil"/>
              <w:right w:val="nil"/>
            </w:tcBorders>
            <w:shd w:val="clear" w:color="auto" w:fill="auto"/>
            <w:noWrap/>
            <w:vAlign w:val="bottom"/>
            <w:hideMark/>
          </w:tcPr>
          <w:p w14:paraId="3B391D4D"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1.9%</w:t>
            </w:r>
          </w:p>
        </w:tc>
        <w:tc>
          <w:tcPr>
            <w:tcW w:w="516" w:type="pct"/>
            <w:tcBorders>
              <w:top w:val="nil"/>
              <w:left w:val="nil"/>
              <w:bottom w:val="nil"/>
              <w:right w:val="nil"/>
            </w:tcBorders>
            <w:shd w:val="clear" w:color="auto" w:fill="auto"/>
            <w:noWrap/>
            <w:vAlign w:val="bottom"/>
            <w:hideMark/>
          </w:tcPr>
          <w:p w14:paraId="1925F189"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1.9%</w:t>
            </w:r>
          </w:p>
        </w:tc>
        <w:tc>
          <w:tcPr>
            <w:tcW w:w="516" w:type="pct"/>
            <w:tcBorders>
              <w:top w:val="nil"/>
              <w:left w:val="nil"/>
              <w:bottom w:val="nil"/>
              <w:right w:val="single" w:sz="4" w:space="0" w:color="auto"/>
            </w:tcBorders>
            <w:shd w:val="clear" w:color="auto" w:fill="auto"/>
            <w:noWrap/>
            <w:vAlign w:val="bottom"/>
            <w:hideMark/>
          </w:tcPr>
          <w:p w14:paraId="5FAFD116"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1.6%</w:t>
            </w:r>
          </w:p>
        </w:tc>
      </w:tr>
      <w:tr w:rsidR="002A1CCA" w:rsidRPr="008151FB" w14:paraId="27E1FC77" w14:textId="77777777" w:rsidTr="00D25740">
        <w:trPr>
          <w:trHeight w:val="300"/>
        </w:trPr>
        <w:tc>
          <w:tcPr>
            <w:tcW w:w="520" w:type="pct"/>
            <w:tcBorders>
              <w:top w:val="nil"/>
              <w:left w:val="single" w:sz="4" w:space="0" w:color="auto"/>
              <w:bottom w:val="single" w:sz="4" w:space="0" w:color="auto"/>
              <w:right w:val="single" w:sz="4" w:space="0" w:color="auto"/>
            </w:tcBorders>
            <w:shd w:val="clear" w:color="auto" w:fill="auto"/>
            <w:noWrap/>
            <w:vAlign w:val="bottom"/>
            <w:hideMark/>
          </w:tcPr>
          <w:p w14:paraId="34251870" w14:textId="77777777" w:rsidR="002A1CCA" w:rsidRPr="004E0358" w:rsidRDefault="002A1CCA" w:rsidP="00D25740">
            <w:pPr>
              <w:spacing w:after="0" w:line="240" w:lineRule="auto"/>
              <w:rPr>
                <w:rFonts w:ascii="Calibri" w:eastAsia="Times New Roman" w:hAnsi="Calibri" w:cs="Calibri"/>
                <w:b/>
                <w:color w:val="000000"/>
                <w:lang w:eastAsia="zh-CN"/>
              </w:rPr>
            </w:pPr>
            <w:r w:rsidRPr="004E0358">
              <w:rPr>
                <w:rFonts w:ascii="Calibri" w:eastAsia="Times New Roman" w:hAnsi="Calibri" w:cs="Calibri"/>
                <w:b/>
                <w:color w:val="000000"/>
                <w:lang w:eastAsia="zh-CN"/>
              </w:rPr>
              <w:t> </w:t>
            </w:r>
          </w:p>
        </w:tc>
        <w:tc>
          <w:tcPr>
            <w:tcW w:w="578" w:type="pct"/>
            <w:tcBorders>
              <w:top w:val="nil"/>
              <w:left w:val="nil"/>
              <w:bottom w:val="single" w:sz="4" w:space="0" w:color="auto"/>
              <w:right w:val="single" w:sz="4" w:space="0" w:color="auto"/>
            </w:tcBorders>
            <w:shd w:val="clear" w:color="auto" w:fill="auto"/>
            <w:noWrap/>
            <w:vAlign w:val="bottom"/>
            <w:hideMark/>
          </w:tcPr>
          <w:p w14:paraId="0E2754D6" w14:textId="77777777" w:rsidR="002A1CCA" w:rsidRPr="008151FB" w:rsidRDefault="002A1CCA" w:rsidP="00D25740">
            <w:pPr>
              <w:spacing w:after="0" w:line="240" w:lineRule="auto"/>
              <w:rPr>
                <w:rFonts w:ascii="Calibri" w:eastAsia="Times New Roman" w:hAnsi="Calibri" w:cs="Calibri"/>
                <w:color w:val="000000"/>
                <w:lang w:eastAsia="zh-CN"/>
              </w:rPr>
            </w:pPr>
            <w:r w:rsidRPr="008151FB">
              <w:rPr>
                <w:rFonts w:ascii="Calibri" w:eastAsia="Times New Roman" w:hAnsi="Calibri" w:cs="Calibri"/>
                <w:color w:val="000000"/>
                <w:lang w:eastAsia="zh-CN"/>
              </w:rPr>
              <w:t>W3 -&gt;W4</w:t>
            </w:r>
          </w:p>
        </w:tc>
        <w:tc>
          <w:tcPr>
            <w:tcW w:w="460" w:type="pct"/>
            <w:tcBorders>
              <w:top w:val="nil"/>
              <w:left w:val="nil"/>
              <w:bottom w:val="single" w:sz="4" w:space="0" w:color="auto"/>
              <w:right w:val="nil"/>
            </w:tcBorders>
            <w:shd w:val="clear" w:color="auto" w:fill="auto"/>
            <w:noWrap/>
            <w:vAlign w:val="bottom"/>
            <w:hideMark/>
          </w:tcPr>
          <w:p w14:paraId="15EE488C"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4.2%</w:t>
            </w:r>
          </w:p>
        </w:tc>
        <w:tc>
          <w:tcPr>
            <w:tcW w:w="460" w:type="pct"/>
            <w:tcBorders>
              <w:top w:val="nil"/>
              <w:left w:val="nil"/>
              <w:bottom w:val="single" w:sz="4" w:space="0" w:color="auto"/>
              <w:right w:val="nil"/>
            </w:tcBorders>
            <w:shd w:val="clear" w:color="auto" w:fill="auto"/>
            <w:noWrap/>
            <w:vAlign w:val="bottom"/>
            <w:hideMark/>
          </w:tcPr>
          <w:p w14:paraId="7161DC2D"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3.8%</w:t>
            </w:r>
          </w:p>
        </w:tc>
        <w:tc>
          <w:tcPr>
            <w:tcW w:w="516" w:type="pct"/>
            <w:tcBorders>
              <w:top w:val="nil"/>
              <w:left w:val="nil"/>
              <w:bottom w:val="single" w:sz="4" w:space="0" w:color="auto"/>
              <w:right w:val="nil"/>
            </w:tcBorders>
            <w:shd w:val="clear" w:color="auto" w:fill="auto"/>
            <w:noWrap/>
            <w:vAlign w:val="bottom"/>
            <w:hideMark/>
          </w:tcPr>
          <w:p w14:paraId="5248A8D3"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3.7%</w:t>
            </w:r>
          </w:p>
        </w:tc>
        <w:tc>
          <w:tcPr>
            <w:tcW w:w="516" w:type="pct"/>
            <w:tcBorders>
              <w:top w:val="nil"/>
              <w:left w:val="nil"/>
              <w:bottom w:val="single" w:sz="4" w:space="0" w:color="auto"/>
              <w:right w:val="single" w:sz="4" w:space="0" w:color="auto"/>
            </w:tcBorders>
            <w:shd w:val="clear" w:color="auto" w:fill="auto"/>
            <w:noWrap/>
            <w:vAlign w:val="bottom"/>
            <w:hideMark/>
          </w:tcPr>
          <w:p w14:paraId="488197DE"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3.7%</w:t>
            </w:r>
          </w:p>
        </w:tc>
        <w:tc>
          <w:tcPr>
            <w:tcW w:w="460" w:type="pct"/>
            <w:tcBorders>
              <w:top w:val="nil"/>
              <w:left w:val="single" w:sz="4" w:space="0" w:color="auto"/>
              <w:bottom w:val="single" w:sz="4" w:space="0" w:color="auto"/>
              <w:right w:val="nil"/>
            </w:tcBorders>
            <w:shd w:val="clear" w:color="auto" w:fill="auto"/>
            <w:noWrap/>
            <w:vAlign w:val="bottom"/>
            <w:hideMark/>
          </w:tcPr>
          <w:p w14:paraId="2EAC0B19"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2.0%</w:t>
            </w:r>
          </w:p>
        </w:tc>
        <w:tc>
          <w:tcPr>
            <w:tcW w:w="460" w:type="pct"/>
            <w:tcBorders>
              <w:top w:val="nil"/>
              <w:left w:val="nil"/>
              <w:bottom w:val="single" w:sz="4" w:space="0" w:color="auto"/>
              <w:right w:val="nil"/>
            </w:tcBorders>
            <w:shd w:val="clear" w:color="auto" w:fill="auto"/>
            <w:noWrap/>
            <w:vAlign w:val="bottom"/>
            <w:hideMark/>
          </w:tcPr>
          <w:p w14:paraId="193283B1"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1.6%</w:t>
            </w:r>
          </w:p>
        </w:tc>
        <w:tc>
          <w:tcPr>
            <w:tcW w:w="516" w:type="pct"/>
            <w:tcBorders>
              <w:top w:val="nil"/>
              <w:left w:val="nil"/>
              <w:bottom w:val="single" w:sz="4" w:space="0" w:color="auto"/>
              <w:right w:val="nil"/>
            </w:tcBorders>
            <w:shd w:val="clear" w:color="auto" w:fill="auto"/>
            <w:noWrap/>
            <w:vAlign w:val="bottom"/>
            <w:hideMark/>
          </w:tcPr>
          <w:p w14:paraId="41F2ED53"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1.6%</w:t>
            </w:r>
          </w:p>
        </w:tc>
        <w:tc>
          <w:tcPr>
            <w:tcW w:w="516" w:type="pct"/>
            <w:tcBorders>
              <w:top w:val="nil"/>
              <w:left w:val="nil"/>
              <w:bottom w:val="single" w:sz="4" w:space="0" w:color="auto"/>
              <w:right w:val="single" w:sz="4" w:space="0" w:color="auto"/>
            </w:tcBorders>
            <w:shd w:val="clear" w:color="auto" w:fill="auto"/>
            <w:noWrap/>
            <w:vAlign w:val="bottom"/>
            <w:hideMark/>
          </w:tcPr>
          <w:p w14:paraId="1F8762B2"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1.5%</w:t>
            </w:r>
          </w:p>
        </w:tc>
      </w:tr>
      <w:tr w:rsidR="002A1CCA" w:rsidRPr="008151FB" w14:paraId="631B5F91" w14:textId="77777777" w:rsidTr="00D25740">
        <w:trPr>
          <w:trHeight w:val="300"/>
        </w:trPr>
        <w:tc>
          <w:tcPr>
            <w:tcW w:w="520" w:type="pct"/>
            <w:tcBorders>
              <w:top w:val="nil"/>
              <w:left w:val="single" w:sz="4" w:space="0" w:color="auto"/>
              <w:bottom w:val="nil"/>
              <w:right w:val="single" w:sz="4" w:space="0" w:color="auto"/>
            </w:tcBorders>
            <w:shd w:val="clear" w:color="auto" w:fill="auto"/>
            <w:noWrap/>
            <w:vAlign w:val="bottom"/>
            <w:hideMark/>
          </w:tcPr>
          <w:p w14:paraId="239F24BE" w14:textId="41759CBF" w:rsidR="002A1CCA" w:rsidRPr="004E0358" w:rsidRDefault="002A1CCA" w:rsidP="00D25740">
            <w:pPr>
              <w:spacing w:after="0" w:line="240" w:lineRule="auto"/>
              <w:jc w:val="center"/>
              <w:rPr>
                <w:rFonts w:ascii="Calibri" w:eastAsia="Times New Roman" w:hAnsi="Calibri" w:cs="Calibri"/>
                <w:b/>
                <w:color w:val="000000"/>
                <w:lang w:eastAsia="zh-CN"/>
              </w:rPr>
            </w:pPr>
            <w:r w:rsidRPr="004E0358">
              <w:rPr>
                <w:rFonts w:ascii="Calibri" w:eastAsia="Times New Roman" w:hAnsi="Calibri" w:cs="Calibri"/>
                <w:b/>
                <w:color w:val="000000"/>
                <w:lang w:eastAsia="zh-CN"/>
              </w:rPr>
              <w:t>25-34</w:t>
            </w:r>
          </w:p>
        </w:tc>
        <w:tc>
          <w:tcPr>
            <w:tcW w:w="578" w:type="pct"/>
            <w:tcBorders>
              <w:top w:val="nil"/>
              <w:left w:val="nil"/>
              <w:bottom w:val="nil"/>
              <w:right w:val="single" w:sz="4" w:space="0" w:color="auto"/>
            </w:tcBorders>
            <w:shd w:val="clear" w:color="auto" w:fill="auto"/>
            <w:noWrap/>
            <w:vAlign w:val="bottom"/>
            <w:hideMark/>
          </w:tcPr>
          <w:p w14:paraId="2B5159C0" w14:textId="77777777" w:rsidR="002A1CCA" w:rsidRPr="008151FB" w:rsidRDefault="002A1CCA" w:rsidP="00D25740">
            <w:pPr>
              <w:spacing w:after="0" w:line="240" w:lineRule="auto"/>
              <w:rPr>
                <w:rFonts w:ascii="Calibri" w:eastAsia="Times New Roman" w:hAnsi="Calibri" w:cs="Calibri"/>
                <w:color w:val="000000"/>
                <w:lang w:eastAsia="zh-CN"/>
              </w:rPr>
            </w:pPr>
            <w:r w:rsidRPr="008151FB">
              <w:rPr>
                <w:rFonts w:ascii="Calibri" w:eastAsia="Times New Roman" w:hAnsi="Calibri" w:cs="Calibri"/>
                <w:color w:val="000000"/>
                <w:lang w:eastAsia="zh-CN"/>
              </w:rPr>
              <w:t>W1 -&gt;W2</w:t>
            </w:r>
          </w:p>
        </w:tc>
        <w:tc>
          <w:tcPr>
            <w:tcW w:w="460" w:type="pct"/>
            <w:tcBorders>
              <w:top w:val="nil"/>
              <w:left w:val="nil"/>
              <w:bottom w:val="nil"/>
              <w:right w:val="nil"/>
            </w:tcBorders>
            <w:shd w:val="clear" w:color="auto" w:fill="auto"/>
            <w:noWrap/>
            <w:vAlign w:val="bottom"/>
            <w:hideMark/>
          </w:tcPr>
          <w:p w14:paraId="6AECF496"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3.6%</w:t>
            </w:r>
          </w:p>
        </w:tc>
        <w:tc>
          <w:tcPr>
            <w:tcW w:w="460" w:type="pct"/>
            <w:tcBorders>
              <w:top w:val="nil"/>
              <w:left w:val="nil"/>
              <w:bottom w:val="nil"/>
              <w:right w:val="nil"/>
            </w:tcBorders>
            <w:shd w:val="clear" w:color="auto" w:fill="auto"/>
            <w:noWrap/>
            <w:vAlign w:val="bottom"/>
            <w:hideMark/>
          </w:tcPr>
          <w:p w14:paraId="1F701688"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3.4%</w:t>
            </w:r>
          </w:p>
        </w:tc>
        <w:tc>
          <w:tcPr>
            <w:tcW w:w="516" w:type="pct"/>
            <w:tcBorders>
              <w:top w:val="nil"/>
              <w:left w:val="nil"/>
              <w:bottom w:val="nil"/>
              <w:right w:val="nil"/>
            </w:tcBorders>
            <w:shd w:val="clear" w:color="auto" w:fill="auto"/>
            <w:noWrap/>
            <w:vAlign w:val="bottom"/>
            <w:hideMark/>
          </w:tcPr>
          <w:p w14:paraId="2A1D1295"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3.3%</w:t>
            </w:r>
          </w:p>
        </w:tc>
        <w:tc>
          <w:tcPr>
            <w:tcW w:w="516" w:type="pct"/>
            <w:tcBorders>
              <w:top w:val="nil"/>
              <w:left w:val="nil"/>
              <w:bottom w:val="nil"/>
              <w:right w:val="single" w:sz="4" w:space="0" w:color="auto"/>
            </w:tcBorders>
            <w:shd w:val="clear" w:color="auto" w:fill="auto"/>
            <w:noWrap/>
            <w:vAlign w:val="bottom"/>
            <w:hideMark/>
          </w:tcPr>
          <w:p w14:paraId="385EBA4B"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3.3%</w:t>
            </w:r>
          </w:p>
        </w:tc>
        <w:tc>
          <w:tcPr>
            <w:tcW w:w="460" w:type="pct"/>
            <w:tcBorders>
              <w:top w:val="nil"/>
              <w:left w:val="single" w:sz="4" w:space="0" w:color="auto"/>
              <w:bottom w:val="nil"/>
              <w:right w:val="nil"/>
            </w:tcBorders>
            <w:shd w:val="clear" w:color="auto" w:fill="auto"/>
            <w:noWrap/>
            <w:vAlign w:val="bottom"/>
            <w:hideMark/>
          </w:tcPr>
          <w:p w14:paraId="251D92C2"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1.9%</w:t>
            </w:r>
          </w:p>
        </w:tc>
        <w:tc>
          <w:tcPr>
            <w:tcW w:w="460" w:type="pct"/>
            <w:tcBorders>
              <w:top w:val="nil"/>
              <w:left w:val="nil"/>
              <w:bottom w:val="nil"/>
              <w:right w:val="nil"/>
            </w:tcBorders>
            <w:shd w:val="clear" w:color="auto" w:fill="auto"/>
            <w:noWrap/>
            <w:vAlign w:val="bottom"/>
            <w:hideMark/>
          </w:tcPr>
          <w:p w14:paraId="7A93E933"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1.9%</w:t>
            </w:r>
          </w:p>
        </w:tc>
        <w:tc>
          <w:tcPr>
            <w:tcW w:w="516" w:type="pct"/>
            <w:tcBorders>
              <w:top w:val="nil"/>
              <w:left w:val="nil"/>
              <w:bottom w:val="nil"/>
              <w:right w:val="nil"/>
            </w:tcBorders>
            <w:shd w:val="clear" w:color="auto" w:fill="auto"/>
            <w:noWrap/>
            <w:vAlign w:val="bottom"/>
            <w:hideMark/>
          </w:tcPr>
          <w:p w14:paraId="176649BC"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1.9%</w:t>
            </w:r>
          </w:p>
        </w:tc>
        <w:tc>
          <w:tcPr>
            <w:tcW w:w="516" w:type="pct"/>
            <w:tcBorders>
              <w:top w:val="nil"/>
              <w:left w:val="nil"/>
              <w:bottom w:val="nil"/>
              <w:right w:val="single" w:sz="4" w:space="0" w:color="auto"/>
            </w:tcBorders>
            <w:shd w:val="clear" w:color="auto" w:fill="auto"/>
            <w:noWrap/>
            <w:vAlign w:val="bottom"/>
            <w:hideMark/>
          </w:tcPr>
          <w:p w14:paraId="4A275CAE"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1.7%</w:t>
            </w:r>
          </w:p>
        </w:tc>
      </w:tr>
      <w:tr w:rsidR="002A1CCA" w:rsidRPr="008151FB" w14:paraId="66B2AB53" w14:textId="77777777" w:rsidTr="00D25740">
        <w:trPr>
          <w:trHeight w:val="300"/>
        </w:trPr>
        <w:tc>
          <w:tcPr>
            <w:tcW w:w="520" w:type="pct"/>
            <w:tcBorders>
              <w:top w:val="nil"/>
              <w:left w:val="single" w:sz="4" w:space="0" w:color="auto"/>
              <w:bottom w:val="nil"/>
              <w:right w:val="single" w:sz="4" w:space="0" w:color="auto"/>
            </w:tcBorders>
            <w:shd w:val="clear" w:color="auto" w:fill="auto"/>
            <w:noWrap/>
            <w:vAlign w:val="bottom"/>
            <w:hideMark/>
          </w:tcPr>
          <w:p w14:paraId="2C2E2E25" w14:textId="77777777" w:rsidR="002A1CCA" w:rsidRPr="004E0358" w:rsidRDefault="002A1CCA" w:rsidP="00D25740">
            <w:pPr>
              <w:spacing w:after="0" w:line="240" w:lineRule="auto"/>
              <w:rPr>
                <w:rFonts w:ascii="Calibri" w:eastAsia="Times New Roman" w:hAnsi="Calibri" w:cs="Calibri"/>
                <w:b/>
                <w:color w:val="000000"/>
                <w:lang w:eastAsia="zh-CN"/>
              </w:rPr>
            </w:pPr>
            <w:r w:rsidRPr="004E0358">
              <w:rPr>
                <w:rFonts w:ascii="Calibri" w:eastAsia="Times New Roman" w:hAnsi="Calibri" w:cs="Calibri"/>
                <w:b/>
                <w:color w:val="000000"/>
                <w:lang w:eastAsia="zh-CN"/>
              </w:rPr>
              <w:t> </w:t>
            </w:r>
          </w:p>
        </w:tc>
        <w:tc>
          <w:tcPr>
            <w:tcW w:w="578" w:type="pct"/>
            <w:tcBorders>
              <w:top w:val="nil"/>
              <w:left w:val="nil"/>
              <w:bottom w:val="nil"/>
              <w:right w:val="single" w:sz="4" w:space="0" w:color="auto"/>
            </w:tcBorders>
            <w:shd w:val="clear" w:color="auto" w:fill="auto"/>
            <w:noWrap/>
            <w:vAlign w:val="bottom"/>
            <w:hideMark/>
          </w:tcPr>
          <w:p w14:paraId="02AD0D93" w14:textId="77777777" w:rsidR="002A1CCA" w:rsidRPr="008151FB" w:rsidRDefault="002A1CCA" w:rsidP="00D25740">
            <w:pPr>
              <w:spacing w:after="0" w:line="240" w:lineRule="auto"/>
              <w:rPr>
                <w:rFonts w:ascii="Calibri" w:eastAsia="Times New Roman" w:hAnsi="Calibri" w:cs="Calibri"/>
                <w:color w:val="000000"/>
                <w:lang w:eastAsia="zh-CN"/>
              </w:rPr>
            </w:pPr>
            <w:r w:rsidRPr="008151FB">
              <w:rPr>
                <w:rFonts w:ascii="Calibri" w:eastAsia="Times New Roman" w:hAnsi="Calibri" w:cs="Calibri"/>
                <w:color w:val="000000"/>
                <w:lang w:eastAsia="zh-CN"/>
              </w:rPr>
              <w:t>W2-&gt;W3</w:t>
            </w:r>
          </w:p>
        </w:tc>
        <w:tc>
          <w:tcPr>
            <w:tcW w:w="460" w:type="pct"/>
            <w:tcBorders>
              <w:top w:val="nil"/>
              <w:left w:val="nil"/>
              <w:bottom w:val="nil"/>
              <w:right w:val="nil"/>
            </w:tcBorders>
            <w:shd w:val="clear" w:color="auto" w:fill="auto"/>
            <w:noWrap/>
            <w:vAlign w:val="bottom"/>
            <w:hideMark/>
          </w:tcPr>
          <w:p w14:paraId="43EE627F"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2.4%</w:t>
            </w:r>
          </w:p>
        </w:tc>
        <w:tc>
          <w:tcPr>
            <w:tcW w:w="460" w:type="pct"/>
            <w:tcBorders>
              <w:top w:val="nil"/>
              <w:left w:val="nil"/>
              <w:bottom w:val="nil"/>
              <w:right w:val="nil"/>
            </w:tcBorders>
            <w:shd w:val="clear" w:color="auto" w:fill="auto"/>
            <w:noWrap/>
            <w:vAlign w:val="bottom"/>
            <w:hideMark/>
          </w:tcPr>
          <w:p w14:paraId="2B456E6B"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2.1%</w:t>
            </w:r>
          </w:p>
        </w:tc>
        <w:tc>
          <w:tcPr>
            <w:tcW w:w="516" w:type="pct"/>
            <w:tcBorders>
              <w:top w:val="nil"/>
              <w:left w:val="nil"/>
              <w:bottom w:val="nil"/>
              <w:right w:val="nil"/>
            </w:tcBorders>
            <w:shd w:val="clear" w:color="auto" w:fill="auto"/>
            <w:noWrap/>
            <w:vAlign w:val="bottom"/>
            <w:hideMark/>
          </w:tcPr>
          <w:p w14:paraId="21A9C5E8"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2.0%</w:t>
            </w:r>
          </w:p>
        </w:tc>
        <w:tc>
          <w:tcPr>
            <w:tcW w:w="516" w:type="pct"/>
            <w:tcBorders>
              <w:top w:val="nil"/>
              <w:left w:val="nil"/>
              <w:bottom w:val="nil"/>
              <w:right w:val="single" w:sz="4" w:space="0" w:color="auto"/>
            </w:tcBorders>
            <w:shd w:val="clear" w:color="auto" w:fill="auto"/>
            <w:noWrap/>
            <w:vAlign w:val="bottom"/>
            <w:hideMark/>
          </w:tcPr>
          <w:p w14:paraId="091A1041"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2.0%</w:t>
            </w:r>
          </w:p>
        </w:tc>
        <w:tc>
          <w:tcPr>
            <w:tcW w:w="460" w:type="pct"/>
            <w:tcBorders>
              <w:top w:val="nil"/>
              <w:left w:val="single" w:sz="4" w:space="0" w:color="auto"/>
              <w:bottom w:val="nil"/>
              <w:right w:val="nil"/>
            </w:tcBorders>
            <w:shd w:val="clear" w:color="auto" w:fill="auto"/>
            <w:noWrap/>
            <w:vAlign w:val="bottom"/>
            <w:hideMark/>
          </w:tcPr>
          <w:p w14:paraId="47EE3F37"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1.5%</w:t>
            </w:r>
          </w:p>
        </w:tc>
        <w:tc>
          <w:tcPr>
            <w:tcW w:w="460" w:type="pct"/>
            <w:tcBorders>
              <w:top w:val="nil"/>
              <w:left w:val="nil"/>
              <w:bottom w:val="nil"/>
              <w:right w:val="nil"/>
            </w:tcBorders>
            <w:shd w:val="clear" w:color="auto" w:fill="auto"/>
            <w:noWrap/>
            <w:vAlign w:val="bottom"/>
            <w:hideMark/>
          </w:tcPr>
          <w:p w14:paraId="19FC0443"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1.3%</w:t>
            </w:r>
          </w:p>
        </w:tc>
        <w:tc>
          <w:tcPr>
            <w:tcW w:w="516" w:type="pct"/>
            <w:tcBorders>
              <w:top w:val="nil"/>
              <w:left w:val="nil"/>
              <w:bottom w:val="nil"/>
              <w:right w:val="nil"/>
            </w:tcBorders>
            <w:shd w:val="clear" w:color="auto" w:fill="auto"/>
            <w:noWrap/>
            <w:vAlign w:val="bottom"/>
            <w:hideMark/>
          </w:tcPr>
          <w:p w14:paraId="743C4BAA"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1.1%</w:t>
            </w:r>
          </w:p>
        </w:tc>
        <w:tc>
          <w:tcPr>
            <w:tcW w:w="516" w:type="pct"/>
            <w:tcBorders>
              <w:top w:val="nil"/>
              <w:left w:val="nil"/>
              <w:bottom w:val="nil"/>
              <w:right w:val="single" w:sz="4" w:space="0" w:color="auto"/>
            </w:tcBorders>
            <w:shd w:val="clear" w:color="auto" w:fill="auto"/>
            <w:noWrap/>
            <w:vAlign w:val="bottom"/>
            <w:hideMark/>
          </w:tcPr>
          <w:p w14:paraId="482FA3FB"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1.1%</w:t>
            </w:r>
          </w:p>
        </w:tc>
      </w:tr>
      <w:tr w:rsidR="002A1CCA" w:rsidRPr="008151FB" w14:paraId="5CB88298" w14:textId="77777777" w:rsidTr="00D25740">
        <w:trPr>
          <w:trHeight w:val="300"/>
        </w:trPr>
        <w:tc>
          <w:tcPr>
            <w:tcW w:w="520" w:type="pct"/>
            <w:tcBorders>
              <w:top w:val="nil"/>
              <w:left w:val="single" w:sz="4" w:space="0" w:color="auto"/>
              <w:bottom w:val="single" w:sz="4" w:space="0" w:color="auto"/>
              <w:right w:val="single" w:sz="4" w:space="0" w:color="auto"/>
            </w:tcBorders>
            <w:shd w:val="clear" w:color="auto" w:fill="auto"/>
            <w:noWrap/>
            <w:vAlign w:val="bottom"/>
            <w:hideMark/>
          </w:tcPr>
          <w:p w14:paraId="6F637281" w14:textId="77777777" w:rsidR="002A1CCA" w:rsidRPr="004E0358" w:rsidRDefault="002A1CCA" w:rsidP="00D25740">
            <w:pPr>
              <w:spacing w:after="0" w:line="240" w:lineRule="auto"/>
              <w:rPr>
                <w:rFonts w:ascii="Calibri" w:eastAsia="Times New Roman" w:hAnsi="Calibri" w:cs="Calibri"/>
                <w:b/>
                <w:color w:val="000000"/>
                <w:lang w:eastAsia="zh-CN"/>
              </w:rPr>
            </w:pPr>
            <w:r w:rsidRPr="004E0358">
              <w:rPr>
                <w:rFonts w:ascii="Calibri" w:eastAsia="Times New Roman" w:hAnsi="Calibri" w:cs="Calibri"/>
                <w:b/>
                <w:color w:val="000000"/>
                <w:lang w:eastAsia="zh-CN"/>
              </w:rPr>
              <w:t> </w:t>
            </w:r>
          </w:p>
        </w:tc>
        <w:tc>
          <w:tcPr>
            <w:tcW w:w="578" w:type="pct"/>
            <w:tcBorders>
              <w:top w:val="nil"/>
              <w:left w:val="nil"/>
              <w:bottom w:val="single" w:sz="4" w:space="0" w:color="auto"/>
              <w:right w:val="single" w:sz="4" w:space="0" w:color="auto"/>
            </w:tcBorders>
            <w:shd w:val="clear" w:color="auto" w:fill="auto"/>
            <w:noWrap/>
            <w:vAlign w:val="bottom"/>
            <w:hideMark/>
          </w:tcPr>
          <w:p w14:paraId="552CB985" w14:textId="77777777" w:rsidR="002A1CCA" w:rsidRPr="008151FB" w:rsidRDefault="002A1CCA" w:rsidP="00D25740">
            <w:pPr>
              <w:spacing w:after="0" w:line="240" w:lineRule="auto"/>
              <w:rPr>
                <w:rFonts w:ascii="Calibri" w:eastAsia="Times New Roman" w:hAnsi="Calibri" w:cs="Calibri"/>
                <w:color w:val="000000"/>
                <w:lang w:eastAsia="zh-CN"/>
              </w:rPr>
            </w:pPr>
            <w:r w:rsidRPr="008151FB">
              <w:rPr>
                <w:rFonts w:ascii="Calibri" w:eastAsia="Times New Roman" w:hAnsi="Calibri" w:cs="Calibri"/>
                <w:color w:val="000000"/>
                <w:lang w:eastAsia="zh-CN"/>
              </w:rPr>
              <w:t>W3 -&gt;W4</w:t>
            </w:r>
          </w:p>
        </w:tc>
        <w:tc>
          <w:tcPr>
            <w:tcW w:w="460" w:type="pct"/>
            <w:tcBorders>
              <w:top w:val="nil"/>
              <w:left w:val="nil"/>
              <w:bottom w:val="single" w:sz="4" w:space="0" w:color="auto"/>
              <w:right w:val="nil"/>
            </w:tcBorders>
            <w:shd w:val="clear" w:color="auto" w:fill="auto"/>
            <w:noWrap/>
            <w:vAlign w:val="bottom"/>
            <w:hideMark/>
          </w:tcPr>
          <w:p w14:paraId="2FD60A7E"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2.0%</w:t>
            </w:r>
          </w:p>
        </w:tc>
        <w:tc>
          <w:tcPr>
            <w:tcW w:w="460" w:type="pct"/>
            <w:tcBorders>
              <w:top w:val="nil"/>
              <w:left w:val="nil"/>
              <w:bottom w:val="single" w:sz="4" w:space="0" w:color="auto"/>
              <w:right w:val="nil"/>
            </w:tcBorders>
            <w:shd w:val="clear" w:color="auto" w:fill="auto"/>
            <w:noWrap/>
            <w:vAlign w:val="bottom"/>
            <w:hideMark/>
          </w:tcPr>
          <w:p w14:paraId="415D622F"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1.5%</w:t>
            </w:r>
          </w:p>
        </w:tc>
        <w:tc>
          <w:tcPr>
            <w:tcW w:w="516" w:type="pct"/>
            <w:tcBorders>
              <w:top w:val="nil"/>
              <w:left w:val="nil"/>
              <w:bottom w:val="single" w:sz="4" w:space="0" w:color="auto"/>
              <w:right w:val="nil"/>
            </w:tcBorders>
            <w:shd w:val="clear" w:color="auto" w:fill="auto"/>
            <w:noWrap/>
            <w:vAlign w:val="bottom"/>
            <w:hideMark/>
          </w:tcPr>
          <w:p w14:paraId="368C79D2"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1.4%</w:t>
            </w:r>
          </w:p>
        </w:tc>
        <w:tc>
          <w:tcPr>
            <w:tcW w:w="516" w:type="pct"/>
            <w:tcBorders>
              <w:top w:val="nil"/>
              <w:left w:val="nil"/>
              <w:bottom w:val="single" w:sz="4" w:space="0" w:color="auto"/>
              <w:right w:val="single" w:sz="4" w:space="0" w:color="auto"/>
            </w:tcBorders>
            <w:shd w:val="clear" w:color="auto" w:fill="auto"/>
            <w:noWrap/>
            <w:vAlign w:val="bottom"/>
            <w:hideMark/>
          </w:tcPr>
          <w:p w14:paraId="462A3179"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1.4%</w:t>
            </w:r>
          </w:p>
        </w:tc>
        <w:tc>
          <w:tcPr>
            <w:tcW w:w="460" w:type="pct"/>
            <w:tcBorders>
              <w:top w:val="nil"/>
              <w:left w:val="single" w:sz="4" w:space="0" w:color="auto"/>
              <w:bottom w:val="single" w:sz="4" w:space="0" w:color="auto"/>
              <w:right w:val="nil"/>
            </w:tcBorders>
            <w:shd w:val="clear" w:color="auto" w:fill="auto"/>
            <w:noWrap/>
            <w:vAlign w:val="bottom"/>
            <w:hideMark/>
          </w:tcPr>
          <w:p w14:paraId="5BB8D409"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1.6%</w:t>
            </w:r>
          </w:p>
        </w:tc>
        <w:tc>
          <w:tcPr>
            <w:tcW w:w="460" w:type="pct"/>
            <w:tcBorders>
              <w:top w:val="nil"/>
              <w:left w:val="nil"/>
              <w:bottom w:val="single" w:sz="4" w:space="0" w:color="auto"/>
              <w:right w:val="nil"/>
            </w:tcBorders>
            <w:shd w:val="clear" w:color="auto" w:fill="auto"/>
            <w:noWrap/>
            <w:vAlign w:val="bottom"/>
            <w:hideMark/>
          </w:tcPr>
          <w:p w14:paraId="5CAB3862"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1.6%</w:t>
            </w:r>
          </w:p>
        </w:tc>
        <w:tc>
          <w:tcPr>
            <w:tcW w:w="516" w:type="pct"/>
            <w:tcBorders>
              <w:top w:val="nil"/>
              <w:left w:val="nil"/>
              <w:bottom w:val="single" w:sz="4" w:space="0" w:color="auto"/>
              <w:right w:val="nil"/>
            </w:tcBorders>
            <w:shd w:val="clear" w:color="auto" w:fill="auto"/>
            <w:noWrap/>
            <w:vAlign w:val="bottom"/>
            <w:hideMark/>
          </w:tcPr>
          <w:p w14:paraId="2F9EDCA6"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1.5%</w:t>
            </w:r>
          </w:p>
        </w:tc>
        <w:tc>
          <w:tcPr>
            <w:tcW w:w="516" w:type="pct"/>
            <w:tcBorders>
              <w:top w:val="nil"/>
              <w:left w:val="nil"/>
              <w:bottom w:val="single" w:sz="4" w:space="0" w:color="auto"/>
              <w:right w:val="single" w:sz="4" w:space="0" w:color="auto"/>
            </w:tcBorders>
            <w:shd w:val="clear" w:color="auto" w:fill="auto"/>
            <w:noWrap/>
            <w:vAlign w:val="bottom"/>
            <w:hideMark/>
          </w:tcPr>
          <w:p w14:paraId="7C8385FF"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1.5%</w:t>
            </w:r>
          </w:p>
        </w:tc>
      </w:tr>
      <w:tr w:rsidR="002A1CCA" w:rsidRPr="008151FB" w14:paraId="6FD99738" w14:textId="77777777" w:rsidTr="00D25740">
        <w:trPr>
          <w:trHeight w:val="300"/>
        </w:trPr>
        <w:tc>
          <w:tcPr>
            <w:tcW w:w="520" w:type="pct"/>
            <w:tcBorders>
              <w:top w:val="nil"/>
              <w:left w:val="single" w:sz="4" w:space="0" w:color="auto"/>
              <w:bottom w:val="nil"/>
              <w:right w:val="single" w:sz="4" w:space="0" w:color="auto"/>
            </w:tcBorders>
            <w:shd w:val="clear" w:color="auto" w:fill="auto"/>
            <w:noWrap/>
            <w:vAlign w:val="bottom"/>
            <w:hideMark/>
          </w:tcPr>
          <w:p w14:paraId="2D76DDE8" w14:textId="580B1BEF" w:rsidR="002A1CCA" w:rsidRPr="004E0358" w:rsidRDefault="002A1CCA" w:rsidP="00D25740">
            <w:pPr>
              <w:spacing w:after="0" w:line="240" w:lineRule="auto"/>
              <w:jc w:val="center"/>
              <w:rPr>
                <w:rFonts w:ascii="Calibri" w:eastAsia="Times New Roman" w:hAnsi="Calibri" w:cs="Calibri"/>
                <w:b/>
                <w:color w:val="000000"/>
                <w:lang w:eastAsia="zh-CN"/>
              </w:rPr>
            </w:pPr>
            <w:r w:rsidRPr="004E0358">
              <w:rPr>
                <w:rFonts w:ascii="Calibri" w:eastAsia="Times New Roman" w:hAnsi="Calibri" w:cs="Calibri"/>
                <w:b/>
                <w:color w:val="000000"/>
                <w:lang w:eastAsia="zh-CN"/>
              </w:rPr>
              <w:t>35-44</w:t>
            </w:r>
          </w:p>
        </w:tc>
        <w:tc>
          <w:tcPr>
            <w:tcW w:w="578" w:type="pct"/>
            <w:tcBorders>
              <w:top w:val="nil"/>
              <w:left w:val="nil"/>
              <w:bottom w:val="nil"/>
              <w:right w:val="single" w:sz="4" w:space="0" w:color="auto"/>
            </w:tcBorders>
            <w:shd w:val="clear" w:color="auto" w:fill="auto"/>
            <w:noWrap/>
            <w:vAlign w:val="bottom"/>
            <w:hideMark/>
          </w:tcPr>
          <w:p w14:paraId="442BDB35" w14:textId="77777777" w:rsidR="002A1CCA" w:rsidRPr="008151FB" w:rsidRDefault="002A1CCA" w:rsidP="00D25740">
            <w:pPr>
              <w:spacing w:after="0" w:line="240" w:lineRule="auto"/>
              <w:rPr>
                <w:rFonts w:ascii="Calibri" w:eastAsia="Times New Roman" w:hAnsi="Calibri" w:cs="Calibri"/>
                <w:color w:val="000000"/>
                <w:lang w:eastAsia="zh-CN"/>
              </w:rPr>
            </w:pPr>
            <w:r w:rsidRPr="008151FB">
              <w:rPr>
                <w:rFonts w:ascii="Calibri" w:eastAsia="Times New Roman" w:hAnsi="Calibri" w:cs="Calibri"/>
                <w:color w:val="000000"/>
                <w:lang w:eastAsia="zh-CN"/>
              </w:rPr>
              <w:t>W1 -&gt;W2</w:t>
            </w:r>
          </w:p>
        </w:tc>
        <w:tc>
          <w:tcPr>
            <w:tcW w:w="460" w:type="pct"/>
            <w:tcBorders>
              <w:top w:val="nil"/>
              <w:left w:val="nil"/>
              <w:bottom w:val="nil"/>
              <w:right w:val="nil"/>
            </w:tcBorders>
            <w:shd w:val="clear" w:color="auto" w:fill="auto"/>
            <w:noWrap/>
            <w:vAlign w:val="bottom"/>
            <w:hideMark/>
          </w:tcPr>
          <w:p w14:paraId="6185567F"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2.1%</w:t>
            </w:r>
          </w:p>
        </w:tc>
        <w:tc>
          <w:tcPr>
            <w:tcW w:w="460" w:type="pct"/>
            <w:tcBorders>
              <w:top w:val="nil"/>
              <w:left w:val="nil"/>
              <w:bottom w:val="nil"/>
              <w:right w:val="nil"/>
            </w:tcBorders>
            <w:shd w:val="clear" w:color="auto" w:fill="auto"/>
            <w:noWrap/>
            <w:vAlign w:val="bottom"/>
            <w:hideMark/>
          </w:tcPr>
          <w:p w14:paraId="53542299"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2.1%</w:t>
            </w:r>
          </w:p>
        </w:tc>
        <w:tc>
          <w:tcPr>
            <w:tcW w:w="516" w:type="pct"/>
            <w:tcBorders>
              <w:top w:val="nil"/>
              <w:left w:val="nil"/>
              <w:bottom w:val="nil"/>
              <w:right w:val="nil"/>
            </w:tcBorders>
            <w:shd w:val="clear" w:color="auto" w:fill="auto"/>
            <w:noWrap/>
            <w:vAlign w:val="bottom"/>
            <w:hideMark/>
          </w:tcPr>
          <w:p w14:paraId="5DC026F7"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2.1%</w:t>
            </w:r>
          </w:p>
        </w:tc>
        <w:tc>
          <w:tcPr>
            <w:tcW w:w="516" w:type="pct"/>
            <w:tcBorders>
              <w:top w:val="nil"/>
              <w:left w:val="nil"/>
              <w:bottom w:val="nil"/>
              <w:right w:val="single" w:sz="4" w:space="0" w:color="auto"/>
            </w:tcBorders>
            <w:shd w:val="clear" w:color="auto" w:fill="auto"/>
            <w:noWrap/>
            <w:vAlign w:val="bottom"/>
            <w:hideMark/>
          </w:tcPr>
          <w:p w14:paraId="2FA3B456"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2.1%</w:t>
            </w:r>
          </w:p>
        </w:tc>
        <w:tc>
          <w:tcPr>
            <w:tcW w:w="460" w:type="pct"/>
            <w:tcBorders>
              <w:top w:val="nil"/>
              <w:left w:val="single" w:sz="4" w:space="0" w:color="auto"/>
              <w:bottom w:val="nil"/>
              <w:right w:val="nil"/>
            </w:tcBorders>
            <w:shd w:val="clear" w:color="auto" w:fill="auto"/>
            <w:noWrap/>
            <w:vAlign w:val="bottom"/>
            <w:hideMark/>
          </w:tcPr>
          <w:p w14:paraId="364A2295"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1.5%</w:t>
            </w:r>
          </w:p>
        </w:tc>
        <w:tc>
          <w:tcPr>
            <w:tcW w:w="460" w:type="pct"/>
            <w:tcBorders>
              <w:top w:val="nil"/>
              <w:left w:val="nil"/>
              <w:bottom w:val="nil"/>
              <w:right w:val="nil"/>
            </w:tcBorders>
            <w:shd w:val="clear" w:color="auto" w:fill="auto"/>
            <w:noWrap/>
            <w:vAlign w:val="bottom"/>
            <w:hideMark/>
          </w:tcPr>
          <w:p w14:paraId="551D71B7"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1.4%</w:t>
            </w:r>
          </w:p>
        </w:tc>
        <w:tc>
          <w:tcPr>
            <w:tcW w:w="516" w:type="pct"/>
            <w:tcBorders>
              <w:top w:val="nil"/>
              <w:left w:val="nil"/>
              <w:bottom w:val="nil"/>
              <w:right w:val="nil"/>
            </w:tcBorders>
            <w:shd w:val="clear" w:color="auto" w:fill="auto"/>
            <w:noWrap/>
            <w:vAlign w:val="bottom"/>
            <w:hideMark/>
          </w:tcPr>
          <w:p w14:paraId="65A04D2C"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1.4%</w:t>
            </w:r>
          </w:p>
        </w:tc>
        <w:tc>
          <w:tcPr>
            <w:tcW w:w="516" w:type="pct"/>
            <w:tcBorders>
              <w:top w:val="nil"/>
              <w:left w:val="nil"/>
              <w:bottom w:val="nil"/>
              <w:right w:val="single" w:sz="4" w:space="0" w:color="auto"/>
            </w:tcBorders>
            <w:shd w:val="clear" w:color="auto" w:fill="auto"/>
            <w:noWrap/>
            <w:vAlign w:val="bottom"/>
            <w:hideMark/>
          </w:tcPr>
          <w:p w14:paraId="51BD8D11"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1.3%</w:t>
            </w:r>
          </w:p>
        </w:tc>
      </w:tr>
      <w:tr w:rsidR="002A1CCA" w:rsidRPr="008151FB" w14:paraId="37644577" w14:textId="77777777" w:rsidTr="00D25740">
        <w:trPr>
          <w:trHeight w:val="300"/>
        </w:trPr>
        <w:tc>
          <w:tcPr>
            <w:tcW w:w="520" w:type="pct"/>
            <w:tcBorders>
              <w:top w:val="nil"/>
              <w:left w:val="single" w:sz="4" w:space="0" w:color="auto"/>
              <w:bottom w:val="nil"/>
              <w:right w:val="single" w:sz="4" w:space="0" w:color="auto"/>
            </w:tcBorders>
            <w:shd w:val="clear" w:color="auto" w:fill="auto"/>
            <w:noWrap/>
            <w:vAlign w:val="bottom"/>
            <w:hideMark/>
          </w:tcPr>
          <w:p w14:paraId="098B3B94" w14:textId="77777777" w:rsidR="002A1CCA" w:rsidRPr="004E0358" w:rsidRDefault="002A1CCA" w:rsidP="00D25740">
            <w:pPr>
              <w:spacing w:after="0" w:line="240" w:lineRule="auto"/>
              <w:rPr>
                <w:rFonts w:ascii="Calibri" w:eastAsia="Times New Roman" w:hAnsi="Calibri" w:cs="Calibri"/>
                <w:b/>
                <w:color w:val="000000"/>
                <w:lang w:eastAsia="zh-CN"/>
              </w:rPr>
            </w:pPr>
            <w:r w:rsidRPr="004E0358">
              <w:rPr>
                <w:rFonts w:ascii="Calibri" w:eastAsia="Times New Roman" w:hAnsi="Calibri" w:cs="Calibri"/>
                <w:b/>
                <w:color w:val="000000"/>
                <w:lang w:eastAsia="zh-CN"/>
              </w:rPr>
              <w:t> </w:t>
            </w:r>
          </w:p>
        </w:tc>
        <w:tc>
          <w:tcPr>
            <w:tcW w:w="578" w:type="pct"/>
            <w:tcBorders>
              <w:top w:val="nil"/>
              <w:left w:val="nil"/>
              <w:bottom w:val="nil"/>
              <w:right w:val="single" w:sz="4" w:space="0" w:color="auto"/>
            </w:tcBorders>
            <w:shd w:val="clear" w:color="auto" w:fill="auto"/>
            <w:noWrap/>
            <w:vAlign w:val="bottom"/>
            <w:hideMark/>
          </w:tcPr>
          <w:p w14:paraId="3D795689" w14:textId="77777777" w:rsidR="002A1CCA" w:rsidRPr="008151FB" w:rsidRDefault="002A1CCA" w:rsidP="00D25740">
            <w:pPr>
              <w:spacing w:after="0" w:line="240" w:lineRule="auto"/>
              <w:rPr>
                <w:rFonts w:ascii="Calibri" w:eastAsia="Times New Roman" w:hAnsi="Calibri" w:cs="Calibri"/>
                <w:color w:val="000000"/>
                <w:lang w:eastAsia="zh-CN"/>
              </w:rPr>
            </w:pPr>
            <w:r w:rsidRPr="008151FB">
              <w:rPr>
                <w:rFonts w:ascii="Calibri" w:eastAsia="Times New Roman" w:hAnsi="Calibri" w:cs="Calibri"/>
                <w:color w:val="000000"/>
                <w:lang w:eastAsia="zh-CN"/>
              </w:rPr>
              <w:t>W2-&gt;W3</w:t>
            </w:r>
          </w:p>
        </w:tc>
        <w:tc>
          <w:tcPr>
            <w:tcW w:w="460" w:type="pct"/>
            <w:tcBorders>
              <w:top w:val="nil"/>
              <w:left w:val="nil"/>
              <w:bottom w:val="nil"/>
              <w:right w:val="nil"/>
            </w:tcBorders>
            <w:shd w:val="clear" w:color="auto" w:fill="auto"/>
            <w:noWrap/>
            <w:vAlign w:val="bottom"/>
            <w:hideMark/>
          </w:tcPr>
          <w:p w14:paraId="72F9A154"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2.3%</w:t>
            </w:r>
          </w:p>
        </w:tc>
        <w:tc>
          <w:tcPr>
            <w:tcW w:w="460" w:type="pct"/>
            <w:tcBorders>
              <w:top w:val="nil"/>
              <w:left w:val="nil"/>
              <w:bottom w:val="nil"/>
              <w:right w:val="nil"/>
            </w:tcBorders>
            <w:shd w:val="clear" w:color="auto" w:fill="auto"/>
            <w:noWrap/>
            <w:vAlign w:val="bottom"/>
            <w:hideMark/>
          </w:tcPr>
          <w:p w14:paraId="6DAF125E"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2.3%</w:t>
            </w:r>
          </w:p>
        </w:tc>
        <w:tc>
          <w:tcPr>
            <w:tcW w:w="516" w:type="pct"/>
            <w:tcBorders>
              <w:top w:val="nil"/>
              <w:left w:val="nil"/>
              <w:bottom w:val="nil"/>
              <w:right w:val="nil"/>
            </w:tcBorders>
            <w:shd w:val="clear" w:color="auto" w:fill="auto"/>
            <w:noWrap/>
            <w:vAlign w:val="bottom"/>
            <w:hideMark/>
          </w:tcPr>
          <w:p w14:paraId="70608DEA"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2.3%</w:t>
            </w:r>
          </w:p>
        </w:tc>
        <w:tc>
          <w:tcPr>
            <w:tcW w:w="516" w:type="pct"/>
            <w:tcBorders>
              <w:top w:val="nil"/>
              <w:left w:val="nil"/>
              <w:bottom w:val="nil"/>
              <w:right w:val="single" w:sz="4" w:space="0" w:color="auto"/>
            </w:tcBorders>
            <w:shd w:val="clear" w:color="auto" w:fill="auto"/>
            <w:noWrap/>
            <w:vAlign w:val="bottom"/>
            <w:hideMark/>
          </w:tcPr>
          <w:p w14:paraId="43314E42"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2.0%</w:t>
            </w:r>
          </w:p>
        </w:tc>
        <w:tc>
          <w:tcPr>
            <w:tcW w:w="460" w:type="pct"/>
            <w:tcBorders>
              <w:top w:val="nil"/>
              <w:left w:val="single" w:sz="4" w:space="0" w:color="auto"/>
              <w:bottom w:val="nil"/>
              <w:right w:val="nil"/>
            </w:tcBorders>
            <w:shd w:val="clear" w:color="auto" w:fill="auto"/>
            <w:noWrap/>
            <w:vAlign w:val="bottom"/>
            <w:hideMark/>
          </w:tcPr>
          <w:p w14:paraId="55940461"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1.3%</w:t>
            </w:r>
          </w:p>
        </w:tc>
        <w:tc>
          <w:tcPr>
            <w:tcW w:w="460" w:type="pct"/>
            <w:tcBorders>
              <w:top w:val="nil"/>
              <w:left w:val="nil"/>
              <w:bottom w:val="nil"/>
              <w:right w:val="nil"/>
            </w:tcBorders>
            <w:shd w:val="clear" w:color="auto" w:fill="auto"/>
            <w:noWrap/>
            <w:vAlign w:val="bottom"/>
            <w:hideMark/>
          </w:tcPr>
          <w:p w14:paraId="2A78E53E"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1.2%</w:t>
            </w:r>
          </w:p>
        </w:tc>
        <w:tc>
          <w:tcPr>
            <w:tcW w:w="516" w:type="pct"/>
            <w:tcBorders>
              <w:top w:val="nil"/>
              <w:left w:val="nil"/>
              <w:bottom w:val="nil"/>
              <w:right w:val="nil"/>
            </w:tcBorders>
            <w:shd w:val="clear" w:color="auto" w:fill="auto"/>
            <w:noWrap/>
            <w:vAlign w:val="bottom"/>
            <w:hideMark/>
          </w:tcPr>
          <w:p w14:paraId="7AFF337E"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1.0%</w:t>
            </w:r>
          </w:p>
        </w:tc>
        <w:tc>
          <w:tcPr>
            <w:tcW w:w="516" w:type="pct"/>
            <w:tcBorders>
              <w:top w:val="nil"/>
              <w:left w:val="nil"/>
              <w:bottom w:val="nil"/>
              <w:right w:val="single" w:sz="4" w:space="0" w:color="auto"/>
            </w:tcBorders>
            <w:shd w:val="clear" w:color="auto" w:fill="auto"/>
            <w:noWrap/>
            <w:vAlign w:val="bottom"/>
            <w:hideMark/>
          </w:tcPr>
          <w:p w14:paraId="2B675CEA"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0.9%</w:t>
            </w:r>
          </w:p>
        </w:tc>
      </w:tr>
      <w:tr w:rsidR="002A1CCA" w:rsidRPr="008151FB" w14:paraId="06D4505E" w14:textId="77777777" w:rsidTr="00D25740">
        <w:trPr>
          <w:trHeight w:val="300"/>
        </w:trPr>
        <w:tc>
          <w:tcPr>
            <w:tcW w:w="520" w:type="pct"/>
            <w:tcBorders>
              <w:top w:val="nil"/>
              <w:left w:val="single" w:sz="4" w:space="0" w:color="auto"/>
              <w:bottom w:val="single" w:sz="4" w:space="0" w:color="auto"/>
              <w:right w:val="single" w:sz="4" w:space="0" w:color="auto"/>
            </w:tcBorders>
            <w:shd w:val="clear" w:color="auto" w:fill="auto"/>
            <w:noWrap/>
            <w:vAlign w:val="bottom"/>
            <w:hideMark/>
          </w:tcPr>
          <w:p w14:paraId="1CC9B283" w14:textId="77777777" w:rsidR="002A1CCA" w:rsidRPr="004E0358" w:rsidRDefault="002A1CCA" w:rsidP="00D25740">
            <w:pPr>
              <w:spacing w:after="0" w:line="240" w:lineRule="auto"/>
              <w:rPr>
                <w:rFonts w:ascii="Calibri" w:eastAsia="Times New Roman" w:hAnsi="Calibri" w:cs="Calibri"/>
                <w:b/>
                <w:color w:val="000000"/>
                <w:lang w:eastAsia="zh-CN"/>
              </w:rPr>
            </w:pPr>
            <w:r w:rsidRPr="004E0358">
              <w:rPr>
                <w:rFonts w:ascii="Calibri" w:eastAsia="Times New Roman" w:hAnsi="Calibri" w:cs="Calibri"/>
                <w:b/>
                <w:color w:val="000000"/>
                <w:lang w:eastAsia="zh-CN"/>
              </w:rPr>
              <w:t> </w:t>
            </w:r>
          </w:p>
        </w:tc>
        <w:tc>
          <w:tcPr>
            <w:tcW w:w="578" w:type="pct"/>
            <w:tcBorders>
              <w:top w:val="nil"/>
              <w:left w:val="nil"/>
              <w:bottom w:val="single" w:sz="4" w:space="0" w:color="auto"/>
              <w:right w:val="single" w:sz="4" w:space="0" w:color="auto"/>
            </w:tcBorders>
            <w:shd w:val="clear" w:color="auto" w:fill="auto"/>
            <w:noWrap/>
            <w:vAlign w:val="bottom"/>
            <w:hideMark/>
          </w:tcPr>
          <w:p w14:paraId="00D1FBA0" w14:textId="77777777" w:rsidR="002A1CCA" w:rsidRPr="008151FB" w:rsidRDefault="002A1CCA" w:rsidP="00D25740">
            <w:pPr>
              <w:spacing w:after="0" w:line="240" w:lineRule="auto"/>
              <w:rPr>
                <w:rFonts w:ascii="Calibri" w:eastAsia="Times New Roman" w:hAnsi="Calibri" w:cs="Calibri"/>
                <w:color w:val="000000"/>
                <w:lang w:eastAsia="zh-CN"/>
              </w:rPr>
            </w:pPr>
            <w:r w:rsidRPr="008151FB">
              <w:rPr>
                <w:rFonts w:ascii="Calibri" w:eastAsia="Times New Roman" w:hAnsi="Calibri" w:cs="Calibri"/>
                <w:color w:val="000000"/>
                <w:lang w:eastAsia="zh-CN"/>
              </w:rPr>
              <w:t>W3 -&gt;W4</w:t>
            </w:r>
          </w:p>
        </w:tc>
        <w:tc>
          <w:tcPr>
            <w:tcW w:w="460" w:type="pct"/>
            <w:tcBorders>
              <w:top w:val="nil"/>
              <w:left w:val="nil"/>
              <w:bottom w:val="single" w:sz="4" w:space="0" w:color="auto"/>
              <w:right w:val="nil"/>
            </w:tcBorders>
            <w:shd w:val="clear" w:color="auto" w:fill="auto"/>
            <w:noWrap/>
            <w:vAlign w:val="bottom"/>
            <w:hideMark/>
          </w:tcPr>
          <w:p w14:paraId="12AEC6CD"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1.4%</w:t>
            </w:r>
          </w:p>
        </w:tc>
        <w:tc>
          <w:tcPr>
            <w:tcW w:w="460" w:type="pct"/>
            <w:tcBorders>
              <w:top w:val="nil"/>
              <w:left w:val="nil"/>
              <w:bottom w:val="single" w:sz="4" w:space="0" w:color="auto"/>
              <w:right w:val="nil"/>
            </w:tcBorders>
            <w:shd w:val="clear" w:color="auto" w:fill="auto"/>
            <w:noWrap/>
            <w:vAlign w:val="bottom"/>
            <w:hideMark/>
          </w:tcPr>
          <w:p w14:paraId="560D5740"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1.2%</w:t>
            </w:r>
          </w:p>
        </w:tc>
        <w:tc>
          <w:tcPr>
            <w:tcW w:w="516" w:type="pct"/>
            <w:tcBorders>
              <w:top w:val="nil"/>
              <w:left w:val="nil"/>
              <w:bottom w:val="single" w:sz="4" w:space="0" w:color="auto"/>
              <w:right w:val="nil"/>
            </w:tcBorders>
            <w:shd w:val="clear" w:color="auto" w:fill="auto"/>
            <w:noWrap/>
            <w:vAlign w:val="bottom"/>
            <w:hideMark/>
          </w:tcPr>
          <w:p w14:paraId="58D9211B"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1.2%</w:t>
            </w:r>
          </w:p>
        </w:tc>
        <w:tc>
          <w:tcPr>
            <w:tcW w:w="516" w:type="pct"/>
            <w:tcBorders>
              <w:top w:val="nil"/>
              <w:left w:val="nil"/>
              <w:bottom w:val="single" w:sz="4" w:space="0" w:color="auto"/>
              <w:right w:val="single" w:sz="4" w:space="0" w:color="auto"/>
            </w:tcBorders>
            <w:shd w:val="clear" w:color="auto" w:fill="auto"/>
            <w:noWrap/>
            <w:vAlign w:val="bottom"/>
            <w:hideMark/>
          </w:tcPr>
          <w:p w14:paraId="1CD7EBB7"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1.1%</w:t>
            </w:r>
          </w:p>
        </w:tc>
        <w:tc>
          <w:tcPr>
            <w:tcW w:w="460" w:type="pct"/>
            <w:tcBorders>
              <w:top w:val="nil"/>
              <w:left w:val="single" w:sz="4" w:space="0" w:color="auto"/>
              <w:bottom w:val="single" w:sz="4" w:space="0" w:color="auto"/>
              <w:right w:val="nil"/>
            </w:tcBorders>
            <w:shd w:val="clear" w:color="auto" w:fill="auto"/>
            <w:noWrap/>
            <w:vAlign w:val="bottom"/>
            <w:hideMark/>
          </w:tcPr>
          <w:p w14:paraId="227A9C55"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1.1%</w:t>
            </w:r>
          </w:p>
        </w:tc>
        <w:tc>
          <w:tcPr>
            <w:tcW w:w="460" w:type="pct"/>
            <w:tcBorders>
              <w:top w:val="nil"/>
              <w:left w:val="nil"/>
              <w:bottom w:val="single" w:sz="4" w:space="0" w:color="auto"/>
              <w:right w:val="nil"/>
            </w:tcBorders>
            <w:shd w:val="clear" w:color="auto" w:fill="auto"/>
            <w:noWrap/>
            <w:vAlign w:val="bottom"/>
            <w:hideMark/>
          </w:tcPr>
          <w:p w14:paraId="54CC1BFB"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0.9%</w:t>
            </w:r>
          </w:p>
        </w:tc>
        <w:tc>
          <w:tcPr>
            <w:tcW w:w="516" w:type="pct"/>
            <w:tcBorders>
              <w:top w:val="nil"/>
              <w:left w:val="nil"/>
              <w:bottom w:val="single" w:sz="4" w:space="0" w:color="auto"/>
              <w:right w:val="nil"/>
            </w:tcBorders>
            <w:shd w:val="clear" w:color="auto" w:fill="auto"/>
            <w:noWrap/>
            <w:vAlign w:val="bottom"/>
            <w:hideMark/>
          </w:tcPr>
          <w:p w14:paraId="355A4161"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0.9%</w:t>
            </w:r>
          </w:p>
        </w:tc>
        <w:tc>
          <w:tcPr>
            <w:tcW w:w="516" w:type="pct"/>
            <w:tcBorders>
              <w:top w:val="nil"/>
              <w:left w:val="nil"/>
              <w:bottom w:val="single" w:sz="4" w:space="0" w:color="auto"/>
              <w:right w:val="single" w:sz="4" w:space="0" w:color="auto"/>
            </w:tcBorders>
            <w:shd w:val="clear" w:color="auto" w:fill="auto"/>
            <w:noWrap/>
            <w:vAlign w:val="bottom"/>
            <w:hideMark/>
          </w:tcPr>
          <w:p w14:paraId="628AEDDE"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0.9%</w:t>
            </w:r>
          </w:p>
        </w:tc>
      </w:tr>
      <w:tr w:rsidR="002A1CCA" w:rsidRPr="008151FB" w14:paraId="4E823D0C" w14:textId="77777777" w:rsidTr="00D25740">
        <w:trPr>
          <w:trHeight w:val="300"/>
        </w:trPr>
        <w:tc>
          <w:tcPr>
            <w:tcW w:w="520" w:type="pct"/>
            <w:tcBorders>
              <w:top w:val="nil"/>
              <w:left w:val="single" w:sz="4" w:space="0" w:color="auto"/>
              <w:bottom w:val="nil"/>
              <w:right w:val="single" w:sz="4" w:space="0" w:color="auto"/>
            </w:tcBorders>
            <w:shd w:val="clear" w:color="auto" w:fill="auto"/>
            <w:noWrap/>
            <w:vAlign w:val="bottom"/>
            <w:hideMark/>
          </w:tcPr>
          <w:p w14:paraId="1A1BDD26" w14:textId="3D3B83C7" w:rsidR="002A1CCA" w:rsidRPr="004E0358" w:rsidRDefault="002A1CCA" w:rsidP="00D25740">
            <w:pPr>
              <w:spacing w:after="0" w:line="240" w:lineRule="auto"/>
              <w:jc w:val="center"/>
              <w:rPr>
                <w:rFonts w:ascii="Calibri" w:eastAsia="Times New Roman" w:hAnsi="Calibri" w:cs="Calibri"/>
                <w:b/>
                <w:color w:val="000000"/>
                <w:lang w:eastAsia="zh-CN"/>
              </w:rPr>
            </w:pPr>
            <w:r w:rsidRPr="004E0358">
              <w:rPr>
                <w:rFonts w:ascii="Calibri" w:eastAsia="Times New Roman" w:hAnsi="Calibri" w:cs="Calibri"/>
                <w:b/>
                <w:color w:val="000000"/>
                <w:lang w:eastAsia="zh-CN"/>
              </w:rPr>
              <w:t>45-54</w:t>
            </w:r>
          </w:p>
        </w:tc>
        <w:tc>
          <w:tcPr>
            <w:tcW w:w="578" w:type="pct"/>
            <w:tcBorders>
              <w:top w:val="nil"/>
              <w:left w:val="nil"/>
              <w:bottom w:val="nil"/>
              <w:right w:val="single" w:sz="4" w:space="0" w:color="auto"/>
            </w:tcBorders>
            <w:shd w:val="clear" w:color="auto" w:fill="auto"/>
            <w:noWrap/>
            <w:vAlign w:val="bottom"/>
            <w:hideMark/>
          </w:tcPr>
          <w:p w14:paraId="39FFBAB8" w14:textId="77777777" w:rsidR="002A1CCA" w:rsidRPr="008151FB" w:rsidRDefault="002A1CCA" w:rsidP="00D25740">
            <w:pPr>
              <w:spacing w:after="0" w:line="240" w:lineRule="auto"/>
              <w:rPr>
                <w:rFonts w:ascii="Calibri" w:eastAsia="Times New Roman" w:hAnsi="Calibri" w:cs="Calibri"/>
                <w:color w:val="000000"/>
                <w:lang w:eastAsia="zh-CN"/>
              </w:rPr>
            </w:pPr>
            <w:r w:rsidRPr="008151FB">
              <w:rPr>
                <w:rFonts w:ascii="Calibri" w:eastAsia="Times New Roman" w:hAnsi="Calibri" w:cs="Calibri"/>
                <w:color w:val="000000"/>
                <w:lang w:eastAsia="zh-CN"/>
              </w:rPr>
              <w:t>W1 -&gt;W2</w:t>
            </w:r>
          </w:p>
        </w:tc>
        <w:tc>
          <w:tcPr>
            <w:tcW w:w="460" w:type="pct"/>
            <w:tcBorders>
              <w:top w:val="nil"/>
              <w:left w:val="nil"/>
              <w:bottom w:val="nil"/>
              <w:right w:val="nil"/>
            </w:tcBorders>
            <w:shd w:val="clear" w:color="auto" w:fill="auto"/>
            <w:noWrap/>
            <w:vAlign w:val="bottom"/>
            <w:hideMark/>
          </w:tcPr>
          <w:p w14:paraId="22AAFC5D"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1.3%</w:t>
            </w:r>
          </w:p>
        </w:tc>
        <w:tc>
          <w:tcPr>
            <w:tcW w:w="460" w:type="pct"/>
            <w:tcBorders>
              <w:top w:val="nil"/>
              <w:left w:val="nil"/>
              <w:bottom w:val="nil"/>
              <w:right w:val="nil"/>
            </w:tcBorders>
            <w:shd w:val="clear" w:color="auto" w:fill="auto"/>
            <w:noWrap/>
            <w:vAlign w:val="bottom"/>
            <w:hideMark/>
          </w:tcPr>
          <w:p w14:paraId="14A03542"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1.3%</w:t>
            </w:r>
          </w:p>
        </w:tc>
        <w:tc>
          <w:tcPr>
            <w:tcW w:w="516" w:type="pct"/>
            <w:tcBorders>
              <w:top w:val="nil"/>
              <w:left w:val="nil"/>
              <w:bottom w:val="nil"/>
              <w:right w:val="nil"/>
            </w:tcBorders>
            <w:shd w:val="clear" w:color="auto" w:fill="auto"/>
            <w:noWrap/>
            <w:vAlign w:val="bottom"/>
            <w:hideMark/>
          </w:tcPr>
          <w:p w14:paraId="6127E4AA"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1.2%</w:t>
            </w:r>
          </w:p>
        </w:tc>
        <w:tc>
          <w:tcPr>
            <w:tcW w:w="516" w:type="pct"/>
            <w:tcBorders>
              <w:top w:val="nil"/>
              <w:left w:val="nil"/>
              <w:bottom w:val="nil"/>
              <w:right w:val="single" w:sz="4" w:space="0" w:color="auto"/>
            </w:tcBorders>
            <w:shd w:val="clear" w:color="auto" w:fill="auto"/>
            <w:noWrap/>
            <w:vAlign w:val="bottom"/>
            <w:hideMark/>
          </w:tcPr>
          <w:p w14:paraId="527C36BB"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1.2%</w:t>
            </w:r>
          </w:p>
        </w:tc>
        <w:tc>
          <w:tcPr>
            <w:tcW w:w="460" w:type="pct"/>
            <w:tcBorders>
              <w:top w:val="nil"/>
              <w:left w:val="single" w:sz="4" w:space="0" w:color="auto"/>
              <w:bottom w:val="nil"/>
              <w:right w:val="nil"/>
            </w:tcBorders>
            <w:shd w:val="clear" w:color="auto" w:fill="auto"/>
            <w:noWrap/>
            <w:vAlign w:val="bottom"/>
            <w:hideMark/>
          </w:tcPr>
          <w:p w14:paraId="024C9022"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1.0%</w:t>
            </w:r>
          </w:p>
        </w:tc>
        <w:tc>
          <w:tcPr>
            <w:tcW w:w="460" w:type="pct"/>
            <w:tcBorders>
              <w:top w:val="nil"/>
              <w:left w:val="nil"/>
              <w:bottom w:val="nil"/>
              <w:right w:val="nil"/>
            </w:tcBorders>
            <w:shd w:val="clear" w:color="auto" w:fill="auto"/>
            <w:noWrap/>
            <w:vAlign w:val="bottom"/>
            <w:hideMark/>
          </w:tcPr>
          <w:p w14:paraId="4E4226EB"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1.0%</w:t>
            </w:r>
          </w:p>
        </w:tc>
        <w:tc>
          <w:tcPr>
            <w:tcW w:w="516" w:type="pct"/>
            <w:tcBorders>
              <w:top w:val="nil"/>
              <w:left w:val="nil"/>
              <w:bottom w:val="nil"/>
              <w:right w:val="nil"/>
            </w:tcBorders>
            <w:shd w:val="clear" w:color="auto" w:fill="auto"/>
            <w:noWrap/>
            <w:vAlign w:val="bottom"/>
            <w:hideMark/>
          </w:tcPr>
          <w:p w14:paraId="5ADBD28C"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0.8%</w:t>
            </w:r>
          </w:p>
        </w:tc>
        <w:tc>
          <w:tcPr>
            <w:tcW w:w="516" w:type="pct"/>
            <w:tcBorders>
              <w:top w:val="nil"/>
              <w:left w:val="nil"/>
              <w:bottom w:val="nil"/>
              <w:right w:val="single" w:sz="4" w:space="0" w:color="auto"/>
            </w:tcBorders>
            <w:shd w:val="clear" w:color="auto" w:fill="auto"/>
            <w:noWrap/>
            <w:vAlign w:val="bottom"/>
            <w:hideMark/>
          </w:tcPr>
          <w:p w14:paraId="3E293926"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0.7%</w:t>
            </w:r>
          </w:p>
        </w:tc>
      </w:tr>
      <w:tr w:rsidR="002A1CCA" w:rsidRPr="008151FB" w14:paraId="3E9BC0C5" w14:textId="77777777" w:rsidTr="00D25740">
        <w:trPr>
          <w:trHeight w:val="300"/>
        </w:trPr>
        <w:tc>
          <w:tcPr>
            <w:tcW w:w="520" w:type="pct"/>
            <w:tcBorders>
              <w:top w:val="nil"/>
              <w:left w:val="single" w:sz="4" w:space="0" w:color="auto"/>
              <w:bottom w:val="nil"/>
              <w:right w:val="single" w:sz="4" w:space="0" w:color="auto"/>
            </w:tcBorders>
            <w:shd w:val="clear" w:color="auto" w:fill="auto"/>
            <w:noWrap/>
            <w:vAlign w:val="bottom"/>
            <w:hideMark/>
          </w:tcPr>
          <w:p w14:paraId="756CD1D1" w14:textId="77777777" w:rsidR="002A1CCA" w:rsidRPr="004E0358" w:rsidRDefault="002A1CCA" w:rsidP="00D25740">
            <w:pPr>
              <w:spacing w:after="0" w:line="240" w:lineRule="auto"/>
              <w:rPr>
                <w:rFonts w:ascii="Calibri" w:eastAsia="Times New Roman" w:hAnsi="Calibri" w:cs="Calibri"/>
                <w:b/>
                <w:color w:val="000000"/>
                <w:lang w:eastAsia="zh-CN"/>
              </w:rPr>
            </w:pPr>
            <w:r w:rsidRPr="004E0358">
              <w:rPr>
                <w:rFonts w:ascii="Calibri" w:eastAsia="Times New Roman" w:hAnsi="Calibri" w:cs="Calibri"/>
                <w:b/>
                <w:color w:val="000000"/>
                <w:lang w:eastAsia="zh-CN"/>
              </w:rPr>
              <w:t> </w:t>
            </w:r>
          </w:p>
        </w:tc>
        <w:tc>
          <w:tcPr>
            <w:tcW w:w="578" w:type="pct"/>
            <w:tcBorders>
              <w:top w:val="nil"/>
              <w:left w:val="nil"/>
              <w:bottom w:val="nil"/>
              <w:right w:val="single" w:sz="4" w:space="0" w:color="auto"/>
            </w:tcBorders>
            <w:shd w:val="clear" w:color="auto" w:fill="auto"/>
            <w:noWrap/>
            <w:vAlign w:val="bottom"/>
            <w:hideMark/>
          </w:tcPr>
          <w:p w14:paraId="6ABA44AC" w14:textId="77777777" w:rsidR="002A1CCA" w:rsidRPr="008151FB" w:rsidRDefault="002A1CCA" w:rsidP="00D25740">
            <w:pPr>
              <w:spacing w:after="0" w:line="240" w:lineRule="auto"/>
              <w:rPr>
                <w:rFonts w:ascii="Calibri" w:eastAsia="Times New Roman" w:hAnsi="Calibri" w:cs="Calibri"/>
                <w:color w:val="000000"/>
                <w:lang w:eastAsia="zh-CN"/>
              </w:rPr>
            </w:pPr>
            <w:r w:rsidRPr="008151FB">
              <w:rPr>
                <w:rFonts w:ascii="Calibri" w:eastAsia="Times New Roman" w:hAnsi="Calibri" w:cs="Calibri"/>
                <w:color w:val="000000"/>
                <w:lang w:eastAsia="zh-CN"/>
              </w:rPr>
              <w:t>W2-&gt;W3</w:t>
            </w:r>
          </w:p>
        </w:tc>
        <w:tc>
          <w:tcPr>
            <w:tcW w:w="460" w:type="pct"/>
            <w:tcBorders>
              <w:top w:val="nil"/>
              <w:left w:val="nil"/>
              <w:bottom w:val="nil"/>
              <w:right w:val="nil"/>
            </w:tcBorders>
            <w:shd w:val="clear" w:color="auto" w:fill="auto"/>
            <w:noWrap/>
            <w:vAlign w:val="bottom"/>
            <w:hideMark/>
          </w:tcPr>
          <w:p w14:paraId="06E95D2B"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1.0%</w:t>
            </w:r>
          </w:p>
        </w:tc>
        <w:tc>
          <w:tcPr>
            <w:tcW w:w="460" w:type="pct"/>
            <w:tcBorders>
              <w:top w:val="nil"/>
              <w:left w:val="nil"/>
              <w:bottom w:val="nil"/>
              <w:right w:val="nil"/>
            </w:tcBorders>
            <w:shd w:val="clear" w:color="auto" w:fill="auto"/>
            <w:noWrap/>
            <w:vAlign w:val="bottom"/>
            <w:hideMark/>
          </w:tcPr>
          <w:p w14:paraId="41A7F690"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0.8%</w:t>
            </w:r>
          </w:p>
        </w:tc>
        <w:tc>
          <w:tcPr>
            <w:tcW w:w="516" w:type="pct"/>
            <w:tcBorders>
              <w:top w:val="nil"/>
              <w:left w:val="nil"/>
              <w:bottom w:val="nil"/>
              <w:right w:val="nil"/>
            </w:tcBorders>
            <w:shd w:val="clear" w:color="auto" w:fill="auto"/>
            <w:noWrap/>
            <w:vAlign w:val="bottom"/>
            <w:hideMark/>
          </w:tcPr>
          <w:p w14:paraId="63AAD823"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0.8%</w:t>
            </w:r>
          </w:p>
        </w:tc>
        <w:tc>
          <w:tcPr>
            <w:tcW w:w="516" w:type="pct"/>
            <w:tcBorders>
              <w:top w:val="nil"/>
              <w:left w:val="nil"/>
              <w:bottom w:val="nil"/>
              <w:right w:val="single" w:sz="4" w:space="0" w:color="auto"/>
            </w:tcBorders>
            <w:shd w:val="clear" w:color="auto" w:fill="auto"/>
            <w:noWrap/>
            <w:vAlign w:val="bottom"/>
            <w:hideMark/>
          </w:tcPr>
          <w:p w14:paraId="2C32B126"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0.7%</w:t>
            </w:r>
          </w:p>
        </w:tc>
        <w:tc>
          <w:tcPr>
            <w:tcW w:w="460" w:type="pct"/>
            <w:tcBorders>
              <w:top w:val="nil"/>
              <w:left w:val="single" w:sz="4" w:space="0" w:color="auto"/>
              <w:bottom w:val="nil"/>
              <w:right w:val="nil"/>
            </w:tcBorders>
            <w:shd w:val="clear" w:color="auto" w:fill="auto"/>
            <w:noWrap/>
            <w:vAlign w:val="bottom"/>
            <w:hideMark/>
          </w:tcPr>
          <w:p w14:paraId="2FC2D101"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0.8%</w:t>
            </w:r>
          </w:p>
        </w:tc>
        <w:tc>
          <w:tcPr>
            <w:tcW w:w="460" w:type="pct"/>
            <w:tcBorders>
              <w:top w:val="nil"/>
              <w:left w:val="nil"/>
              <w:bottom w:val="nil"/>
              <w:right w:val="nil"/>
            </w:tcBorders>
            <w:shd w:val="clear" w:color="auto" w:fill="auto"/>
            <w:noWrap/>
            <w:vAlign w:val="bottom"/>
            <w:hideMark/>
          </w:tcPr>
          <w:p w14:paraId="5FD8D0CE"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0.7%</w:t>
            </w:r>
          </w:p>
        </w:tc>
        <w:tc>
          <w:tcPr>
            <w:tcW w:w="516" w:type="pct"/>
            <w:tcBorders>
              <w:top w:val="nil"/>
              <w:left w:val="nil"/>
              <w:bottom w:val="nil"/>
              <w:right w:val="nil"/>
            </w:tcBorders>
            <w:shd w:val="clear" w:color="auto" w:fill="auto"/>
            <w:noWrap/>
            <w:vAlign w:val="bottom"/>
            <w:hideMark/>
          </w:tcPr>
          <w:p w14:paraId="1BCF4694"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0.7%</w:t>
            </w:r>
          </w:p>
        </w:tc>
        <w:tc>
          <w:tcPr>
            <w:tcW w:w="516" w:type="pct"/>
            <w:tcBorders>
              <w:top w:val="nil"/>
              <w:left w:val="nil"/>
              <w:bottom w:val="nil"/>
              <w:right w:val="single" w:sz="4" w:space="0" w:color="auto"/>
            </w:tcBorders>
            <w:shd w:val="clear" w:color="auto" w:fill="auto"/>
            <w:noWrap/>
            <w:vAlign w:val="bottom"/>
            <w:hideMark/>
          </w:tcPr>
          <w:p w14:paraId="79D36A23"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0.7%</w:t>
            </w:r>
          </w:p>
        </w:tc>
      </w:tr>
      <w:tr w:rsidR="002A1CCA" w:rsidRPr="008151FB" w14:paraId="6125C6F6" w14:textId="77777777" w:rsidTr="00D25740">
        <w:trPr>
          <w:trHeight w:val="300"/>
        </w:trPr>
        <w:tc>
          <w:tcPr>
            <w:tcW w:w="520" w:type="pct"/>
            <w:tcBorders>
              <w:top w:val="nil"/>
              <w:left w:val="single" w:sz="4" w:space="0" w:color="auto"/>
              <w:bottom w:val="single" w:sz="4" w:space="0" w:color="auto"/>
              <w:right w:val="single" w:sz="4" w:space="0" w:color="auto"/>
            </w:tcBorders>
            <w:shd w:val="clear" w:color="auto" w:fill="auto"/>
            <w:noWrap/>
            <w:vAlign w:val="bottom"/>
            <w:hideMark/>
          </w:tcPr>
          <w:p w14:paraId="783F0960" w14:textId="77777777" w:rsidR="002A1CCA" w:rsidRPr="004E0358" w:rsidRDefault="002A1CCA" w:rsidP="00D25740">
            <w:pPr>
              <w:spacing w:after="0" w:line="240" w:lineRule="auto"/>
              <w:rPr>
                <w:rFonts w:ascii="Calibri" w:eastAsia="Times New Roman" w:hAnsi="Calibri" w:cs="Calibri"/>
                <w:b/>
                <w:color w:val="000000"/>
                <w:lang w:eastAsia="zh-CN"/>
              </w:rPr>
            </w:pPr>
            <w:r w:rsidRPr="004E0358">
              <w:rPr>
                <w:rFonts w:ascii="Calibri" w:eastAsia="Times New Roman" w:hAnsi="Calibri" w:cs="Calibri"/>
                <w:b/>
                <w:color w:val="000000"/>
                <w:lang w:eastAsia="zh-CN"/>
              </w:rPr>
              <w:t> </w:t>
            </w:r>
          </w:p>
        </w:tc>
        <w:tc>
          <w:tcPr>
            <w:tcW w:w="578" w:type="pct"/>
            <w:tcBorders>
              <w:top w:val="nil"/>
              <w:left w:val="nil"/>
              <w:bottom w:val="single" w:sz="4" w:space="0" w:color="auto"/>
              <w:right w:val="single" w:sz="4" w:space="0" w:color="auto"/>
            </w:tcBorders>
            <w:shd w:val="clear" w:color="auto" w:fill="auto"/>
            <w:noWrap/>
            <w:vAlign w:val="bottom"/>
            <w:hideMark/>
          </w:tcPr>
          <w:p w14:paraId="2557907A" w14:textId="77777777" w:rsidR="002A1CCA" w:rsidRPr="008151FB" w:rsidRDefault="002A1CCA" w:rsidP="00D25740">
            <w:pPr>
              <w:spacing w:after="0" w:line="240" w:lineRule="auto"/>
              <w:rPr>
                <w:rFonts w:ascii="Calibri" w:eastAsia="Times New Roman" w:hAnsi="Calibri" w:cs="Calibri"/>
                <w:color w:val="000000"/>
                <w:lang w:eastAsia="zh-CN"/>
              </w:rPr>
            </w:pPr>
            <w:r w:rsidRPr="008151FB">
              <w:rPr>
                <w:rFonts w:ascii="Calibri" w:eastAsia="Times New Roman" w:hAnsi="Calibri" w:cs="Calibri"/>
                <w:color w:val="000000"/>
                <w:lang w:eastAsia="zh-CN"/>
              </w:rPr>
              <w:t>W3 -&gt;W4</w:t>
            </w:r>
          </w:p>
        </w:tc>
        <w:tc>
          <w:tcPr>
            <w:tcW w:w="460" w:type="pct"/>
            <w:tcBorders>
              <w:top w:val="nil"/>
              <w:left w:val="nil"/>
              <w:bottom w:val="single" w:sz="4" w:space="0" w:color="auto"/>
              <w:right w:val="nil"/>
            </w:tcBorders>
            <w:shd w:val="clear" w:color="auto" w:fill="auto"/>
            <w:noWrap/>
            <w:vAlign w:val="bottom"/>
            <w:hideMark/>
          </w:tcPr>
          <w:p w14:paraId="2B4E61AD"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0.5%</w:t>
            </w:r>
          </w:p>
        </w:tc>
        <w:tc>
          <w:tcPr>
            <w:tcW w:w="460" w:type="pct"/>
            <w:tcBorders>
              <w:top w:val="nil"/>
              <w:left w:val="nil"/>
              <w:bottom w:val="single" w:sz="4" w:space="0" w:color="auto"/>
              <w:right w:val="nil"/>
            </w:tcBorders>
            <w:shd w:val="clear" w:color="auto" w:fill="auto"/>
            <w:noWrap/>
            <w:vAlign w:val="bottom"/>
            <w:hideMark/>
          </w:tcPr>
          <w:p w14:paraId="7905FD04"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0.5%</w:t>
            </w:r>
          </w:p>
        </w:tc>
        <w:tc>
          <w:tcPr>
            <w:tcW w:w="516" w:type="pct"/>
            <w:tcBorders>
              <w:top w:val="nil"/>
              <w:left w:val="nil"/>
              <w:bottom w:val="single" w:sz="4" w:space="0" w:color="auto"/>
              <w:right w:val="nil"/>
            </w:tcBorders>
            <w:shd w:val="clear" w:color="auto" w:fill="auto"/>
            <w:noWrap/>
            <w:vAlign w:val="bottom"/>
            <w:hideMark/>
          </w:tcPr>
          <w:p w14:paraId="75C8741E"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0.5%</w:t>
            </w:r>
          </w:p>
        </w:tc>
        <w:tc>
          <w:tcPr>
            <w:tcW w:w="516" w:type="pct"/>
            <w:tcBorders>
              <w:top w:val="nil"/>
              <w:left w:val="nil"/>
              <w:bottom w:val="single" w:sz="4" w:space="0" w:color="auto"/>
              <w:right w:val="single" w:sz="4" w:space="0" w:color="auto"/>
            </w:tcBorders>
            <w:shd w:val="clear" w:color="auto" w:fill="auto"/>
            <w:noWrap/>
            <w:vAlign w:val="bottom"/>
            <w:hideMark/>
          </w:tcPr>
          <w:p w14:paraId="261B91DF"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0.5%</w:t>
            </w:r>
          </w:p>
        </w:tc>
        <w:tc>
          <w:tcPr>
            <w:tcW w:w="460" w:type="pct"/>
            <w:tcBorders>
              <w:top w:val="nil"/>
              <w:left w:val="single" w:sz="4" w:space="0" w:color="auto"/>
              <w:bottom w:val="single" w:sz="4" w:space="0" w:color="auto"/>
              <w:right w:val="nil"/>
            </w:tcBorders>
            <w:shd w:val="clear" w:color="auto" w:fill="auto"/>
            <w:noWrap/>
            <w:vAlign w:val="bottom"/>
            <w:hideMark/>
          </w:tcPr>
          <w:p w14:paraId="0AB7CBF1"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1.2%</w:t>
            </w:r>
          </w:p>
        </w:tc>
        <w:tc>
          <w:tcPr>
            <w:tcW w:w="460" w:type="pct"/>
            <w:tcBorders>
              <w:top w:val="nil"/>
              <w:left w:val="nil"/>
              <w:bottom w:val="single" w:sz="4" w:space="0" w:color="auto"/>
              <w:right w:val="nil"/>
            </w:tcBorders>
            <w:shd w:val="clear" w:color="auto" w:fill="auto"/>
            <w:noWrap/>
            <w:vAlign w:val="bottom"/>
            <w:hideMark/>
          </w:tcPr>
          <w:p w14:paraId="48178B4E"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1.2%</w:t>
            </w:r>
          </w:p>
        </w:tc>
        <w:tc>
          <w:tcPr>
            <w:tcW w:w="516" w:type="pct"/>
            <w:tcBorders>
              <w:top w:val="nil"/>
              <w:left w:val="nil"/>
              <w:bottom w:val="single" w:sz="4" w:space="0" w:color="auto"/>
              <w:right w:val="nil"/>
            </w:tcBorders>
            <w:shd w:val="clear" w:color="auto" w:fill="auto"/>
            <w:noWrap/>
            <w:vAlign w:val="bottom"/>
            <w:hideMark/>
          </w:tcPr>
          <w:p w14:paraId="4A48165D"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1.1%</w:t>
            </w:r>
          </w:p>
        </w:tc>
        <w:tc>
          <w:tcPr>
            <w:tcW w:w="516" w:type="pct"/>
            <w:tcBorders>
              <w:top w:val="nil"/>
              <w:left w:val="nil"/>
              <w:bottom w:val="single" w:sz="4" w:space="0" w:color="auto"/>
              <w:right w:val="single" w:sz="4" w:space="0" w:color="auto"/>
            </w:tcBorders>
            <w:shd w:val="clear" w:color="auto" w:fill="auto"/>
            <w:noWrap/>
            <w:vAlign w:val="bottom"/>
            <w:hideMark/>
          </w:tcPr>
          <w:p w14:paraId="4A8EBE42"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1.1%</w:t>
            </w:r>
          </w:p>
        </w:tc>
      </w:tr>
      <w:tr w:rsidR="002A1CCA" w:rsidRPr="008151FB" w14:paraId="792710A3" w14:textId="77777777" w:rsidTr="00D25740">
        <w:trPr>
          <w:trHeight w:val="300"/>
        </w:trPr>
        <w:tc>
          <w:tcPr>
            <w:tcW w:w="520" w:type="pct"/>
            <w:tcBorders>
              <w:top w:val="nil"/>
              <w:left w:val="single" w:sz="4" w:space="0" w:color="auto"/>
              <w:bottom w:val="nil"/>
              <w:right w:val="single" w:sz="4" w:space="0" w:color="auto"/>
            </w:tcBorders>
            <w:shd w:val="clear" w:color="auto" w:fill="auto"/>
            <w:noWrap/>
            <w:vAlign w:val="bottom"/>
            <w:hideMark/>
          </w:tcPr>
          <w:p w14:paraId="014EB52C" w14:textId="2F3B4EF9" w:rsidR="002A1CCA" w:rsidRPr="004E0358" w:rsidRDefault="002A1CCA" w:rsidP="00D25740">
            <w:pPr>
              <w:spacing w:after="0" w:line="240" w:lineRule="auto"/>
              <w:jc w:val="center"/>
              <w:rPr>
                <w:rFonts w:ascii="Calibri" w:eastAsia="Times New Roman" w:hAnsi="Calibri" w:cs="Calibri"/>
                <w:b/>
                <w:color w:val="000000"/>
                <w:lang w:eastAsia="zh-CN"/>
              </w:rPr>
            </w:pPr>
            <w:r w:rsidRPr="004E0358">
              <w:rPr>
                <w:rFonts w:ascii="Calibri" w:eastAsia="Times New Roman" w:hAnsi="Calibri" w:cs="Calibri"/>
                <w:b/>
                <w:color w:val="000000"/>
                <w:lang w:eastAsia="zh-CN"/>
              </w:rPr>
              <w:t>55-64</w:t>
            </w:r>
          </w:p>
        </w:tc>
        <w:tc>
          <w:tcPr>
            <w:tcW w:w="578" w:type="pct"/>
            <w:tcBorders>
              <w:top w:val="nil"/>
              <w:left w:val="nil"/>
              <w:bottom w:val="nil"/>
              <w:right w:val="single" w:sz="4" w:space="0" w:color="auto"/>
            </w:tcBorders>
            <w:shd w:val="clear" w:color="auto" w:fill="auto"/>
            <w:noWrap/>
            <w:vAlign w:val="bottom"/>
            <w:hideMark/>
          </w:tcPr>
          <w:p w14:paraId="4388F861" w14:textId="77777777" w:rsidR="002A1CCA" w:rsidRPr="008151FB" w:rsidRDefault="002A1CCA" w:rsidP="00D25740">
            <w:pPr>
              <w:spacing w:after="0" w:line="240" w:lineRule="auto"/>
              <w:rPr>
                <w:rFonts w:ascii="Calibri" w:eastAsia="Times New Roman" w:hAnsi="Calibri" w:cs="Calibri"/>
                <w:color w:val="000000"/>
                <w:lang w:eastAsia="zh-CN"/>
              </w:rPr>
            </w:pPr>
            <w:r w:rsidRPr="008151FB">
              <w:rPr>
                <w:rFonts w:ascii="Calibri" w:eastAsia="Times New Roman" w:hAnsi="Calibri" w:cs="Calibri"/>
                <w:color w:val="000000"/>
                <w:lang w:eastAsia="zh-CN"/>
              </w:rPr>
              <w:t>W1 -&gt;W2</w:t>
            </w:r>
          </w:p>
        </w:tc>
        <w:tc>
          <w:tcPr>
            <w:tcW w:w="460" w:type="pct"/>
            <w:tcBorders>
              <w:top w:val="nil"/>
              <w:left w:val="nil"/>
              <w:bottom w:val="nil"/>
              <w:right w:val="nil"/>
            </w:tcBorders>
            <w:shd w:val="clear" w:color="auto" w:fill="auto"/>
            <w:noWrap/>
            <w:vAlign w:val="bottom"/>
            <w:hideMark/>
          </w:tcPr>
          <w:p w14:paraId="78AD7F32"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1.2%</w:t>
            </w:r>
          </w:p>
        </w:tc>
        <w:tc>
          <w:tcPr>
            <w:tcW w:w="460" w:type="pct"/>
            <w:tcBorders>
              <w:top w:val="nil"/>
              <w:left w:val="nil"/>
              <w:bottom w:val="nil"/>
              <w:right w:val="nil"/>
            </w:tcBorders>
            <w:shd w:val="clear" w:color="auto" w:fill="auto"/>
            <w:noWrap/>
            <w:vAlign w:val="bottom"/>
            <w:hideMark/>
          </w:tcPr>
          <w:p w14:paraId="32F5A44A"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1.2%</w:t>
            </w:r>
          </w:p>
        </w:tc>
        <w:tc>
          <w:tcPr>
            <w:tcW w:w="516" w:type="pct"/>
            <w:tcBorders>
              <w:top w:val="nil"/>
              <w:left w:val="nil"/>
              <w:bottom w:val="nil"/>
              <w:right w:val="nil"/>
            </w:tcBorders>
            <w:shd w:val="clear" w:color="auto" w:fill="auto"/>
            <w:noWrap/>
            <w:vAlign w:val="bottom"/>
            <w:hideMark/>
          </w:tcPr>
          <w:p w14:paraId="14AC7FEE"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1.0%</w:t>
            </w:r>
          </w:p>
        </w:tc>
        <w:tc>
          <w:tcPr>
            <w:tcW w:w="516" w:type="pct"/>
            <w:tcBorders>
              <w:top w:val="nil"/>
              <w:left w:val="nil"/>
              <w:bottom w:val="nil"/>
              <w:right w:val="single" w:sz="4" w:space="0" w:color="auto"/>
            </w:tcBorders>
            <w:shd w:val="clear" w:color="auto" w:fill="auto"/>
            <w:noWrap/>
            <w:vAlign w:val="bottom"/>
            <w:hideMark/>
          </w:tcPr>
          <w:p w14:paraId="38B48728"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1.0%</w:t>
            </w:r>
          </w:p>
        </w:tc>
        <w:tc>
          <w:tcPr>
            <w:tcW w:w="460" w:type="pct"/>
            <w:tcBorders>
              <w:top w:val="nil"/>
              <w:left w:val="single" w:sz="4" w:space="0" w:color="auto"/>
              <w:bottom w:val="nil"/>
              <w:right w:val="nil"/>
            </w:tcBorders>
            <w:shd w:val="clear" w:color="auto" w:fill="auto"/>
            <w:noWrap/>
            <w:vAlign w:val="bottom"/>
            <w:hideMark/>
          </w:tcPr>
          <w:p w14:paraId="00B1DE21"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2.1%</w:t>
            </w:r>
          </w:p>
        </w:tc>
        <w:tc>
          <w:tcPr>
            <w:tcW w:w="460" w:type="pct"/>
            <w:tcBorders>
              <w:top w:val="nil"/>
              <w:left w:val="nil"/>
              <w:bottom w:val="nil"/>
              <w:right w:val="nil"/>
            </w:tcBorders>
            <w:shd w:val="clear" w:color="auto" w:fill="auto"/>
            <w:noWrap/>
            <w:vAlign w:val="bottom"/>
            <w:hideMark/>
          </w:tcPr>
          <w:p w14:paraId="42A34E3D"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1.9%</w:t>
            </w:r>
          </w:p>
        </w:tc>
        <w:tc>
          <w:tcPr>
            <w:tcW w:w="516" w:type="pct"/>
            <w:tcBorders>
              <w:top w:val="nil"/>
              <w:left w:val="nil"/>
              <w:bottom w:val="nil"/>
              <w:right w:val="nil"/>
            </w:tcBorders>
            <w:shd w:val="clear" w:color="auto" w:fill="auto"/>
            <w:noWrap/>
            <w:vAlign w:val="bottom"/>
            <w:hideMark/>
          </w:tcPr>
          <w:p w14:paraId="0DFD411F"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1.7%</w:t>
            </w:r>
          </w:p>
        </w:tc>
        <w:tc>
          <w:tcPr>
            <w:tcW w:w="516" w:type="pct"/>
            <w:tcBorders>
              <w:top w:val="nil"/>
              <w:left w:val="nil"/>
              <w:bottom w:val="nil"/>
              <w:right w:val="single" w:sz="4" w:space="0" w:color="auto"/>
            </w:tcBorders>
            <w:shd w:val="clear" w:color="auto" w:fill="auto"/>
            <w:noWrap/>
            <w:vAlign w:val="bottom"/>
            <w:hideMark/>
          </w:tcPr>
          <w:p w14:paraId="47B801BA"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1.5%</w:t>
            </w:r>
          </w:p>
        </w:tc>
      </w:tr>
      <w:tr w:rsidR="002A1CCA" w:rsidRPr="008151FB" w14:paraId="179D6293" w14:textId="77777777" w:rsidTr="00D25740">
        <w:trPr>
          <w:trHeight w:val="300"/>
        </w:trPr>
        <w:tc>
          <w:tcPr>
            <w:tcW w:w="520" w:type="pct"/>
            <w:tcBorders>
              <w:top w:val="nil"/>
              <w:left w:val="single" w:sz="4" w:space="0" w:color="auto"/>
              <w:bottom w:val="nil"/>
              <w:right w:val="single" w:sz="4" w:space="0" w:color="auto"/>
            </w:tcBorders>
            <w:shd w:val="clear" w:color="auto" w:fill="auto"/>
            <w:noWrap/>
            <w:vAlign w:val="bottom"/>
            <w:hideMark/>
          </w:tcPr>
          <w:p w14:paraId="6AB635C6" w14:textId="77777777" w:rsidR="002A1CCA" w:rsidRPr="004E0358" w:rsidRDefault="002A1CCA" w:rsidP="00D25740">
            <w:pPr>
              <w:spacing w:after="0" w:line="240" w:lineRule="auto"/>
              <w:rPr>
                <w:rFonts w:ascii="Calibri" w:eastAsia="Times New Roman" w:hAnsi="Calibri" w:cs="Calibri"/>
                <w:b/>
                <w:color w:val="000000"/>
                <w:lang w:eastAsia="zh-CN"/>
              </w:rPr>
            </w:pPr>
            <w:r w:rsidRPr="004E0358">
              <w:rPr>
                <w:rFonts w:ascii="Calibri" w:eastAsia="Times New Roman" w:hAnsi="Calibri" w:cs="Calibri"/>
                <w:b/>
                <w:color w:val="000000"/>
                <w:lang w:eastAsia="zh-CN"/>
              </w:rPr>
              <w:t> </w:t>
            </w:r>
          </w:p>
        </w:tc>
        <w:tc>
          <w:tcPr>
            <w:tcW w:w="578" w:type="pct"/>
            <w:tcBorders>
              <w:top w:val="nil"/>
              <w:left w:val="nil"/>
              <w:bottom w:val="nil"/>
              <w:right w:val="single" w:sz="4" w:space="0" w:color="auto"/>
            </w:tcBorders>
            <w:shd w:val="clear" w:color="auto" w:fill="auto"/>
            <w:noWrap/>
            <w:vAlign w:val="bottom"/>
            <w:hideMark/>
          </w:tcPr>
          <w:p w14:paraId="6B39D0CF" w14:textId="77777777" w:rsidR="002A1CCA" w:rsidRPr="008151FB" w:rsidRDefault="002A1CCA" w:rsidP="00D25740">
            <w:pPr>
              <w:spacing w:after="0" w:line="240" w:lineRule="auto"/>
              <w:rPr>
                <w:rFonts w:ascii="Calibri" w:eastAsia="Times New Roman" w:hAnsi="Calibri" w:cs="Calibri"/>
                <w:color w:val="000000"/>
                <w:lang w:eastAsia="zh-CN"/>
              </w:rPr>
            </w:pPr>
            <w:r w:rsidRPr="008151FB">
              <w:rPr>
                <w:rFonts w:ascii="Calibri" w:eastAsia="Times New Roman" w:hAnsi="Calibri" w:cs="Calibri"/>
                <w:color w:val="000000"/>
                <w:lang w:eastAsia="zh-CN"/>
              </w:rPr>
              <w:t>W2-&gt;W3</w:t>
            </w:r>
          </w:p>
        </w:tc>
        <w:tc>
          <w:tcPr>
            <w:tcW w:w="460" w:type="pct"/>
            <w:tcBorders>
              <w:top w:val="nil"/>
              <w:left w:val="nil"/>
              <w:bottom w:val="nil"/>
              <w:right w:val="nil"/>
            </w:tcBorders>
            <w:shd w:val="clear" w:color="auto" w:fill="auto"/>
            <w:noWrap/>
            <w:vAlign w:val="bottom"/>
            <w:hideMark/>
          </w:tcPr>
          <w:p w14:paraId="240C73E9"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1.1%</w:t>
            </w:r>
          </w:p>
        </w:tc>
        <w:tc>
          <w:tcPr>
            <w:tcW w:w="460" w:type="pct"/>
            <w:tcBorders>
              <w:top w:val="nil"/>
              <w:left w:val="nil"/>
              <w:bottom w:val="nil"/>
              <w:right w:val="nil"/>
            </w:tcBorders>
            <w:shd w:val="clear" w:color="auto" w:fill="auto"/>
            <w:noWrap/>
            <w:vAlign w:val="bottom"/>
            <w:hideMark/>
          </w:tcPr>
          <w:p w14:paraId="0CC77BE7"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1.1%</w:t>
            </w:r>
          </w:p>
        </w:tc>
        <w:tc>
          <w:tcPr>
            <w:tcW w:w="516" w:type="pct"/>
            <w:tcBorders>
              <w:top w:val="nil"/>
              <w:left w:val="nil"/>
              <w:bottom w:val="nil"/>
              <w:right w:val="nil"/>
            </w:tcBorders>
            <w:shd w:val="clear" w:color="auto" w:fill="auto"/>
            <w:noWrap/>
            <w:vAlign w:val="bottom"/>
            <w:hideMark/>
          </w:tcPr>
          <w:p w14:paraId="5BE9009E"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1.1%</w:t>
            </w:r>
          </w:p>
        </w:tc>
        <w:tc>
          <w:tcPr>
            <w:tcW w:w="516" w:type="pct"/>
            <w:tcBorders>
              <w:top w:val="nil"/>
              <w:left w:val="nil"/>
              <w:bottom w:val="nil"/>
              <w:right w:val="single" w:sz="4" w:space="0" w:color="auto"/>
            </w:tcBorders>
            <w:shd w:val="clear" w:color="auto" w:fill="auto"/>
            <w:noWrap/>
            <w:vAlign w:val="bottom"/>
            <w:hideMark/>
          </w:tcPr>
          <w:p w14:paraId="14C993FA"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1.1%</w:t>
            </w:r>
          </w:p>
        </w:tc>
        <w:tc>
          <w:tcPr>
            <w:tcW w:w="460" w:type="pct"/>
            <w:tcBorders>
              <w:top w:val="nil"/>
              <w:left w:val="single" w:sz="4" w:space="0" w:color="auto"/>
              <w:bottom w:val="nil"/>
              <w:right w:val="nil"/>
            </w:tcBorders>
            <w:shd w:val="clear" w:color="auto" w:fill="auto"/>
            <w:noWrap/>
            <w:vAlign w:val="bottom"/>
            <w:hideMark/>
          </w:tcPr>
          <w:p w14:paraId="143EAAD9"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1.4%</w:t>
            </w:r>
          </w:p>
        </w:tc>
        <w:tc>
          <w:tcPr>
            <w:tcW w:w="460" w:type="pct"/>
            <w:tcBorders>
              <w:top w:val="nil"/>
              <w:left w:val="nil"/>
              <w:bottom w:val="nil"/>
              <w:right w:val="nil"/>
            </w:tcBorders>
            <w:shd w:val="clear" w:color="auto" w:fill="auto"/>
            <w:noWrap/>
            <w:vAlign w:val="bottom"/>
            <w:hideMark/>
          </w:tcPr>
          <w:p w14:paraId="432D162E"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1.4%</w:t>
            </w:r>
          </w:p>
        </w:tc>
        <w:tc>
          <w:tcPr>
            <w:tcW w:w="516" w:type="pct"/>
            <w:tcBorders>
              <w:top w:val="nil"/>
              <w:left w:val="nil"/>
              <w:bottom w:val="nil"/>
              <w:right w:val="nil"/>
            </w:tcBorders>
            <w:shd w:val="clear" w:color="auto" w:fill="auto"/>
            <w:noWrap/>
            <w:vAlign w:val="bottom"/>
            <w:hideMark/>
          </w:tcPr>
          <w:p w14:paraId="33B8CA43"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1.3%</w:t>
            </w:r>
          </w:p>
        </w:tc>
        <w:tc>
          <w:tcPr>
            <w:tcW w:w="516" w:type="pct"/>
            <w:tcBorders>
              <w:top w:val="nil"/>
              <w:left w:val="nil"/>
              <w:bottom w:val="nil"/>
              <w:right w:val="single" w:sz="4" w:space="0" w:color="auto"/>
            </w:tcBorders>
            <w:shd w:val="clear" w:color="auto" w:fill="auto"/>
            <w:noWrap/>
            <w:vAlign w:val="bottom"/>
            <w:hideMark/>
          </w:tcPr>
          <w:p w14:paraId="5334473A"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1.1%</w:t>
            </w:r>
          </w:p>
        </w:tc>
      </w:tr>
      <w:tr w:rsidR="002A1CCA" w:rsidRPr="008151FB" w14:paraId="6C909491" w14:textId="77777777" w:rsidTr="00D25740">
        <w:trPr>
          <w:trHeight w:val="300"/>
        </w:trPr>
        <w:tc>
          <w:tcPr>
            <w:tcW w:w="520" w:type="pct"/>
            <w:tcBorders>
              <w:top w:val="nil"/>
              <w:left w:val="single" w:sz="4" w:space="0" w:color="auto"/>
              <w:bottom w:val="single" w:sz="4" w:space="0" w:color="auto"/>
              <w:right w:val="single" w:sz="4" w:space="0" w:color="auto"/>
            </w:tcBorders>
            <w:shd w:val="clear" w:color="auto" w:fill="auto"/>
            <w:noWrap/>
            <w:vAlign w:val="bottom"/>
            <w:hideMark/>
          </w:tcPr>
          <w:p w14:paraId="0BDB6777" w14:textId="77777777" w:rsidR="002A1CCA" w:rsidRPr="004E0358" w:rsidRDefault="002A1CCA" w:rsidP="00D25740">
            <w:pPr>
              <w:spacing w:after="0" w:line="240" w:lineRule="auto"/>
              <w:rPr>
                <w:rFonts w:ascii="Calibri" w:eastAsia="Times New Roman" w:hAnsi="Calibri" w:cs="Calibri"/>
                <w:b/>
                <w:color w:val="000000"/>
                <w:lang w:eastAsia="zh-CN"/>
              </w:rPr>
            </w:pPr>
            <w:r w:rsidRPr="004E0358">
              <w:rPr>
                <w:rFonts w:ascii="Calibri" w:eastAsia="Times New Roman" w:hAnsi="Calibri" w:cs="Calibri"/>
                <w:b/>
                <w:color w:val="000000"/>
                <w:lang w:eastAsia="zh-CN"/>
              </w:rPr>
              <w:t> </w:t>
            </w:r>
          </w:p>
        </w:tc>
        <w:tc>
          <w:tcPr>
            <w:tcW w:w="578" w:type="pct"/>
            <w:tcBorders>
              <w:top w:val="nil"/>
              <w:left w:val="nil"/>
              <w:bottom w:val="single" w:sz="4" w:space="0" w:color="auto"/>
              <w:right w:val="single" w:sz="4" w:space="0" w:color="auto"/>
            </w:tcBorders>
            <w:shd w:val="clear" w:color="auto" w:fill="auto"/>
            <w:noWrap/>
            <w:vAlign w:val="bottom"/>
            <w:hideMark/>
          </w:tcPr>
          <w:p w14:paraId="7B1CED56" w14:textId="77777777" w:rsidR="002A1CCA" w:rsidRPr="008151FB" w:rsidRDefault="002A1CCA" w:rsidP="00D25740">
            <w:pPr>
              <w:spacing w:after="0" w:line="240" w:lineRule="auto"/>
              <w:rPr>
                <w:rFonts w:ascii="Calibri" w:eastAsia="Times New Roman" w:hAnsi="Calibri" w:cs="Calibri"/>
                <w:color w:val="000000"/>
                <w:lang w:eastAsia="zh-CN"/>
              </w:rPr>
            </w:pPr>
            <w:r w:rsidRPr="008151FB">
              <w:rPr>
                <w:rFonts w:ascii="Calibri" w:eastAsia="Times New Roman" w:hAnsi="Calibri" w:cs="Calibri"/>
                <w:color w:val="000000"/>
                <w:lang w:eastAsia="zh-CN"/>
              </w:rPr>
              <w:t>W3 -&gt;W4</w:t>
            </w:r>
          </w:p>
        </w:tc>
        <w:tc>
          <w:tcPr>
            <w:tcW w:w="460" w:type="pct"/>
            <w:tcBorders>
              <w:top w:val="nil"/>
              <w:left w:val="nil"/>
              <w:bottom w:val="single" w:sz="4" w:space="0" w:color="auto"/>
              <w:right w:val="nil"/>
            </w:tcBorders>
            <w:shd w:val="clear" w:color="auto" w:fill="auto"/>
            <w:noWrap/>
            <w:vAlign w:val="bottom"/>
            <w:hideMark/>
          </w:tcPr>
          <w:p w14:paraId="1FC9E36C"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0.2%</w:t>
            </w:r>
          </w:p>
        </w:tc>
        <w:tc>
          <w:tcPr>
            <w:tcW w:w="460" w:type="pct"/>
            <w:tcBorders>
              <w:top w:val="nil"/>
              <w:left w:val="nil"/>
              <w:bottom w:val="single" w:sz="4" w:space="0" w:color="auto"/>
              <w:right w:val="nil"/>
            </w:tcBorders>
            <w:shd w:val="clear" w:color="auto" w:fill="auto"/>
            <w:noWrap/>
            <w:vAlign w:val="bottom"/>
            <w:hideMark/>
          </w:tcPr>
          <w:p w14:paraId="1F265E5C"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0.2%</w:t>
            </w:r>
          </w:p>
        </w:tc>
        <w:tc>
          <w:tcPr>
            <w:tcW w:w="516" w:type="pct"/>
            <w:tcBorders>
              <w:top w:val="nil"/>
              <w:left w:val="nil"/>
              <w:bottom w:val="single" w:sz="4" w:space="0" w:color="auto"/>
              <w:right w:val="nil"/>
            </w:tcBorders>
            <w:shd w:val="clear" w:color="auto" w:fill="auto"/>
            <w:noWrap/>
            <w:vAlign w:val="bottom"/>
            <w:hideMark/>
          </w:tcPr>
          <w:p w14:paraId="1DFEA4C6"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0.2%</w:t>
            </w:r>
          </w:p>
        </w:tc>
        <w:tc>
          <w:tcPr>
            <w:tcW w:w="516" w:type="pct"/>
            <w:tcBorders>
              <w:top w:val="nil"/>
              <w:left w:val="nil"/>
              <w:bottom w:val="single" w:sz="4" w:space="0" w:color="auto"/>
              <w:right w:val="single" w:sz="4" w:space="0" w:color="auto"/>
            </w:tcBorders>
            <w:shd w:val="clear" w:color="auto" w:fill="auto"/>
            <w:noWrap/>
            <w:vAlign w:val="bottom"/>
            <w:hideMark/>
          </w:tcPr>
          <w:p w14:paraId="4D03FFFE"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0.2%</w:t>
            </w:r>
          </w:p>
        </w:tc>
        <w:tc>
          <w:tcPr>
            <w:tcW w:w="460" w:type="pct"/>
            <w:tcBorders>
              <w:top w:val="nil"/>
              <w:left w:val="single" w:sz="4" w:space="0" w:color="auto"/>
              <w:bottom w:val="single" w:sz="4" w:space="0" w:color="auto"/>
              <w:right w:val="nil"/>
            </w:tcBorders>
            <w:shd w:val="clear" w:color="auto" w:fill="auto"/>
            <w:noWrap/>
            <w:vAlign w:val="bottom"/>
            <w:hideMark/>
          </w:tcPr>
          <w:p w14:paraId="2D8098BA"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1.0%</w:t>
            </w:r>
          </w:p>
        </w:tc>
        <w:tc>
          <w:tcPr>
            <w:tcW w:w="460" w:type="pct"/>
            <w:tcBorders>
              <w:top w:val="nil"/>
              <w:left w:val="nil"/>
              <w:bottom w:val="single" w:sz="4" w:space="0" w:color="auto"/>
              <w:right w:val="nil"/>
            </w:tcBorders>
            <w:shd w:val="clear" w:color="auto" w:fill="auto"/>
            <w:noWrap/>
            <w:vAlign w:val="bottom"/>
            <w:hideMark/>
          </w:tcPr>
          <w:p w14:paraId="396FEF2A"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1.0%</w:t>
            </w:r>
          </w:p>
        </w:tc>
        <w:tc>
          <w:tcPr>
            <w:tcW w:w="516" w:type="pct"/>
            <w:tcBorders>
              <w:top w:val="nil"/>
              <w:left w:val="nil"/>
              <w:bottom w:val="single" w:sz="4" w:space="0" w:color="auto"/>
              <w:right w:val="nil"/>
            </w:tcBorders>
            <w:shd w:val="clear" w:color="auto" w:fill="auto"/>
            <w:noWrap/>
            <w:vAlign w:val="bottom"/>
            <w:hideMark/>
          </w:tcPr>
          <w:p w14:paraId="1636DEB3"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1.0%</w:t>
            </w:r>
          </w:p>
        </w:tc>
        <w:tc>
          <w:tcPr>
            <w:tcW w:w="516" w:type="pct"/>
            <w:tcBorders>
              <w:top w:val="nil"/>
              <w:left w:val="nil"/>
              <w:bottom w:val="single" w:sz="4" w:space="0" w:color="auto"/>
              <w:right w:val="single" w:sz="4" w:space="0" w:color="auto"/>
            </w:tcBorders>
            <w:shd w:val="clear" w:color="auto" w:fill="auto"/>
            <w:noWrap/>
            <w:vAlign w:val="bottom"/>
            <w:hideMark/>
          </w:tcPr>
          <w:p w14:paraId="520A3498"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0.8%</w:t>
            </w:r>
          </w:p>
        </w:tc>
      </w:tr>
      <w:tr w:rsidR="002A1CCA" w:rsidRPr="008151FB" w14:paraId="7280631D" w14:textId="77777777" w:rsidTr="00D25740">
        <w:trPr>
          <w:trHeight w:val="300"/>
        </w:trPr>
        <w:tc>
          <w:tcPr>
            <w:tcW w:w="520" w:type="pct"/>
            <w:tcBorders>
              <w:top w:val="nil"/>
              <w:left w:val="single" w:sz="4" w:space="0" w:color="auto"/>
              <w:bottom w:val="nil"/>
              <w:right w:val="single" w:sz="4" w:space="0" w:color="auto"/>
            </w:tcBorders>
            <w:shd w:val="clear" w:color="auto" w:fill="auto"/>
            <w:noWrap/>
            <w:vAlign w:val="bottom"/>
            <w:hideMark/>
          </w:tcPr>
          <w:p w14:paraId="01A0675B" w14:textId="11516C98" w:rsidR="002A1CCA" w:rsidRPr="004E0358" w:rsidRDefault="002A1CCA" w:rsidP="00D25740">
            <w:pPr>
              <w:spacing w:after="0" w:line="240" w:lineRule="auto"/>
              <w:jc w:val="center"/>
              <w:rPr>
                <w:rFonts w:ascii="Calibri" w:eastAsia="Times New Roman" w:hAnsi="Calibri" w:cs="Calibri"/>
                <w:b/>
                <w:color w:val="000000"/>
                <w:lang w:eastAsia="zh-CN"/>
              </w:rPr>
            </w:pPr>
            <w:r w:rsidRPr="004E0358">
              <w:rPr>
                <w:rFonts w:ascii="Calibri" w:eastAsia="Times New Roman" w:hAnsi="Calibri" w:cs="Calibri"/>
                <w:b/>
                <w:color w:val="000000"/>
                <w:lang w:eastAsia="zh-CN"/>
              </w:rPr>
              <w:t>65-74</w:t>
            </w:r>
          </w:p>
        </w:tc>
        <w:tc>
          <w:tcPr>
            <w:tcW w:w="578" w:type="pct"/>
            <w:tcBorders>
              <w:top w:val="nil"/>
              <w:left w:val="nil"/>
              <w:bottom w:val="nil"/>
              <w:right w:val="single" w:sz="4" w:space="0" w:color="auto"/>
            </w:tcBorders>
            <w:shd w:val="clear" w:color="auto" w:fill="auto"/>
            <w:noWrap/>
            <w:vAlign w:val="bottom"/>
            <w:hideMark/>
          </w:tcPr>
          <w:p w14:paraId="01A9B819" w14:textId="77777777" w:rsidR="002A1CCA" w:rsidRPr="008151FB" w:rsidRDefault="002A1CCA" w:rsidP="00D25740">
            <w:pPr>
              <w:spacing w:after="0" w:line="240" w:lineRule="auto"/>
              <w:rPr>
                <w:rFonts w:ascii="Calibri" w:eastAsia="Times New Roman" w:hAnsi="Calibri" w:cs="Calibri"/>
                <w:color w:val="000000"/>
                <w:lang w:eastAsia="zh-CN"/>
              </w:rPr>
            </w:pPr>
            <w:r w:rsidRPr="008151FB">
              <w:rPr>
                <w:rFonts w:ascii="Calibri" w:eastAsia="Times New Roman" w:hAnsi="Calibri" w:cs="Calibri"/>
                <w:color w:val="000000"/>
                <w:lang w:eastAsia="zh-CN"/>
              </w:rPr>
              <w:t>W1 -&gt;W2</w:t>
            </w:r>
          </w:p>
        </w:tc>
        <w:tc>
          <w:tcPr>
            <w:tcW w:w="460" w:type="pct"/>
            <w:tcBorders>
              <w:top w:val="nil"/>
              <w:left w:val="nil"/>
              <w:bottom w:val="nil"/>
              <w:right w:val="nil"/>
            </w:tcBorders>
            <w:shd w:val="clear" w:color="auto" w:fill="auto"/>
            <w:noWrap/>
            <w:vAlign w:val="bottom"/>
            <w:hideMark/>
          </w:tcPr>
          <w:p w14:paraId="670846BC"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0.5%</w:t>
            </w:r>
          </w:p>
        </w:tc>
        <w:tc>
          <w:tcPr>
            <w:tcW w:w="460" w:type="pct"/>
            <w:tcBorders>
              <w:top w:val="nil"/>
              <w:left w:val="nil"/>
              <w:bottom w:val="nil"/>
              <w:right w:val="nil"/>
            </w:tcBorders>
            <w:shd w:val="clear" w:color="auto" w:fill="auto"/>
            <w:noWrap/>
            <w:vAlign w:val="bottom"/>
            <w:hideMark/>
          </w:tcPr>
          <w:p w14:paraId="438E93B7"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0.5%</w:t>
            </w:r>
          </w:p>
        </w:tc>
        <w:tc>
          <w:tcPr>
            <w:tcW w:w="516" w:type="pct"/>
            <w:tcBorders>
              <w:top w:val="nil"/>
              <w:left w:val="nil"/>
              <w:bottom w:val="nil"/>
              <w:right w:val="nil"/>
            </w:tcBorders>
            <w:shd w:val="clear" w:color="auto" w:fill="auto"/>
            <w:noWrap/>
            <w:vAlign w:val="bottom"/>
            <w:hideMark/>
          </w:tcPr>
          <w:p w14:paraId="4FC5B6E9"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0.5%</w:t>
            </w:r>
          </w:p>
        </w:tc>
        <w:tc>
          <w:tcPr>
            <w:tcW w:w="516" w:type="pct"/>
            <w:tcBorders>
              <w:top w:val="nil"/>
              <w:left w:val="nil"/>
              <w:bottom w:val="nil"/>
              <w:right w:val="single" w:sz="4" w:space="0" w:color="auto"/>
            </w:tcBorders>
            <w:shd w:val="clear" w:color="auto" w:fill="auto"/>
            <w:noWrap/>
            <w:vAlign w:val="bottom"/>
            <w:hideMark/>
          </w:tcPr>
          <w:p w14:paraId="6F06E3E8"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0.5%</w:t>
            </w:r>
          </w:p>
        </w:tc>
        <w:tc>
          <w:tcPr>
            <w:tcW w:w="460" w:type="pct"/>
            <w:tcBorders>
              <w:top w:val="nil"/>
              <w:left w:val="single" w:sz="4" w:space="0" w:color="auto"/>
              <w:bottom w:val="nil"/>
              <w:right w:val="nil"/>
            </w:tcBorders>
            <w:shd w:val="clear" w:color="auto" w:fill="auto"/>
            <w:noWrap/>
            <w:vAlign w:val="bottom"/>
            <w:hideMark/>
          </w:tcPr>
          <w:p w14:paraId="76621E42"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1.4%</w:t>
            </w:r>
          </w:p>
        </w:tc>
        <w:tc>
          <w:tcPr>
            <w:tcW w:w="460" w:type="pct"/>
            <w:tcBorders>
              <w:top w:val="nil"/>
              <w:left w:val="nil"/>
              <w:bottom w:val="nil"/>
              <w:right w:val="nil"/>
            </w:tcBorders>
            <w:shd w:val="clear" w:color="auto" w:fill="auto"/>
            <w:noWrap/>
            <w:vAlign w:val="bottom"/>
            <w:hideMark/>
          </w:tcPr>
          <w:p w14:paraId="2D2FC83B"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1.4%</w:t>
            </w:r>
          </w:p>
        </w:tc>
        <w:tc>
          <w:tcPr>
            <w:tcW w:w="516" w:type="pct"/>
            <w:tcBorders>
              <w:top w:val="nil"/>
              <w:left w:val="nil"/>
              <w:bottom w:val="nil"/>
              <w:right w:val="nil"/>
            </w:tcBorders>
            <w:shd w:val="clear" w:color="auto" w:fill="auto"/>
            <w:noWrap/>
            <w:vAlign w:val="bottom"/>
            <w:hideMark/>
          </w:tcPr>
          <w:p w14:paraId="1D215BD3"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1.4%</w:t>
            </w:r>
          </w:p>
        </w:tc>
        <w:tc>
          <w:tcPr>
            <w:tcW w:w="516" w:type="pct"/>
            <w:tcBorders>
              <w:top w:val="nil"/>
              <w:left w:val="nil"/>
              <w:bottom w:val="nil"/>
              <w:right w:val="single" w:sz="4" w:space="0" w:color="auto"/>
            </w:tcBorders>
            <w:shd w:val="clear" w:color="auto" w:fill="auto"/>
            <w:noWrap/>
            <w:vAlign w:val="bottom"/>
            <w:hideMark/>
          </w:tcPr>
          <w:p w14:paraId="23CC5FB5"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1.4%</w:t>
            </w:r>
          </w:p>
        </w:tc>
      </w:tr>
      <w:tr w:rsidR="002A1CCA" w:rsidRPr="008151FB" w14:paraId="30A5367A" w14:textId="77777777" w:rsidTr="00D25740">
        <w:trPr>
          <w:trHeight w:val="300"/>
        </w:trPr>
        <w:tc>
          <w:tcPr>
            <w:tcW w:w="520" w:type="pct"/>
            <w:tcBorders>
              <w:top w:val="nil"/>
              <w:left w:val="single" w:sz="4" w:space="0" w:color="auto"/>
              <w:bottom w:val="nil"/>
              <w:right w:val="single" w:sz="4" w:space="0" w:color="auto"/>
            </w:tcBorders>
            <w:shd w:val="clear" w:color="auto" w:fill="auto"/>
            <w:noWrap/>
            <w:vAlign w:val="bottom"/>
            <w:hideMark/>
          </w:tcPr>
          <w:p w14:paraId="426750DD" w14:textId="77777777" w:rsidR="002A1CCA" w:rsidRPr="004E0358" w:rsidRDefault="002A1CCA" w:rsidP="00D25740">
            <w:pPr>
              <w:spacing w:after="0" w:line="240" w:lineRule="auto"/>
              <w:rPr>
                <w:rFonts w:ascii="Calibri" w:eastAsia="Times New Roman" w:hAnsi="Calibri" w:cs="Calibri"/>
                <w:b/>
                <w:color w:val="000000"/>
                <w:lang w:eastAsia="zh-CN"/>
              </w:rPr>
            </w:pPr>
            <w:r w:rsidRPr="004E0358">
              <w:rPr>
                <w:rFonts w:ascii="Calibri" w:eastAsia="Times New Roman" w:hAnsi="Calibri" w:cs="Calibri"/>
                <w:b/>
                <w:color w:val="000000"/>
                <w:lang w:eastAsia="zh-CN"/>
              </w:rPr>
              <w:t> </w:t>
            </w:r>
          </w:p>
        </w:tc>
        <w:tc>
          <w:tcPr>
            <w:tcW w:w="578" w:type="pct"/>
            <w:tcBorders>
              <w:top w:val="nil"/>
              <w:left w:val="nil"/>
              <w:bottom w:val="nil"/>
              <w:right w:val="single" w:sz="4" w:space="0" w:color="auto"/>
            </w:tcBorders>
            <w:shd w:val="clear" w:color="auto" w:fill="auto"/>
            <w:noWrap/>
            <w:vAlign w:val="bottom"/>
            <w:hideMark/>
          </w:tcPr>
          <w:p w14:paraId="1095F58C" w14:textId="77777777" w:rsidR="002A1CCA" w:rsidRPr="008151FB" w:rsidRDefault="002A1CCA" w:rsidP="00D25740">
            <w:pPr>
              <w:spacing w:after="0" w:line="240" w:lineRule="auto"/>
              <w:rPr>
                <w:rFonts w:ascii="Calibri" w:eastAsia="Times New Roman" w:hAnsi="Calibri" w:cs="Calibri"/>
                <w:color w:val="000000"/>
                <w:lang w:eastAsia="zh-CN"/>
              </w:rPr>
            </w:pPr>
            <w:r w:rsidRPr="008151FB">
              <w:rPr>
                <w:rFonts w:ascii="Calibri" w:eastAsia="Times New Roman" w:hAnsi="Calibri" w:cs="Calibri"/>
                <w:color w:val="000000"/>
                <w:lang w:eastAsia="zh-CN"/>
              </w:rPr>
              <w:t>W2-&gt;W3</w:t>
            </w:r>
          </w:p>
        </w:tc>
        <w:tc>
          <w:tcPr>
            <w:tcW w:w="460" w:type="pct"/>
            <w:tcBorders>
              <w:top w:val="nil"/>
              <w:left w:val="nil"/>
              <w:bottom w:val="nil"/>
              <w:right w:val="nil"/>
            </w:tcBorders>
            <w:shd w:val="clear" w:color="auto" w:fill="auto"/>
            <w:noWrap/>
            <w:vAlign w:val="bottom"/>
            <w:hideMark/>
          </w:tcPr>
          <w:p w14:paraId="63F9A55E"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0.9%</w:t>
            </w:r>
          </w:p>
        </w:tc>
        <w:tc>
          <w:tcPr>
            <w:tcW w:w="460" w:type="pct"/>
            <w:tcBorders>
              <w:top w:val="nil"/>
              <w:left w:val="nil"/>
              <w:bottom w:val="nil"/>
              <w:right w:val="nil"/>
            </w:tcBorders>
            <w:shd w:val="clear" w:color="auto" w:fill="auto"/>
            <w:noWrap/>
            <w:vAlign w:val="bottom"/>
            <w:hideMark/>
          </w:tcPr>
          <w:p w14:paraId="7B49F91C"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0.9%</w:t>
            </w:r>
          </w:p>
        </w:tc>
        <w:tc>
          <w:tcPr>
            <w:tcW w:w="516" w:type="pct"/>
            <w:tcBorders>
              <w:top w:val="nil"/>
              <w:left w:val="nil"/>
              <w:bottom w:val="nil"/>
              <w:right w:val="nil"/>
            </w:tcBorders>
            <w:shd w:val="clear" w:color="auto" w:fill="auto"/>
            <w:noWrap/>
            <w:vAlign w:val="bottom"/>
            <w:hideMark/>
          </w:tcPr>
          <w:p w14:paraId="5FE6B1F0"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0.9%</w:t>
            </w:r>
          </w:p>
        </w:tc>
        <w:tc>
          <w:tcPr>
            <w:tcW w:w="516" w:type="pct"/>
            <w:tcBorders>
              <w:top w:val="nil"/>
              <w:left w:val="nil"/>
              <w:bottom w:val="nil"/>
              <w:right w:val="single" w:sz="4" w:space="0" w:color="auto"/>
            </w:tcBorders>
            <w:shd w:val="clear" w:color="auto" w:fill="auto"/>
            <w:noWrap/>
            <w:vAlign w:val="bottom"/>
            <w:hideMark/>
          </w:tcPr>
          <w:p w14:paraId="30452D50"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0.9%</w:t>
            </w:r>
          </w:p>
        </w:tc>
        <w:tc>
          <w:tcPr>
            <w:tcW w:w="460" w:type="pct"/>
            <w:tcBorders>
              <w:top w:val="nil"/>
              <w:left w:val="single" w:sz="4" w:space="0" w:color="auto"/>
              <w:bottom w:val="nil"/>
              <w:right w:val="nil"/>
            </w:tcBorders>
            <w:shd w:val="clear" w:color="auto" w:fill="auto"/>
            <w:noWrap/>
            <w:vAlign w:val="bottom"/>
            <w:hideMark/>
          </w:tcPr>
          <w:p w14:paraId="68E829D5"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0.9%</w:t>
            </w:r>
          </w:p>
        </w:tc>
        <w:tc>
          <w:tcPr>
            <w:tcW w:w="460" w:type="pct"/>
            <w:tcBorders>
              <w:top w:val="nil"/>
              <w:left w:val="nil"/>
              <w:bottom w:val="nil"/>
              <w:right w:val="nil"/>
            </w:tcBorders>
            <w:shd w:val="clear" w:color="auto" w:fill="auto"/>
            <w:noWrap/>
            <w:vAlign w:val="bottom"/>
            <w:hideMark/>
          </w:tcPr>
          <w:p w14:paraId="2D99AD11"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0.9%</w:t>
            </w:r>
          </w:p>
        </w:tc>
        <w:tc>
          <w:tcPr>
            <w:tcW w:w="516" w:type="pct"/>
            <w:tcBorders>
              <w:top w:val="nil"/>
              <w:left w:val="nil"/>
              <w:bottom w:val="nil"/>
              <w:right w:val="nil"/>
            </w:tcBorders>
            <w:shd w:val="clear" w:color="auto" w:fill="auto"/>
            <w:noWrap/>
            <w:vAlign w:val="bottom"/>
            <w:hideMark/>
          </w:tcPr>
          <w:p w14:paraId="7B913319"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0.5%</w:t>
            </w:r>
          </w:p>
        </w:tc>
        <w:tc>
          <w:tcPr>
            <w:tcW w:w="516" w:type="pct"/>
            <w:tcBorders>
              <w:top w:val="nil"/>
              <w:left w:val="nil"/>
              <w:bottom w:val="nil"/>
              <w:right w:val="single" w:sz="4" w:space="0" w:color="auto"/>
            </w:tcBorders>
            <w:shd w:val="clear" w:color="auto" w:fill="auto"/>
            <w:noWrap/>
            <w:vAlign w:val="bottom"/>
            <w:hideMark/>
          </w:tcPr>
          <w:p w14:paraId="0C6242B1"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0.5%</w:t>
            </w:r>
          </w:p>
        </w:tc>
      </w:tr>
      <w:tr w:rsidR="002A1CCA" w:rsidRPr="008151FB" w14:paraId="5082D35A" w14:textId="77777777" w:rsidTr="00D25740">
        <w:trPr>
          <w:trHeight w:val="300"/>
        </w:trPr>
        <w:tc>
          <w:tcPr>
            <w:tcW w:w="520" w:type="pct"/>
            <w:tcBorders>
              <w:top w:val="nil"/>
              <w:left w:val="single" w:sz="4" w:space="0" w:color="auto"/>
              <w:bottom w:val="single" w:sz="4" w:space="0" w:color="auto"/>
              <w:right w:val="single" w:sz="4" w:space="0" w:color="auto"/>
            </w:tcBorders>
            <w:shd w:val="clear" w:color="auto" w:fill="auto"/>
            <w:noWrap/>
            <w:vAlign w:val="bottom"/>
            <w:hideMark/>
          </w:tcPr>
          <w:p w14:paraId="4D27A64F" w14:textId="77777777" w:rsidR="002A1CCA" w:rsidRPr="004E0358" w:rsidRDefault="002A1CCA" w:rsidP="00D25740">
            <w:pPr>
              <w:spacing w:after="0" w:line="240" w:lineRule="auto"/>
              <w:rPr>
                <w:rFonts w:ascii="Calibri" w:eastAsia="Times New Roman" w:hAnsi="Calibri" w:cs="Calibri"/>
                <w:b/>
                <w:color w:val="000000"/>
                <w:lang w:eastAsia="zh-CN"/>
              </w:rPr>
            </w:pPr>
            <w:r w:rsidRPr="004E0358">
              <w:rPr>
                <w:rFonts w:ascii="Calibri" w:eastAsia="Times New Roman" w:hAnsi="Calibri" w:cs="Calibri"/>
                <w:b/>
                <w:color w:val="000000"/>
                <w:lang w:eastAsia="zh-CN"/>
              </w:rPr>
              <w:t> </w:t>
            </w:r>
          </w:p>
        </w:tc>
        <w:tc>
          <w:tcPr>
            <w:tcW w:w="578" w:type="pct"/>
            <w:tcBorders>
              <w:top w:val="nil"/>
              <w:left w:val="nil"/>
              <w:bottom w:val="single" w:sz="4" w:space="0" w:color="auto"/>
              <w:right w:val="single" w:sz="4" w:space="0" w:color="auto"/>
            </w:tcBorders>
            <w:shd w:val="clear" w:color="auto" w:fill="auto"/>
            <w:noWrap/>
            <w:vAlign w:val="bottom"/>
            <w:hideMark/>
          </w:tcPr>
          <w:p w14:paraId="05240330" w14:textId="77777777" w:rsidR="002A1CCA" w:rsidRPr="008151FB" w:rsidRDefault="002A1CCA" w:rsidP="00D25740">
            <w:pPr>
              <w:spacing w:after="0" w:line="240" w:lineRule="auto"/>
              <w:rPr>
                <w:rFonts w:ascii="Calibri" w:eastAsia="Times New Roman" w:hAnsi="Calibri" w:cs="Calibri"/>
                <w:color w:val="000000"/>
                <w:lang w:eastAsia="zh-CN"/>
              </w:rPr>
            </w:pPr>
            <w:r w:rsidRPr="008151FB">
              <w:rPr>
                <w:rFonts w:ascii="Calibri" w:eastAsia="Times New Roman" w:hAnsi="Calibri" w:cs="Calibri"/>
                <w:color w:val="000000"/>
                <w:lang w:eastAsia="zh-CN"/>
              </w:rPr>
              <w:t>W3 -&gt;W4</w:t>
            </w:r>
          </w:p>
        </w:tc>
        <w:tc>
          <w:tcPr>
            <w:tcW w:w="460" w:type="pct"/>
            <w:tcBorders>
              <w:top w:val="nil"/>
              <w:left w:val="nil"/>
              <w:bottom w:val="single" w:sz="4" w:space="0" w:color="auto"/>
              <w:right w:val="nil"/>
            </w:tcBorders>
            <w:shd w:val="clear" w:color="auto" w:fill="auto"/>
            <w:noWrap/>
            <w:vAlign w:val="bottom"/>
            <w:hideMark/>
          </w:tcPr>
          <w:p w14:paraId="519AFDC9"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0.5%</w:t>
            </w:r>
          </w:p>
        </w:tc>
        <w:tc>
          <w:tcPr>
            <w:tcW w:w="460" w:type="pct"/>
            <w:tcBorders>
              <w:top w:val="nil"/>
              <w:left w:val="nil"/>
              <w:bottom w:val="single" w:sz="4" w:space="0" w:color="auto"/>
              <w:right w:val="nil"/>
            </w:tcBorders>
            <w:shd w:val="clear" w:color="auto" w:fill="auto"/>
            <w:noWrap/>
            <w:vAlign w:val="bottom"/>
            <w:hideMark/>
          </w:tcPr>
          <w:p w14:paraId="4206EE72"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0.0%</w:t>
            </w:r>
          </w:p>
        </w:tc>
        <w:tc>
          <w:tcPr>
            <w:tcW w:w="516" w:type="pct"/>
            <w:tcBorders>
              <w:top w:val="nil"/>
              <w:left w:val="nil"/>
              <w:bottom w:val="single" w:sz="4" w:space="0" w:color="auto"/>
              <w:right w:val="nil"/>
            </w:tcBorders>
            <w:shd w:val="clear" w:color="auto" w:fill="auto"/>
            <w:noWrap/>
            <w:vAlign w:val="bottom"/>
            <w:hideMark/>
          </w:tcPr>
          <w:p w14:paraId="1EF670DF"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0.0%</w:t>
            </w:r>
          </w:p>
        </w:tc>
        <w:tc>
          <w:tcPr>
            <w:tcW w:w="516" w:type="pct"/>
            <w:tcBorders>
              <w:top w:val="nil"/>
              <w:left w:val="nil"/>
              <w:bottom w:val="single" w:sz="4" w:space="0" w:color="auto"/>
              <w:right w:val="single" w:sz="4" w:space="0" w:color="auto"/>
            </w:tcBorders>
            <w:shd w:val="clear" w:color="auto" w:fill="auto"/>
            <w:noWrap/>
            <w:vAlign w:val="bottom"/>
            <w:hideMark/>
          </w:tcPr>
          <w:p w14:paraId="6F54CC3D"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0.0%</w:t>
            </w:r>
          </w:p>
        </w:tc>
        <w:tc>
          <w:tcPr>
            <w:tcW w:w="460" w:type="pct"/>
            <w:tcBorders>
              <w:top w:val="nil"/>
              <w:left w:val="single" w:sz="4" w:space="0" w:color="auto"/>
              <w:bottom w:val="single" w:sz="4" w:space="0" w:color="auto"/>
              <w:right w:val="nil"/>
            </w:tcBorders>
            <w:shd w:val="clear" w:color="auto" w:fill="auto"/>
            <w:noWrap/>
            <w:vAlign w:val="bottom"/>
            <w:hideMark/>
          </w:tcPr>
          <w:p w14:paraId="232C26F7"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0.5%</w:t>
            </w:r>
          </w:p>
        </w:tc>
        <w:tc>
          <w:tcPr>
            <w:tcW w:w="460" w:type="pct"/>
            <w:tcBorders>
              <w:top w:val="nil"/>
              <w:left w:val="nil"/>
              <w:bottom w:val="single" w:sz="4" w:space="0" w:color="auto"/>
              <w:right w:val="nil"/>
            </w:tcBorders>
            <w:shd w:val="clear" w:color="auto" w:fill="auto"/>
            <w:noWrap/>
            <w:vAlign w:val="bottom"/>
            <w:hideMark/>
          </w:tcPr>
          <w:p w14:paraId="6FDF8D4C"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0.5%</w:t>
            </w:r>
          </w:p>
        </w:tc>
        <w:tc>
          <w:tcPr>
            <w:tcW w:w="516" w:type="pct"/>
            <w:tcBorders>
              <w:top w:val="nil"/>
              <w:left w:val="nil"/>
              <w:bottom w:val="single" w:sz="4" w:space="0" w:color="auto"/>
              <w:right w:val="nil"/>
            </w:tcBorders>
            <w:shd w:val="clear" w:color="auto" w:fill="auto"/>
            <w:noWrap/>
            <w:vAlign w:val="bottom"/>
            <w:hideMark/>
          </w:tcPr>
          <w:p w14:paraId="6E3C85F5"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0.5%</w:t>
            </w:r>
          </w:p>
        </w:tc>
        <w:tc>
          <w:tcPr>
            <w:tcW w:w="516" w:type="pct"/>
            <w:tcBorders>
              <w:top w:val="nil"/>
              <w:left w:val="nil"/>
              <w:bottom w:val="single" w:sz="4" w:space="0" w:color="auto"/>
              <w:right w:val="single" w:sz="4" w:space="0" w:color="auto"/>
            </w:tcBorders>
            <w:shd w:val="clear" w:color="auto" w:fill="auto"/>
            <w:noWrap/>
            <w:vAlign w:val="bottom"/>
            <w:hideMark/>
          </w:tcPr>
          <w:p w14:paraId="22EBF0D5"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0.5%</w:t>
            </w:r>
          </w:p>
        </w:tc>
      </w:tr>
      <w:tr w:rsidR="002A1CCA" w:rsidRPr="008151FB" w14:paraId="0503590B" w14:textId="77777777" w:rsidTr="00D25740">
        <w:trPr>
          <w:trHeight w:val="300"/>
        </w:trPr>
        <w:tc>
          <w:tcPr>
            <w:tcW w:w="520" w:type="pct"/>
            <w:tcBorders>
              <w:top w:val="nil"/>
              <w:left w:val="single" w:sz="4" w:space="0" w:color="auto"/>
              <w:bottom w:val="nil"/>
              <w:right w:val="single" w:sz="4" w:space="0" w:color="auto"/>
            </w:tcBorders>
            <w:shd w:val="clear" w:color="auto" w:fill="auto"/>
            <w:noWrap/>
            <w:vAlign w:val="bottom"/>
            <w:hideMark/>
          </w:tcPr>
          <w:p w14:paraId="45F2F179" w14:textId="7BBFB74A" w:rsidR="002A1CCA" w:rsidRPr="004E0358" w:rsidRDefault="002A1CCA" w:rsidP="00D25740">
            <w:pPr>
              <w:spacing w:after="0" w:line="240" w:lineRule="auto"/>
              <w:jc w:val="center"/>
              <w:rPr>
                <w:rFonts w:ascii="Calibri" w:eastAsia="Times New Roman" w:hAnsi="Calibri" w:cs="Calibri"/>
                <w:b/>
                <w:color w:val="000000"/>
                <w:lang w:eastAsia="zh-CN"/>
              </w:rPr>
            </w:pPr>
            <w:r w:rsidRPr="004E0358">
              <w:rPr>
                <w:rFonts w:ascii="Calibri" w:eastAsia="Times New Roman" w:hAnsi="Calibri" w:cs="Calibri"/>
                <w:b/>
                <w:color w:val="000000"/>
                <w:lang w:eastAsia="zh-CN"/>
              </w:rPr>
              <w:t>75+</w:t>
            </w:r>
          </w:p>
        </w:tc>
        <w:tc>
          <w:tcPr>
            <w:tcW w:w="578" w:type="pct"/>
            <w:tcBorders>
              <w:top w:val="nil"/>
              <w:left w:val="nil"/>
              <w:bottom w:val="nil"/>
              <w:right w:val="single" w:sz="4" w:space="0" w:color="auto"/>
            </w:tcBorders>
            <w:shd w:val="clear" w:color="auto" w:fill="auto"/>
            <w:noWrap/>
            <w:vAlign w:val="bottom"/>
            <w:hideMark/>
          </w:tcPr>
          <w:p w14:paraId="14267744" w14:textId="77777777" w:rsidR="002A1CCA" w:rsidRPr="008151FB" w:rsidRDefault="002A1CCA" w:rsidP="00D25740">
            <w:pPr>
              <w:spacing w:after="0" w:line="240" w:lineRule="auto"/>
              <w:rPr>
                <w:rFonts w:ascii="Calibri" w:eastAsia="Times New Roman" w:hAnsi="Calibri" w:cs="Calibri"/>
                <w:color w:val="000000"/>
                <w:lang w:eastAsia="zh-CN"/>
              </w:rPr>
            </w:pPr>
            <w:r w:rsidRPr="008151FB">
              <w:rPr>
                <w:rFonts w:ascii="Calibri" w:eastAsia="Times New Roman" w:hAnsi="Calibri" w:cs="Calibri"/>
                <w:color w:val="000000"/>
                <w:lang w:eastAsia="zh-CN"/>
              </w:rPr>
              <w:t>W1 -&gt;W2</w:t>
            </w:r>
          </w:p>
        </w:tc>
        <w:tc>
          <w:tcPr>
            <w:tcW w:w="460" w:type="pct"/>
            <w:tcBorders>
              <w:top w:val="nil"/>
              <w:left w:val="nil"/>
              <w:bottom w:val="nil"/>
              <w:right w:val="nil"/>
            </w:tcBorders>
            <w:shd w:val="clear" w:color="auto" w:fill="auto"/>
            <w:noWrap/>
            <w:vAlign w:val="bottom"/>
            <w:hideMark/>
          </w:tcPr>
          <w:p w14:paraId="22BA2A0C"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2.0%</w:t>
            </w:r>
          </w:p>
        </w:tc>
        <w:tc>
          <w:tcPr>
            <w:tcW w:w="460" w:type="pct"/>
            <w:tcBorders>
              <w:top w:val="nil"/>
              <w:left w:val="nil"/>
              <w:bottom w:val="nil"/>
              <w:right w:val="nil"/>
            </w:tcBorders>
            <w:shd w:val="clear" w:color="auto" w:fill="auto"/>
            <w:noWrap/>
            <w:vAlign w:val="bottom"/>
            <w:hideMark/>
          </w:tcPr>
          <w:p w14:paraId="5AEBC6A1"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2.0%</w:t>
            </w:r>
          </w:p>
        </w:tc>
        <w:tc>
          <w:tcPr>
            <w:tcW w:w="516" w:type="pct"/>
            <w:tcBorders>
              <w:top w:val="nil"/>
              <w:left w:val="nil"/>
              <w:bottom w:val="nil"/>
              <w:right w:val="nil"/>
            </w:tcBorders>
            <w:shd w:val="clear" w:color="auto" w:fill="auto"/>
            <w:noWrap/>
            <w:vAlign w:val="bottom"/>
            <w:hideMark/>
          </w:tcPr>
          <w:p w14:paraId="222FF824"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2.0%</w:t>
            </w:r>
          </w:p>
        </w:tc>
        <w:tc>
          <w:tcPr>
            <w:tcW w:w="516" w:type="pct"/>
            <w:tcBorders>
              <w:top w:val="nil"/>
              <w:left w:val="nil"/>
              <w:bottom w:val="nil"/>
              <w:right w:val="single" w:sz="4" w:space="0" w:color="auto"/>
            </w:tcBorders>
            <w:shd w:val="clear" w:color="auto" w:fill="auto"/>
            <w:noWrap/>
            <w:vAlign w:val="bottom"/>
            <w:hideMark/>
          </w:tcPr>
          <w:p w14:paraId="254F34E7"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2.0%</w:t>
            </w:r>
          </w:p>
        </w:tc>
        <w:tc>
          <w:tcPr>
            <w:tcW w:w="460" w:type="pct"/>
            <w:tcBorders>
              <w:top w:val="nil"/>
              <w:left w:val="single" w:sz="4" w:space="0" w:color="auto"/>
              <w:bottom w:val="nil"/>
              <w:right w:val="nil"/>
            </w:tcBorders>
            <w:shd w:val="clear" w:color="auto" w:fill="auto"/>
            <w:noWrap/>
            <w:vAlign w:val="bottom"/>
            <w:hideMark/>
          </w:tcPr>
          <w:p w14:paraId="6AAD41C1"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0.0%</w:t>
            </w:r>
          </w:p>
        </w:tc>
        <w:tc>
          <w:tcPr>
            <w:tcW w:w="460" w:type="pct"/>
            <w:tcBorders>
              <w:top w:val="nil"/>
              <w:left w:val="nil"/>
              <w:bottom w:val="nil"/>
              <w:right w:val="nil"/>
            </w:tcBorders>
            <w:shd w:val="clear" w:color="auto" w:fill="auto"/>
            <w:noWrap/>
            <w:vAlign w:val="bottom"/>
            <w:hideMark/>
          </w:tcPr>
          <w:p w14:paraId="13C08007"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0.0%</w:t>
            </w:r>
          </w:p>
        </w:tc>
        <w:tc>
          <w:tcPr>
            <w:tcW w:w="516" w:type="pct"/>
            <w:tcBorders>
              <w:top w:val="nil"/>
              <w:left w:val="nil"/>
              <w:bottom w:val="nil"/>
              <w:right w:val="nil"/>
            </w:tcBorders>
            <w:shd w:val="clear" w:color="auto" w:fill="auto"/>
            <w:noWrap/>
            <w:vAlign w:val="bottom"/>
            <w:hideMark/>
          </w:tcPr>
          <w:p w14:paraId="5AFC4A22"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0.0%</w:t>
            </w:r>
          </w:p>
        </w:tc>
        <w:tc>
          <w:tcPr>
            <w:tcW w:w="516" w:type="pct"/>
            <w:tcBorders>
              <w:top w:val="nil"/>
              <w:left w:val="nil"/>
              <w:bottom w:val="nil"/>
              <w:right w:val="single" w:sz="4" w:space="0" w:color="auto"/>
            </w:tcBorders>
            <w:shd w:val="clear" w:color="auto" w:fill="auto"/>
            <w:noWrap/>
            <w:vAlign w:val="bottom"/>
            <w:hideMark/>
          </w:tcPr>
          <w:p w14:paraId="1BB4E008"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0.0%</w:t>
            </w:r>
          </w:p>
        </w:tc>
      </w:tr>
      <w:tr w:rsidR="002A1CCA" w:rsidRPr="008151FB" w14:paraId="432A28FB" w14:textId="77777777" w:rsidTr="00D25740">
        <w:trPr>
          <w:trHeight w:val="300"/>
        </w:trPr>
        <w:tc>
          <w:tcPr>
            <w:tcW w:w="520" w:type="pct"/>
            <w:tcBorders>
              <w:top w:val="nil"/>
              <w:left w:val="single" w:sz="4" w:space="0" w:color="auto"/>
              <w:bottom w:val="nil"/>
              <w:right w:val="single" w:sz="4" w:space="0" w:color="auto"/>
            </w:tcBorders>
            <w:shd w:val="clear" w:color="auto" w:fill="auto"/>
            <w:noWrap/>
            <w:vAlign w:val="bottom"/>
            <w:hideMark/>
          </w:tcPr>
          <w:p w14:paraId="6C7BAF12" w14:textId="77777777" w:rsidR="002A1CCA" w:rsidRPr="008151FB" w:rsidRDefault="002A1CCA" w:rsidP="00D25740">
            <w:pPr>
              <w:spacing w:after="0" w:line="240" w:lineRule="auto"/>
              <w:rPr>
                <w:rFonts w:ascii="Calibri" w:eastAsia="Times New Roman" w:hAnsi="Calibri" w:cs="Calibri"/>
                <w:color w:val="000000"/>
                <w:lang w:eastAsia="zh-CN"/>
              </w:rPr>
            </w:pPr>
            <w:r w:rsidRPr="008151FB">
              <w:rPr>
                <w:rFonts w:ascii="Calibri" w:eastAsia="Times New Roman" w:hAnsi="Calibri" w:cs="Calibri"/>
                <w:color w:val="000000"/>
                <w:lang w:eastAsia="zh-CN"/>
              </w:rPr>
              <w:t> </w:t>
            </w:r>
          </w:p>
        </w:tc>
        <w:tc>
          <w:tcPr>
            <w:tcW w:w="578" w:type="pct"/>
            <w:tcBorders>
              <w:top w:val="nil"/>
              <w:left w:val="nil"/>
              <w:bottom w:val="nil"/>
              <w:right w:val="single" w:sz="4" w:space="0" w:color="auto"/>
            </w:tcBorders>
            <w:shd w:val="clear" w:color="auto" w:fill="auto"/>
            <w:noWrap/>
            <w:vAlign w:val="bottom"/>
            <w:hideMark/>
          </w:tcPr>
          <w:p w14:paraId="5FF82898" w14:textId="77777777" w:rsidR="002A1CCA" w:rsidRPr="008151FB" w:rsidRDefault="002A1CCA" w:rsidP="00D25740">
            <w:pPr>
              <w:spacing w:after="0" w:line="240" w:lineRule="auto"/>
              <w:rPr>
                <w:rFonts w:ascii="Calibri" w:eastAsia="Times New Roman" w:hAnsi="Calibri" w:cs="Calibri"/>
                <w:color w:val="000000"/>
                <w:lang w:eastAsia="zh-CN"/>
              </w:rPr>
            </w:pPr>
            <w:r w:rsidRPr="008151FB">
              <w:rPr>
                <w:rFonts w:ascii="Calibri" w:eastAsia="Times New Roman" w:hAnsi="Calibri" w:cs="Calibri"/>
                <w:color w:val="000000"/>
                <w:lang w:eastAsia="zh-CN"/>
              </w:rPr>
              <w:t>W2-&gt;W3</w:t>
            </w:r>
          </w:p>
        </w:tc>
        <w:tc>
          <w:tcPr>
            <w:tcW w:w="460" w:type="pct"/>
            <w:tcBorders>
              <w:top w:val="nil"/>
              <w:left w:val="nil"/>
              <w:bottom w:val="nil"/>
              <w:right w:val="nil"/>
            </w:tcBorders>
            <w:shd w:val="clear" w:color="auto" w:fill="auto"/>
            <w:noWrap/>
            <w:vAlign w:val="bottom"/>
            <w:hideMark/>
          </w:tcPr>
          <w:p w14:paraId="4E3A2E27"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0.0%</w:t>
            </w:r>
          </w:p>
        </w:tc>
        <w:tc>
          <w:tcPr>
            <w:tcW w:w="460" w:type="pct"/>
            <w:tcBorders>
              <w:top w:val="nil"/>
              <w:left w:val="nil"/>
              <w:bottom w:val="nil"/>
              <w:right w:val="nil"/>
            </w:tcBorders>
            <w:shd w:val="clear" w:color="auto" w:fill="auto"/>
            <w:noWrap/>
            <w:vAlign w:val="bottom"/>
            <w:hideMark/>
          </w:tcPr>
          <w:p w14:paraId="29096D54"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0.0%</w:t>
            </w:r>
          </w:p>
        </w:tc>
        <w:tc>
          <w:tcPr>
            <w:tcW w:w="516" w:type="pct"/>
            <w:tcBorders>
              <w:top w:val="nil"/>
              <w:left w:val="nil"/>
              <w:bottom w:val="nil"/>
              <w:right w:val="nil"/>
            </w:tcBorders>
            <w:shd w:val="clear" w:color="auto" w:fill="auto"/>
            <w:noWrap/>
            <w:vAlign w:val="bottom"/>
            <w:hideMark/>
          </w:tcPr>
          <w:p w14:paraId="69B3FD37"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0.0%</w:t>
            </w:r>
          </w:p>
        </w:tc>
        <w:tc>
          <w:tcPr>
            <w:tcW w:w="516" w:type="pct"/>
            <w:tcBorders>
              <w:top w:val="nil"/>
              <w:left w:val="nil"/>
              <w:bottom w:val="nil"/>
              <w:right w:val="single" w:sz="4" w:space="0" w:color="auto"/>
            </w:tcBorders>
            <w:shd w:val="clear" w:color="auto" w:fill="auto"/>
            <w:noWrap/>
            <w:vAlign w:val="bottom"/>
            <w:hideMark/>
          </w:tcPr>
          <w:p w14:paraId="39060EAF"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0.0%</w:t>
            </w:r>
          </w:p>
        </w:tc>
        <w:tc>
          <w:tcPr>
            <w:tcW w:w="460" w:type="pct"/>
            <w:tcBorders>
              <w:top w:val="nil"/>
              <w:left w:val="single" w:sz="4" w:space="0" w:color="auto"/>
              <w:bottom w:val="nil"/>
              <w:right w:val="nil"/>
            </w:tcBorders>
            <w:shd w:val="clear" w:color="auto" w:fill="auto"/>
            <w:noWrap/>
            <w:vAlign w:val="bottom"/>
            <w:hideMark/>
          </w:tcPr>
          <w:p w14:paraId="386E1209"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1.8%</w:t>
            </w:r>
          </w:p>
        </w:tc>
        <w:tc>
          <w:tcPr>
            <w:tcW w:w="460" w:type="pct"/>
            <w:tcBorders>
              <w:top w:val="nil"/>
              <w:left w:val="nil"/>
              <w:bottom w:val="nil"/>
              <w:right w:val="nil"/>
            </w:tcBorders>
            <w:shd w:val="clear" w:color="auto" w:fill="auto"/>
            <w:noWrap/>
            <w:vAlign w:val="bottom"/>
            <w:hideMark/>
          </w:tcPr>
          <w:p w14:paraId="71B6C187"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1.8%</w:t>
            </w:r>
          </w:p>
        </w:tc>
        <w:tc>
          <w:tcPr>
            <w:tcW w:w="516" w:type="pct"/>
            <w:tcBorders>
              <w:top w:val="nil"/>
              <w:left w:val="nil"/>
              <w:bottom w:val="nil"/>
              <w:right w:val="nil"/>
            </w:tcBorders>
            <w:shd w:val="clear" w:color="auto" w:fill="auto"/>
            <w:noWrap/>
            <w:vAlign w:val="bottom"/>
            <w:hideMark/>
          </w:tcPr>
          <w:p w14:paraId="0B2B4538"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1.8%</w:t>
            </w:r>
          </w:p>
        </w:tc>
        <w:tc>
          <w:tcPr>
            <w:tcW w:w="516" w:type="pct"/>
            <w:tcBorders>
              <w:top w:val="nil"/>
              <w:left w:val="nil"/>
              <w:bottom w:val="nil"/>
              <w:right w:val="single" w:sz="4" w:space="0" w:color="auto"/>
            </w:tcBorders>
            <w:shd w:val="clear" w:color="auto" w:fill="auto"/>
            <w:noWrap/>
            <w:vAlign w:val="bottom"/>
            <w:hideMark/>
          </w:tcPr>
          <w:p w14:paraId="160B1B7C"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1.8%</w:t>
            </w:r>
          </w:p>
        </w:tc>
      </w:tr>
      <w:tr w:rsidR="002A1CCA" w:rsidRPr="008151FB" w14:paraId="7AF85ED7" w14:textId="77777777" w:rsidTr="00D25740">
        <w:trPr>
          <w:trHeight w:val="315"/>
        </w:trPr>
        <w:tc>
          <w:tcPr>
            <w:tcW w:w="520" w:type="pct"/>
            <w:tcBorders>
              <w:top w:val="nil"/>
              <w:left w:val="single" w:sz="4" w:space="0" w:color="auto"/>
              <w:bottom w:val="single" w:sz="4" w:space="0" w:color="auto"/>
              <w:right w:val="single" w:sz="4" w:space="0" w:color="auto"/>
            </w:tcBorders>
            <w:shd w:val="clear" w:color="auto" w:fill="auto"/>
            <w:noWrap/>
            <w:vAlign w:val="bottom"/>
            <w:hideMark/>
          </w:tcPr>
          <w:p w14:paraId="43730338" w14:textId="77777777" w:rsidR="002A1CCA" w:rsidRPr="008151FB" w:rsidRDefault="002A1CCA" w:rsidP="00D25740">
            <w:pPr>
              <w:spacing w:after="0" w:line="240" w:lineRule="auto"/>
              <w:rPr>
                <w:rFonts w:ascii="Calibri" w:eastAsia="Times New Roman" w:hAnsi="Calibri" w:cs="Calibri"/>
                <w:color w:val="000000"/>
                <w:lang w:eastAsia="zh-CN"/>
              </w:rPr>
            </w:pPr>
            <w:r w:rsidRPr="008151FB">
              <w:rPr>
                <w:rFonts w:ascii="Calibri" w:eastAsia="Times New Roman" w:hAnsi="Calibri" w:cs="Calibri"/>
                <w:color w:val="000000"/>
                <w:lang w:eastAsia="zh-CN"/>
              </w:rPr>
              <w:t> </w:t>
            </w:r>
          </w:p>
        </w:tc>
        <w:tc>
          <w:tcPr>
            <w:tcW w:w="578" w:type="pct"/>
            <w:tcBorders>
              <w:top w:val="nil"/>
              <w:left w:val="nil"/>
              <w:bottom w:val="single" w:sz="4" w:space="0" w:color="auto"/>
              <w:right w:val="single" w:sz="4" w:space="0" w:color="auto"/>
            </w:tcBorders>
            <w:shd w:val="clear" w:color="auto" w:fill="auto"/>
            <w:noWrap/>
            <w:vAlign w:val="bottom"/>
            <w:hideMark/>
          </w:tcPr>
          <w:p w14:paraId="2E4F539C" w14:textId="77777777" w:rsidR="002A1CCA" w:rsidRPr="008151FB" w:rsidRDefault="002A1CCA" w:rsidP="00D25740">
            <w:pPr>
              <w:spacing w:after="0" w:line="240" w:lineRule="auto"/>
              <w:rPr>
                <w:rFonts w:ascii="Calibri" w:eastAsia="Times New Roman" w:hAnsi="Calibri" w:cs="Calibri"/>
                <w:color w:val="000000"/>
                <w:lang w:eastAsia="zh-CN"/>
              </w:rPr>
            </w:pPr>
            <w:r w:rsidRPr="008151FB">
              <w:rPr>
                <w:rFonts w:ascii="Calibri" w:eastAsia="Times New Roman" w:hAnsi="Calibri" w:cs="Calibri"/>
                <w:color w:val="000000"/>
                <w:lang w:eastAsia="zh-CN"/>
              </w:rPr>
              <w:t>W3 -&gt;W4</w:t>
            </w:r>
          </w:p>
        </w:tc>
        <w:tc>
          <w:tcPr>
            <w:tcW w:w="460" w:type="pct"/>
            <w:tcBorders>
              <w:top w:val="nil"/>
              <w:left w:val="nil"/>
              <w:bottom w:val="single" w:sz="4" w:space="0" w:color="auto"/>
              <w:right w:val="nil"/>
            </w:tcBorders>
            <w:shd w:val="clear" w:color="auto" w:fill="auto"/>
            <w:noWrap/>
            <w:vAlign w:val="bottom"/>
            <w:hideMark/>
          </w:tcPr>
          <w:p w14:paraId="34476077"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2.2%</w:t>
            </w:r>
          </w:p>
        </w:tc>
        <w:tc>
          <w:tcPr>
            <w:tcW w:w="460" w:type="pct"/>
            <w:tcBorders>
              <w:top w:val="nil"/>
              <w:left w:val="nil"/>
              <w:bottom w:val="single" w:sz="4" w:space="0" w:color="auto"/>
              <w:right w:val="nil"/>
            </w:tcBorders>
            <w:shd w:val="clear" w:color="auto" w:fill="auto"/>
            <w:noWrap/>
            <w:vAlign w:val="bottom"/>
            <w:hideMark/>
          </w:tcPr>
          <w:p w14:paraId="314C7213"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2.2%</w:t>
            </w:r>
          </w:p>
        </w:tc>
        <w:tc>
          <w:tcPr>
            <w:tcW w:w="516" w:type="pct"/>
            <w:tcBorders>
              <w:top w:val="nil"/>
              <w:left w:val="nil"/>
              <w:bottom w:val="single" w:sz="4" w:space="0" w:color="auto"/>
              <w:right w:val="nil"/>
            </w:tcBorders>
            <w:shd w:val="clear" w:color="auto" w:fill="auto"/>
            <w:noWrap/>
            <w:vAlign w:val="bottom"/>
            <w:hideMark/>
          </w:tcPr>
          <w:p w14:paraId="5CC10942"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2.2%</w:t>
            </w:r>
          </w:p>
        </w:tc>
        <w:tc>
          <w:tcPr>
            <w:tcW w:w="516" w:type="pct"/>
            <w:tcBorders>
              <w:top w:val="nil"/>
              <w:left w:val="nil"/>
              <w:bottom w:val="single" w:sz="4" w:space="0" w:color="auto"/>
              <w:right w:val="single" w:sz="4" w:space="0" w:color="auto"/>
            </w:tcBorders>
            <w:shd w:val="clear" w:color="auto" w:fill="auto"/>
            <w:noWrap/>
            <w:vAlign w:val="bottom"/>
            <w:hideMark/>
          </w:tcPr>
          <w:p w14:paraId="748D1851"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2.2%</w:t>
            </w:r>
          </w:p>
        </w:tc>
        <w:tc>
          <w:tcPr>
            <w:tcW w:w="460" w:type="pct"/>
            <w:tcBorders>
              <w:top w:val="nil"/>
              <w:left w:val="single" w:sz="4" w:space="0" w:color="auto"/>
              <w:bottom w:val="single" w:sz="4" w:space="0" w:color="auto"/>
              <w:right w:val="nil"/>
            </w:tcBorders>
            <w:shd w:val="clear" w:color="auto" w:fill="auto"/>
            <w:noWrap/>
            <w:vAlign w:val="bottom"/>
            <w:hideMark/>
          </w:tcPr>
          <w:p w14:paraId="63EAD87B"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1.8%</w:t>
            </w:r>
          </w:p>
        </w:tc>
        <w:tc>
          <w:tcPr>
            <w:tcW w:w="460" w:type="pct"/>
            <w:tcBorders>
              <w:top w:val="nil"/>
              <w:left w:val="nil"/>
              <w:bottom w:val="single" w:sz="4" w:space="0" w:color="auto"/>
              <w:right w:val="nil"/>
            </w:tcBorders>
            <w:shd w:val="clear" w:color="auto" w:fill="auto"/>
            <w:noWrap/>
            <w:vAlign w:val="bottom"/>
            <w:hideMark/>
          </w:tcPr>
          <w:p w14:paraId="437FC6AB"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1.8%</w:t>
            </w:r>
          </w:p>
        </w:tc>
        <w:tc>
          <w:tcPr>
            <w:tcW w:w="516" w:type="pct"/>
            <w:tcBorders>
              <w:top w:val="nil"/>
              <w:left w:val="nil"/>
              <w:bottom w:val="single" w:sz="4" w:space="0" w:color="auto"/>
              <w:right w:val="nil"/>
            </w:tcBorders>
            <w:shd w:val="clear" w:color="auto" w:fill="auto"/>
            <w:noWrap/>
            <w:vAlign w:val="bottom"/>
            <w:hideMark/>
          </w:tcPr>
          <w:p w14:paraId="17F55BC0"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1.8%</w:t>
            </w:r>
          </w:p>
        </w:tc>
        <w:tc>
          <w:tcPr>
            <w:tcW w:w="516" w:type="pct"/>
            <w:tcBorders>
              <w:top w:val="nil"/>
              <w:left w:val="nil"/>
              <w:bottom w:val="single" w:sz="4" w:space="0" w:color="auto"/>
              <w:right w:val="single" w:sz="4" w:space="0" w:color="auto"/>
            </w:tcBorders>
            <w:shd w:val="clear" w:color="auto" w:fill="auto"/>
            <w:noWrap/>
            <w:vAlign w:val="bottom"/>
            <w:hideMark/>
          </w:tcPr>
          <w:p w14:paraId="3ACD8F1F"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0.0%</w:t>
            </w:r>
          </w:p>
        </w:tc>
      </w:tr>
    </w:tbl>
    <w:p w14:paraId="255B625B" w14:textId="77777777" w:rsidR="002A1CCA" w:rsidRDefault="002A1CCA" w:rsidP="002A1CCA">
      <w:pPr>
        <w:shd w:val="clear" w:color="auto" w:fill="FFFFFF"/>
        <w:spacing w:after="0" w:line="240" w:lineRule="auto"/>
      </w:pPr>
    </w:p>
    <w:p w14:paraId="3DD90776" w14:textId="04E79B4E" w:rsidR="002A1CCA" w:rsidRDefault="002A1CCA" w:rsidP="002A1CCA">
      <w:pPr>
        <w:shd w:val="clear" w:color="auto" w:fill="FFFFFF"/>
        <w:spacing w:after="0" w:line="240" w:lineRule="auto"/>
      </w:pPr>
      <w:r w:rsidRPr="00C67C39">
        <w:t>*Using a strict</w:t>
      </w:r>
      <w:r>
        <w:t>er prospective</w:t>
      </w:r>
      <w:r w:rsidRPr="00C67C39">
        <w:t xml:space="preserve"> definition, the selected former smokers were defined as former smokers who quit less than two years at wave t+1 and were current smokers at wave t, </w:t>
      </w:r>
      <w:r w:rsidR="00A90316">
        <w:t>t=1,2,3,4</w:t>
      </w:r>
      <w:r w:rsidRPr="00C67C39">
        <w:t>.</w:t>
      </w:r>
    </w:p>
    <w:p w14:paraId="4A0021DE" w14:textId="77777777" w:rsidR="002A1CCA" w:rsidRPr="00C67C39" w:rsidRDefault="002A1CCA" w:rsidP="002A1CCA">
      <w:pPr>
        <w:shd w:val="clear" w:color="auto" w:fill="FFFFFF"/>
        <w:spacing w:after="0" w:line="240" w:lineRule="auto"/>
      </w:pPr>
    </w:p>
    <w:p w14:paraId="02201FFD" w14:textId="77777777" w:rsidR="002A1CCA" w:rsidRDefault="002A1CCA" w:rsidP="002A1CCA">
      <w:pPr>
        <w:rPr>
          <w:b/>
        </w:rPr>
      </w:pPr>
      <w:r>
        <w:rPr>
          <w:b/>
        </w:rPr>
        <w:br w:type="page"/>
      </w:r>
    </w:p>
    <w:p w14:paraId="2577D453" w14:textId="6A7D2A4F" w:rsidR="002A1CCA" w:rsidRDefault="00233C0B" w:rsidP="002A1CCA">
      <w:pPr>
        <w:rPr>
          <w:b/>
        </w:rPr>
      </w:pPr>
      <w:r>
        <w:rPr>
          <w:b/>
          <w:lang w:eastAsia="x-none"/>
        </w:rPr>
        <w:lastRenderedPageBreak/>
        <w:t>Table S2.</w:t>
      </w:r>
      <w:r w:rsidR="002A1CCA">
        <w:rPr>
          <w:b/>
        </w:rPr>
        <w:t xml:space="preserve">4. </w:t>
      </w:r>
      <w:r w:rsidR="002A1CCA" w:rsidRPr="00D6358A">
        <w:rPr>
          <w:b/>
        </w:rPr>
        <w:t xml:space="preserve">The relative difference </w:t>
      </w:r>
      <w:r w:rsidR="002A1CCA">
        <w:rPr>
          <w:b/>
        </w:rPr>
        <w:t>in</w:t>
      </w:r>
      <w:r w:rsidR="002A1CCA" w:rsidRPr="00D6358A">
        <w:rPr>
          <w:b/>
        </w:rPr>
        <w:t xml:space="preserve"> </w:t>
      </w:r>
      <w:r w:rsidR="002A1CCA">
        <w:rPr>
          <w:b/>
        </w:rPr>
        <w:t>switch</w:t>
      </w:r>
      <w:r w:rsidR="002A1CCA" w:rsidRPr="00D6358A">
        <w:rPr>
          <w:b/>
        </w:rPr>
        <w:t xml:space="preserve"> rates </w:t>
      </w:r>
      <w:r w:rsidR="002A1CCA">
        <w:rPr>
          <w:b/>
        </w:rPr>
        <w:t>at</w:t>
      </w:r>
      <w:r w:rsidR="002A1CCA" w:rsidRPr="00D6358A">
        <w:rPr>
          <w:b/>
        </w:rPr>
        <w:t xml:space="preserve"> distinct waves by age, gender, and </w:t>
      </w:r>
      <w:r w:rsidR="002A1CCA">
        <w:rPr>
          <w:b/>
        </w:rPr>
        <w:t>NVP</w:t>
      </w:r>
      <w:r w:rsidR="002A1CCA" w:rsidRPr="00D6358A">
        <w:rPr>
          <w:b/>
        </w:rPr>
        <w:t xml:space="preserve"> </w:t>
      </w:r>
      <w:r w:rsidR="00731343">
        <w:rPr>
          <w:b/>
        </w:rPr>
        <w:t>use definition</w:t>
      </w:r>
      <w:r w:rsidR="002A1CCA" w:rsidRPr="00D6358A">
        <w:rPr>
          <w:b/>
        </w:rPr>
        <w:t xml:space="preserve"> using the prospective method </w:t>
      </w:r>
      <w:r w:rsidR="002A1CCA">
        <w:rPr>
          <w:b/>
        </w:rPr>
        <w:t xml:space="preserve">definition 2* </w:t>
      </w:r>
      <w:r w:rsidR="002A1CCA" w:rsidRPr="00D6358A">
        <w:rPr>
          <w:b/>
        </w:rPr>
        <w:t xml:space="preserve"> </w:t>
      </w:r>
    </w:p>
    <w:tbl>
      <w:tblPr>
        <w:tblW w:w="4764" w:type="pct"/>
        <w:tblLayout w:type="fixed"/>
        <w:tblLook w:val="04A0" w:firstRow="1" w:lastRow="0" w:firstColumn="1" w:lastColumn="0" w:noHBand="0" w:noVBand="1"/>
      </w:tblPr>
      <w:tblGrid>
        <w:gridCol w:w="1266"/>
        <w:gridCol w:w="1651"/>
        <w:gridCol w:w="1103"/>
        <w:gridCol w:w="831"/>
        <w:gridCol w:w="1103"/>
        <w:gridCol w:w="831"/>
        <w:gridCol w:w="1103"/>
        <w:gridCol w:w="1011"/>
      </w:tblGrid>
      <w:tr w:rsidR="002A1CCA" w:rsidRPr="00FE1DB0" w14:paraId="2A554B2F" w14:textId="77777777" w:rsidTr="00D25740">
        <w:trPr>
          <w:trHeight w:val="300"/>
        </w:trPr>
        <w:tc>
          <w:tcPr>
            <w:tcW w:w="1638" w:type="pct"/>
            <w:gridSpan w:val="2"/>
            <w:tcBorders>
              <w:top w:val="single" w:sz="8" w:space="0" w:color="auto"/>
              <w:left w:val="single" w:sz="8" w:space="0" w:color="auto"/>
              <w:bottom w:val="single" w:sz="4" w:space="0" w:color="auto"/>
              <w:right w:val="single" w:sz="4" w:space="0" w:color="000000"/>
            </w:tcBorders>
            <w:shd w:val="clear" w:color="auto" w:fill="auto"/>
            <w:noWrap/>
            <w:vAlign w:val="bottom"/>
            <w:hideMark/>
          </w:tcPr>
          <w:p w14:paraId="01193C77" w14:textId="77777777" w:rsidR="002A1CCA" w:rsidRPr="00FE1DB0" w:rsidRDefault="002A1CCA" w:rsidP="00D25740">
            <w:pPr>
              <w:spacing w:after="0" w:line="240" w:lineRule="auto"/>
              <w:jc w:val="center"/>
              <w:rPr>
                <w:rFonts w:ascii="Calibri" w:eastAsia="Times New Roman" w:hAnsi="Calibri" w:cs="Calibri"/>
                <w:b/>
                <w:bCs/>
                <w:color w:val="000000"/>
                <w:lang w:eastAsia="zh-CN"/>
              </w:rPr>
            </w:pPr>
            <w:r w:rsidRPr="00FE1DB0">
              <w:rPr>
                <w:rFonts w:ascii="Calibri" w:eastAsia="Times New Roman" w:hAnsi="Calibri" w:cs="Calibri"/>
                <w:b/>
                <w:bCs/>
                <w:color w:val="000000"/>
                <w:lang w:eastAsia="zh-CN"/>
              </w:rPr>
              <w:t>Relative difference</w:t>
            </w:r>
            <w:r>
              <w:rPr>
                <w:rFonts w:ascii="Calibri" w:eastAsia="Times New Roman" w:hAnsi="Calibri" w:cs="Calibri"/>
                <w:b/>
                <w:bCs/>
                <w:color w:val="000000"/>
                <w:lang w:eastAsia="zh-CN"/>
              </w:rPr>
              <w:t>**</w:t>
            </w:r>
            <w:r w:rsidRPr="00FE1DB0">
              <w:rPr>
                <w:rFonts w:ascii="Calibri" w:eastAsia="Times New Roman" w:hAnsi="Calibri" w:cs="Calibri"/>
                <w:b/>
                <w:bCs/>
                <w:color w:val="000000"/>
                <w:lang w:eastAsia="zh-CN"/>
              </w:rPr>
              <w:t xml:space="preserve"> %</w:t>
            </w:r>
          </w:p>
        </w:tc>
        <w:tc>
          <w:tcPr>
            <w:tcW w:w="1087" w:type="pct"/>
            <w:gridSpan w:val="2"/>
            <w:tcBorders>
              <w:top w:val="single" w:sz="8" w:space="0" w:color="auto"/>
              <w:left w:val="nil"/>
              <w:bottom w:val="single" w:sz="4" w:space="0" w:color="auto"/>
              <w:right w:val="single" w:sz="4" w:space="0" w:color="auto"/>
            </w:tcBorders>
            <w:shd w:val="clear" w:color="auto" w:fill="auto"/>
            <w:noWrap/>
            <w:vAlign w:val="bottom"/>
            <w:hideMark/>
          </w:tcPr>
          <w:p w14:paraId="40315036" w14:textId="77777777" w:rsidR="002A1CCA" w:rsidRPr="00FE1DB0" w:rsidRDefault="002A1CCA" w:rsidP="00D25740">
            <w:pPr>
              <w:spacing w:after="0" w:line="240" w:lineRule="auto"/>
              <w:jc w:val="center"/>
              <w:rPr>
                <w:rFonts w:ascii="Calibri" w:eastAsia="Times New Roman" w:hAnsi="Calibri" w:cs="Calibri"/>
                <w:b/>
                <w:bCs/>
                <w:color w:val="000000"/>
                <w:lang w:eastAsia="zh-CN"/>
              </w:rPr>
            </w:pPr>
            <w:r w:rsidRPr="00FE1DB0">
              <w:rPr>
                <w:rFonts w:ascii="Calibri" w:eastAsia="Times New Roman" w:hAnsi="Calibri" w:cs="Calibri"/>
                <w:b/>
                <w:bCs/>
                <w:color w:val="000000"/>
                <w:lang w:eastAsia="zh-CN"/>
              </w:rPr>
              <w:t>1+ days</w:t>
            </w:r>
          </w:p>
        </w:tc>
        <w:tc>
          <w:tcPr>
            <w:tcW w:w="1087" w:type="pct"/>
            <w:gridSpan w:val="2"/>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3EDEFD30" w14:textId="77777777" w:rsidR="002A1CCA" w:rsidRPr="00FE1DB0" w:rsidRDefault="002A1CCA" w:rsidP="00D25740">
            <w:pPr>
              <w:spacing w:after="0" w:line="240" w:lineRule="auto"/>
              <w:jc w:val="center"/>
              <w:rPr>
                <w:rFonts w:ascii="Calibri" w:eastAsia="Times New Roman" w:hAnsi="Calibri" w:cs="Calibri"/>
                <w:b/>
                <w:bCs/>
                <w:color w:val="000000"/>
                <w:lang w:eastAsia="zh-CN"/>
              </w:rPr>
            </w:pPr>
            <w:r w:rsidRPr="00FE1DB0">
              <w:rPr>
                <w:rFonts w:ascii="Calibri" w:eastAsia="Times New Roman" w:hAnsi="Calibri" w:cs="Calibri"/>
                <w:b/>
                <w:bCs/>
                <w:color w:val="000000"/>
                <w:lang w:eastAsia="zh-CN"/>
              </w:rPr>
              <w:t>10+ days</w:t>
            </w:r>
          </w:p>
        </w:tc>
        <w:tc>
          <w:tcPr>
            <w:tcW w:w="1189" w:type="pct"/>
            <w:gridSpan w:val="2"/>
            <w:tcBorders>
              <w:top w:val="single" w:sz="8" w:space="0" w:color="auto"/>
              <w:left w:val="single" w:sz="4" w:space="0" w:color="auto"/>
              <w:bottom w:val="single" w:sz="4" w:space="0" w:color="auto"/>
              <w:right w:val="single" w:sz="8" w:space="0" w:color="000000"/>
            </w:tcBorders>
            <w:shd w:val="clear" w:color="auto" w:fill="auto"/>
            <w:noWrap/>
            <w:vAlign w:val="bottom"/>
            <w:hideMark/>
          </w:tcPr>
          <w:p w14:paraId="0BA3EA04" w14:textId="77777777" w:rsidR="002A1CCA" w:rsidRPr="00FE1DB0" w:rsidRDefault="002A1CCA" w:rsidP="00D25740">
            <w:pPr>
              <w:spacing w:after="0" w:line="240" w:lineRule="auto"/>
              <w:jc w:val="center"/>
              <w:rPr>
                <w:rFonts w:ascii="Calibri" w:eastAsia="Times New Roman" w:hAnsi="Calibri" w:cs="Calibri"/>
                <w:b/>
                <w:bCs/>
                <w:color w:val="000000"/>
                <w:lang w:eastAsia="zh-CN"/>
              </w:rPr>
            </w:pPr>
            <w:r w:rsidRPr="00FE1DB0">
              <w:rPr>
                <w:rFonts w:ascii="Calibri" w:eastAsia="Times New Roman" w:hAnsi="Calibri" w:cs="Calibri"/>
                <w:b/>
                <w:bCs/>
                <w:color w:val="000000"/>
                <w:lang w:eastAsia="zh-CN"/>
              </w:rPr>
              <w:t>20+ days</w:t>
            </w:r>
          </w:p>
        </w:tc>
      </w:tr>
      <w:tr w:rsidR="002A1CCA" w:rsidRPr="00FE1DB0" w14:paraId="146F3F1F" w14:textId="77777777" w:rsidTr="00D25740">
        <w:trPr>
          <w:trHeight w:val="300"/>
        </w:trPr>
        <w:tc>
          <w:tcPr>
            <w:tcW w:w="711" w:type="pct"/>
            <w:tcBorders>
              <w:top w:val="nil"/>
              <w:left w:val="single" w:sz="8" w:space="0" w:color="auto"/>
              <w:bottom w:val="single" w:sz="4" w:space="0" w:color="auto"/>
              <w:right w:val="single" w:sz="4" w:space="0" w:color="auto"/>
            </w:tcBorders>
            <w:shd w:val="clear" w:color="auto" w:fill="auto"/>
            <w:noWrap/>
            <w:vAlign w:val="bottom"/>
            <w:hideMark/>
          </w:tcPr>
          <w:p w14:paraId="2532189A" w14:textId="77777777" w:rsidR="002A1CCA" w:rsidRPr="00FE1DB0" w:rsidRDefault="002A1CCA" w:rsidP="00D25740">
            <w:pPr>
              <w:spacing w:after="0" w:line="240" w:lineRule="auto"/>
              <w:rPr>
                <w:rFonts w:ascii="Calibri" w:eastAsia="Times New Roman" w:hAnsi="Calibri" w:cs="Calibri"/>
                <w:b/>
                <w:bCs/>
                <w:color w:val="000000"/>
                <w:lang w:eastAsia="zh-CN"/>
              </w:rPr>
            </w:pPr>
            <w:r w:rsidRPr="00FE1DB0">
              <w:rPr>
                <w:rFonts w:ascii="Calibri" w:eastAsia="Times New Roman" w:hAnsi="Calibri" w:cs="Calibri"/>
                <w:b/>
                <w:bCs/>
                <w:color w:val="000000"/>
                <w:lang w:eastAsia="zh-CN"/>
              </w:rPr>
              <w:t>Age group</w:t>
            </w:r>
          </w:p>
        </w:tc>
        <w:tc>
          <w:tcPr>
            <w:tcW w:w="927" w:type="pct"/>
            <w:tcBorders>
              <w:top w:val="nil"/>
              <w:left w:val="nil"/>
              <w:bottom w:val="single" w:sz="4" w:space="0" w:color="auto"/>
              <w:right w:val="single" w:sz="4" w:space="0" w:color="auto"/>
            </w:tcBorders>
            <w:shd w:val="clear" w:color="auto" w:fill="auto"/>
            <w:noWrap/>
            <w:vAlign w:val="bottom"/>
            <w:hideMark/>
          </w:tcPr>
          <w:p w14:paraId="0DE68D36" w14:textId="77777777" w:rsidR="002A1CCA" w:rsidRPr="00FE1DB0" w:rsidRDefault="002A1CCA" w:rsidP="00D25740">
            <w:pPr>
              <w:spacing w:after="0" w:line="240" w:lineRule="auto"/>
              <w:rPr>
                <w:rFonts w:ascii="Calibri" w:eastAsia="Times New Roman" w:hAnsi="Calibri" w:cs="Calibri"/>
                <w:b/>
                <w:bCs/>
                <w:color w:val="000000"/>
                <w:lang w:eastAsia="zh-CN"/>
              </w:rPr>
            </w:pPr>
            <w:r>
              <w:rPr>
                <w:rFonts w:ascii="Calibri" w:eastAsia="Times New Roman" w:hAnsi="Calibri" w:cs="Calibri"/>
                <w:b/>
                <w:bCs/>
                <w:color w:val="000000"/>
                <w:lang w:eastAsia="zh-CN"/>
              </w:rPr>
              <w:t>Switch</w:t>
            </w:r>
            <w:r w:rsidRPr="00FE1DB0">
              <w:rPr>
                <w:rFonts w:ascii="Calibri" w:eastAsia="Times New Roman" w:hAnsi="Calibri" w:cs="Calibri"/>
                <w:b/>
                <w:bCs/>
                <w:color w:val="000000"/>
                <w:lang w:eastAsia="zh-CN"/>
              </w:rPr>
              <w:t xml:space="preserve"> rates</w:t>
            </w:r>
          </w:p>
        </w:tc>
        <w:tc>
          <w:tcPr>
            <w:tcW w:w="620" w:type="pct"/>
            <w:tcBorders>
              <w:top w:val="nil"/>
              <w:left w:val="nil"/>
              <w:bottom w:val="single" w:sz="4" w:space="0" w:color="auto"/>
              <w:right w:val="nil"/>
            </w:tcBorders>
            <w:shd w:val="clear" w:color="auto" w:fill="auto"/>
            <w:noWrap/>
            <w:vAlign w:val="bottom"/>
            <w:hideMark/>
          </w:tcPr>
          <w:p w14:paraId="60C40C1C" w14:textId="77777777" w:rsidR="002A1CCA" w:rsidRPr="00FE1DB0" w:rsidRDefault="002A1CCA" w:rsidP="00D25740">
            <w:pPr>
              <w:spacing w:after="0" w:line="240" w:lineRule="auto"/>
              <w:jc w:val="center"/>
              <w:rPr>
                <w:rFonts w:ascii="Calibri" w:eastAsia="Times New Roman" w:hAnsi="Calibri" w:cs="Calibri"/>
                <w:b/>
                <w:bCs/>
                <w:color w:val="000000"/>
                <w:lang w:eastAsia="zh-CN"/>
              </w:rPr>
            </w:pPr>
            <w:r w:rsidRPr="00FE1DB0">
              <w:rPr>
                <w:rFonts w:ascii="Calibri" w:eastAsia="Times New Roman" w:hAnsi="Calibri" w:cs="Calibri"/>
                <w:b/>
                <w:bCs/>
                <w:color w:val="000000"/>
                <w:lang w:eastAsia="zh-CN"/>
              </w:rPr>
              <w:t>M</w:t>
            </w:r>
          </w:p>
        </w:tc>
        <w:tc>
          <w:tcPr>
            <w:tcW w:w="467" w:type="pct"/>
            <w:tcBorders>
              <w:top w:val="nil"/>
              <w:left w:val="nil"/>
              <w:bottom w:val="single" w:sz="4" w:space="0" w:color="auto"/>
              <w:right w:val="single" w:sz="4" w:space="0" w:color="auto"/>
            </w:tcBorders>
            <w:shd w:val="clear" w:color="auto" w:fill="auto"/>
            <w:noWrap/>
            <w:vAlign w:val="bottom"/>
            <w:hideMark/>
          </w:tcPr>
          <w:p w14:paraId="5C11708D" w14:textId="77777777" w:rsidR="002A1CCA" w:rsidRPr="00FE1DB0" w:rsidRDefault="002A1CCA" w:rsidP="00D25740">
            <w:pPr>
              <w:spacing w:after="0" w:line="240" w:lineRule="auto"/>
              <w:jc w:val="center"/>
              <w:rPr>
                <w:rFonts w:ascii="Calibri" w:eastAsia="Times New Roman" w:hAnsi="Calibri" w:cs="Calibri"/>
                <w:b/>
                <w:bCs/>
                <w:color w:val="000000"/>
                <w:lang w:eastAsia="zh-CN"/>
              </w:rPr>
            </w:pPr>
            <w:r w:rsidRPr="00FE1DB0">
              <w:rPr>
                <w:rFonts w:ascii="Calibri" w:eastAsia="Times New Roman" w:hAnsi="Calibri" w:cs="Calibri"/>
                <w:b/>
                <w:bCs/>
                <w:color w:val="000000"/>
                <w:lang w:eastAsia="zh-CN"/>
              </w:rPr>
              <w:t>F</w:t>
            </w:r>
          </w:p>
        </w:tc>
        <w:tc>
          <w:tcPr>
            <w:tcW w:w="620" w:type="pct"/>
            <w:tcBorders>
              <w:top w:val="nil"/>
              <w:left w:val="nil"/>
              <w:bottom w:val="single" w:sz="4" w:space="0" w:color="auto"/>
              <w:right w:val="nil"/>
            </w:tcBorders>
            <w:shd w:val="clear" w:color="auto" w:fill="auto"/>
            <w:noWrap/>
            <w:vAlign w:val="bottom"/>
            <w:hideMark/>
          </w:tcPr>
          <w:p w14:paraId="2417BE05" w14:textId="77777777" w:rsidR="002A1CCA" w:rsidRPr="00FE1DB0" w:rsidRDefault="002A1CCA" w:rsidP="00D25740">
            <w:pPr>
              <w:spacing w:after="0" w:line="240" w:lineRule="auto"/>
              <w:jc w:val="center"/>
              <w:rPr>
                <w:rFonts w:ascii="Calibri" w:eastAsia="Times New Roman" w:hAnsi="Calibri" w:cs="Calibri"/>
                <w:b/>
                <w:bCs/>
                <w:color w:val="000000"/>
                <w:lang w:eastAsia="zh-CN"/>
              </w:rPr>
            </w:pPr>
            <w:r w:rsidRPr="00FE1DB0">
              <w:rPr>
                <w:rFonts w:ascii="Calibri" w:eastAsia="Times New Roman" w:hAnsi="Calibri" w:cs="Calibri"/>
                <w:b/>
                <w:bCs/>
                <w:color w:val="000000"/>
                <w:lang w:eastAsia="zh-CN"/>
              </w:rPr>
              <w:t>M</w:t>
            </w:r>
          </w:p>
        </w:tc>
        <w:tc>
          <w:tcPr>
            <w:tcW w:w="467" w:type="pct"/>
            <w:tcBorders>
              <w:top w:val="nil"/>
              <w:left w:val="nil"/>
              <w:bottom w:val="single" w:sz="4" w:space="0" w:color="auto"/>
              <w:right w:val="single" w:sz="4" w:space="0" w:color="auto"/>
            </w:tcBorders>
            <w:shd w:val="clear" w:color="auto" w:fill="auto"/>
            <w:noWrap/>
            <w:vAlign w:val="bottom"/>
            <w:hideMark/>
          </w:tcPr>
          <w:p w14:paraId="3DE195C4" w14:textId="77777777" w:rsidR="002A1CCA" w:rsidRPr="00FE1DB0" w:rsidRDefault="002A1CCA" w:rsidP="00D25740">
            <w:pPr>
              <w:spacing w:after="0" w:line="240" w:lineRule="auto"/>
              <w:jc w:val="center"/>
              <w:rPr>
                <w:rFonts w:ascii="Calibri" w:eastAsia="Times New Roman" w:hAnsi="Calibri" w:cs="Calibri"/>
                <w:b/>
                <w:bCs/>
                <w:color w:val="000000"/>
                <w:lang w:eastAsia="zh-CN"/>
              </w:rPr>
            </w:pPr>
            <w:r w:rsidRPr="00FE1DB0">
              <w:rPr>
                <w:rFonts w:ascii="Calibri" w:eastAsia="Times New Roman" w:hAnsi="Calibri" w:cs="Calibri"/>
                <w:b/>
                <w:bCs/>
                <w:color w:val="000000"/>
                <w:lang w:eastAsia="zh-CN"/>
              </w:rPr>
              <w:t>F</w:t>
            </w:r>
          </w:p>
        </w:tc>
        <w:tc>
          <w:tcPr>
            <w:tcW w:w="620" w:type="pct"/>
            <w:tcBorders>
              <w:top w:val="nil"/>
              <w:left w:val="nil"/>
              <w:bottom w:val="single" w:sz="4" w:space="0" w:color="auto"/>
              <w:right w:val="nil"/>
            </w:tcBorders>
            <w:shd w:val="clear" w:color="auto" w:fill="auto"/>
            <w:noWrap/>
            <w:vAlign w:val="bottom"/>
            <w:hideMark/>
          </w:tcPr>
          <w:p w14:paraId="123B52C7" w14:textId="77777777" w:rsidR="002A1CCA" w:rsidRPr="00FE1DB0" w:rsidRDefault="002A1CCA" w:rsidP="00D25740">
            <w:pPr>
              <w:spacing w:after="0" w:line="240" w:lineRule="auto"/>
              <w:jc w:val="center"/>
              <w:rPr>
                <w:rFonts w:ascii="Calibri" w:eastAsia="Times New Roman" w:hAnsi="Calibri" w:cs="Calibri"/>
                <w:b/>
                <w:bCs/>
                <w:color w:val="000000"/>
                <w:lang w:eastAsia="zh-CN"/>
              </w:rPr>
            </w:pPr>
            <w:r w:rsidRPr="00FE1DB0">
              <w:rPr>
                <w:rFonts w:ascii="Calibri" w:eastAsia="Times New Roman" w:hAnsi="Calibri" w:cs="Calibri"/>
                <w:b/>
                <w:bCs/>
                <w:color w:val="000000"/>
                <w:lang w:eastAsia="zh-CN"/>
              </w:rPr>
              <w:t>M</w:t>
            </w:r>
          </w:p>
        </w:tc>
        <w:tc>
          <w:tcPr>
            <w:tcW w:w="569" w:type="pct"/>
            <w:tcBorders>
              <w:top w:val="nil"/>
              <w:left w:val="nil"/>
              <w:bottom w:val="single" w:sz="4" w:space="0" w:color="auto"/>
              <w:right w:val="single" w:sz="8" w:space="0" w:color="auto"/>
            </w:tcBorders>
            <w:shd w:val="clear" w:color="auto" w:fill="auto"/>
            <w:noWrap/>
            <w:vAlign w:val="bottom"/>
            <w:hideMark/>
          </w:tcPr>
          <w:p w14:paraId="08E35637" w14:textId="77777777" w:rsidR="002A1CCA" w:rsidRPr="00FE1DB0" w:rsidRDefault="002A1CCA" w:rsidP="00D25740">
            <w:pPr>
              <w:spacing w:after="0" w:line="240" w:lineRule="auto"/>
              <w:jc w:val="center"/>
              <w:rPr>
                <w:rFonts w:ascii="Calibri" w:eastAsia="Times New Roman" w:hAnsi="Calibri" w:cs="Calibri"/>
                <w:b/>
                <w:bCs/>
                <w:color w:val="000000"/>
                <w:lang w:eastAsia="zh-CN"/>
              </w:rPr>
            </w:pPr>
            <w:r w:rsidRPr="00FE1DB0">
              <w:rPr>
                <w:rFonts w:ascii="Calibri" w:eastAsia="Times New Roman" w:hAnsi="Calibri" w:cs="Calibri"/>
                <w:b/>
                <w:bCs/>
                <w:color w:val="000000"/>
                <w:lang w:eastAsia="zh-CN"/>
              </w:rPr>
              <w:t>F</w:t>
            </w:r>
          </w:p>
        </w:tc>
      </w:tr>
      <w:tr w:rsidR="002A1CCA" w:rsidRPr="00FE1DB0" w14:paraId="2386B461" w14:textId="77777777" w:rsidTr="00D25740">
        <w:trPr>
          <w:trHeight w:val="300"/>
        </w:trPr>
        <w:tc>
          <w:tcPr>
            <w:tcW w:w="711" w:type="pct"/>
            <w:tcBorders>
              <w:top w:val="nil"/>
              <w:left w:val="single" w:sz="8" w:space="0" w:color="auto"/>
              <w:bottom w:val="nil"/>
              <w:right w:val="single" w:sz="4" w:space="0" w:color="auto"/>
            </w:tcBorders>
            <w:shd w:val="clear" w:color="auto" w:fill="auto"/>
            <w:noWrap/>
            <w:vAlign w:val="bottom"/>
            <w:hideMark/>
          </w:tcPr>
          <w:p w14:paraId="0AD53226" w14:textId="77777777" w:rsidR="002A1CCA" w:rsidRPr="004E0358" w:rsidRDefault="002A1CCA" w:rsidP="00D25740">
            <w:pPr>
              <w:spacing w:after="0" w:line="240" w:lineRule="auto"/>
              <w:rPr>
                <w:rFonts w:ascii="Calibri" w:eastAsia="Times New Roman" w:hAnsi="Calibri" w:cs="Calibri"/>
                <w:b/>
                <w:color w:val="000000"/>
                <w:lang w:eastAsia="zh-CN"/>
              </w:rPr>
            </w:pPr>
            <w:r w:rsidRPr="004E0358">
              <w:rPr>
                <w:rFonts w:ascii="Calibri" w:eastAsia="Times New Roman" w:hAnsi="Calibri" w:cs="Calibri"/>
                <w:b/>
                <w:color w:val="000000"/>
                <w:lang w:eastAsia="zh-CN"/>
              </w:rPr>
              <w:t>18+</w:t>
            </w:r>
          </w:p>
        </w:tc>
        <w:tc>
          <w:tcPr>
            <w:tcW w:w="927" w:type="pct"/>
            <w:tcBorders>
              <w:top w:val="nil"/>
              <w:left w:val="nil"/>
              <w:bottom w:val="nil"/>
              <w:right w:val="single" w:sz="4" w:space="0" w:color="auto"/>
            </w:tcBorders>
            <w:shd w:val="clear" w:color="auto" w:fill="auto"/>
            <w:noWrap/>
            <w:vAlign w:val="bottom"/>
            <w:hideMark/>
          </w:tcPr>
          <w:p w14:paraId="2FF1A3E3" w14:textId="77777777" w:rsidR="002A1CCA" w:rsidRPr="00FE1DB0" w:rsidRDefault="002A1CCA" w:rsidP="00D25740">
            <w:pPr>
              <w:spacing w:after="0" w:line="240" w:lineRule="auto"/>
              <w:rPr>
                <w:rFonts w:ascii="Calibri" w:eastAsia="Times New Roman" w:hAnsi="Calibri" w:cs="Calibri"/>
                <w:color w:val="000000"/>
                <w:lang w:eastAsia="zh-CN"/>
              </w:rPr>
            </w:pPr>
            <w:r w:rsidRPr="00FE1DB0">
              <w:rPr>
                <w:rFonts w:ascii="Calibri" w:eastAsia="Times New Roman" w:hAnsi="Calibri" w:cs="Calibri"/>
                <w:color w:val="000000"/>
                <w:lang w:eastAsia="zh-CN"/>
              </w:rPr>
              <w:t>W2 vs. W1</w:t>
            </w:r>
          </w:p>
        </w:tc>
        <w:tc>
          <w:tcPr>
            <w:tcW w:w="620" w:type="pct"/>
            <w:tcBorders>
              <w:top w:val="nil"/>
              <w:left w:val="nil"/>
              <w:bottom w:val="nil"/>
              <w:right w:val="nil"/>
            </w:tcBorders>
            <w:shd w:val="clear" w:color="auto" w:fill="auto"/>
            <w:noWrap/>
            <w:vAlign w:val="bottom"/>
            <w:hideMark/>
          </w:tcPr>
          <w:p w14:paraId="64290B43"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-3.0%</w:t>
            </w:r>
          </w:p>
        </w:tc>
        <w:tc>
          <w:tcPr>
            <w:tcW w:w="467" w:type="pct"/>
            <w:tcBorders>
              <w:top w:val="nil"/>
              <w:left w:val="nil"/>
              <w:bottom w:val="nil"/>
              <w:right w:val="single" w:sz="4" w:space="0" w:color="auto"/>
            </w:tcBorders>
            <w:shd w:val="clear" w:color="auto" w:fill="auto"/>
            <w:noWrap/>
            <w:vAlign w:val="bottom"/>
            <w:hideMark/>
          </w:tcPr>
          <w:p w14:paraId="15A1F457"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-4.6%</w:t>
            </w:r>
          </w:p>
        </w:tc>
        <w:tc>
          <w:tcPr>
            <w:tcW w:w="620" w:type="pct"/>
            <w:tcBorders>
              <w:top w:val="nil"/>
              <w:left w:val="nil"/>
              <w:bottom w:val="nil"/>
              <w:right w:val="nil"/>
            </w:tcBorders>
            <w:shd w:val="clear" w:color="auto" w:fill="auto"/>
            <w:noWrap/>
            <w:vAlign w:val="bottom"/>
            <w:hideMark/>
          </w:tcPr>
          <w:p w14:paraId="01276FC5"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-4.8%</w:t>
            </w:r>
          </w:p>
        </w:tc>
        <w:tc>
          <w:tcPr>
            <w:tcW w:w="467" w:type="pct"/>
            <w:tcBorders>
              <w:top w:val="nil"/>
              <w:left w:val="nil"/>
              <w:bottom w:val="nil"/>
              <w:right w:val="single" w:sz="4" w:space="0" w:color="auto"/>
            </w:tcBorders>
            <w:shd w:val="clear" w:color="auto" w:fill="auto"/>
            <w:noWrap/>
            <w:vAlign w:val="bottom"/>
            <w:hideMark/>
          </w:tcPr>
          <w:p w14:paraId="60F79AF4"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-18.3%</w:t>
            </w:r>
          </w:p>
        </w:tc>
        <w:tc>
          <w:tcPr>
            <w:tcW w:w="620" w:type="pct"/>
            <w:tcBorders>
              <w:top w:val="nil"/>
              <w:left w:val="nil"/>
              <w:bottom w:val="nil"/>
              <w:right w:val="nil"/>
            </w:tcBorders>
            <w:shd w:val="clear" w:color="auto" w:fill="auto"/>
            <w:noWrap/>
            <w:vAlign w:val="bottom"/>
            <w:hideMark/>
          </w:tcPr>
          <w:p w14:paraId="160059F0"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-10.5%</w:t>
            </w:r>
          </w:p>
        </w:tc>
        <w:tc>
          <w:tcPr>
            <w:tcW w:w="569" w:type="pct"/>
            <w:tcBorders>
              <w:top w:val="nil"/>
              <w:left w:val="nil"/>
              <w:bottom w:val="nil"/>
              <w:right w:val="single" w:sz="8" w:space="0" w:color="auto"/>
            </w:tcBorders>
            <w:shd w:val="clear" w:color="auto" w:fill="auto"/>
            <w:noWrap/>
            <w:vAlign w:val="bottom"/>
            <w:hideMark/>
          </w:tcPr>
          <w:p w14:paraId="2686FC38"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-16.7%</w:t>
            </w:r>
          </w:p>
        </w:tc>
      </w:tr>
      <w:tr w:rsidR="002A1CCA" w:rsidRPr="00FE1DB0" w14:paraId="6FAC7ACC" w14:textId="77777777" w:rsidTr="00D25740">
        <w:trPr>
          <w:trHeight w:val="300"/>
        </w:trPr>
        <w:tc>
          <w:tcPr>
            <w:tcW w:w="711" w:type="pct"/>
            <w:tcBorders>
              <w:top w:val="nil"/>
              <w:left w:val="single" w:sz="8" w:space="0" w:color="auto"/>
              <w:bottom w:val="single" w:sz="4" w:space="0" w:color="auto"/>
              <w:right w:val="single" w:sz="4" w:space="0" w:color="auto"/>
            </w:tcBorders>
            <w:shd w:val="clear" w:color="auto" w:fill="auto"/>
            <w:noWrap/>
            <w:vAlign w:val="bottom"/>
            <w:hideMark/>
          </w:tcPr>
          <w:p w14:paraId="01C2C462" w14:textId="77777777" w:rsidR="002A1CCA" w:rsidRPr="004E0358" w:rsidRDefault="002A1CCA" w:rsidP="00D25740">
            <w:pPr>
              <w:spacing w:after="0" w:line="240" w:lineRule="auto"/>
              <w:rPr>
                <w:rFonts w:ascii="Calibri" w:eastAsia="Times New Roman" w:hAnsi="Calibri" w:cs="Calibri"/>
                <w:b/>
                <w:color w:val="000000"/>
                <w:lang w:eastAsia="zh-CN"/>
              </w:rPr>
            </w:pPr>
            <w:r w:rsidRPr="004E0358">
              <w:rPr>
                <w:rFonts w:ascii="Calibri" w:eastAsia="Times New Roman" w:hAnsi="Calibri" w:cs="Calibri"/>
                <w:b/>
                <w:color w:val="000000"/>
                <w:lang w:eastAsia="zh-CN"/>
              </w:rPr>
              <w:t> </w:t>
            </w:r>
          </w:p>
        </w:tc>
        <w:tc>
          <w:tcPr>
            <w:tcW w:w="927" w:type="pct"/>
            <w:tcBorders>
              <w:top w:val="nil"/>
              <w:left w:val="nil"/>
              <w:bottom w:val="single" w:sz="4" w:space="0" w:color="auto"/>
              <w:right w:val="single" w:sz="4" w:space="0" w:color="auto"/>
            </w:tcBorders>
            <w:shd w:val="clear" w:color="auto" w:fill="auto"/>
            <w:noWrap/>
            <w:vAlign w:val="bottom"/>
            <w:hideMark/>
          </w:tcPr>
          <w:p w14:paraId="27F4A098" w14:textId="77777777" w:rsidR="002A1CCA" w:rsidRPr="00FE1DB0" w:rsidRDefault="002A1CCA" w:rsidP="00D25740">
            <w:pPr>
              <w:spacing w:after="0" w:line="240" w:lineRule="auto"/>
              <w:rPr>
                <w:rFonts w:ascii="Calibri" w:eastAsia="Times New Roman" w:hAnsi="Calibri" w:cs="Calibri"/>
                <w:color w:val="000000"/>
                <w:lang w:eastAsia="zh-CN"/>
              </w:rPr>
            </w:pPr>
            <w:r w:rsidRPr="00FE1DB0">
              <w:rPr>
                <w:rFonts w:ascii="Calibri" w:eastAsia="Times New Roman" w:hAnsi="Calibri" w:cs="Calibri"/>
                <w:color w:val="000000"/>
                <w:lang w:eastAsia="zh-CN"/>
              </w:rPr>
              <w:t>W3 vs. W2</w:t>
            </w:r>
          </w:p>
        </w:tc>
        <w:tc>
          <w:tcPr>
            <w:tcW w:w="620" w:type="pct"/>
            <w:tcBorders>
              <w:top w:val="nil"/>
              <w:left w:val="nil"/>
              <w:bottom w:val="single" w:sz="4" w:space="0" w:color="auto"/>
              <w:right w:val="nil"/>
            </w:tcBorders>
            <w:shd w:val="clear" w:color="auto" w:fill="auto"/>
            <w:noWrap/>
            <w:vAlign w:val="bottom"/>
            <w:hideMark/>
          </w:tcPr>
          <w:p w14:paraId="6EC1BB83"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-28.1%</w:t>
            </w:r>
          </w:p>
        </w:tc>
        <w:tc>
          <w:tcPr>
            <w:tcW w:w="467" w:type="pct"/>
            <w:tcBorders>
              <w:top w:val="nil"/>
              <w:left w:val="nil"/>
              <w:bottom w:val="single" w:sz="4" w:space="0" w:color="auto"/>
              <w:right w:val="single" w:sz="4" w:space="0" w:color="auto"/>
            </w:tcBorders>
            <w:shd w:val="clear" w:color="auto" w:fill="auto"/>
            <w:noWrap/>
            <w:vAlign w:val="bottom"/>
            <w:hideMark/>
          </w:tcPr>
          <w:p w14:paraId="19438EB2"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-9.0%</w:t>
            </w:r>
          </w:p>
        </w:tc>
        <w:tc>
          <w:tcPr>
            <w:tcW w:w="620" w:type="pct"/>
            <w:tcBorders>
              <w:top w:val="nil"/>
              <w:left w:val="nil"/>
              <w:bottom w:val="single" w:sz="4" w:space="0" w:color="auto"/>
              <w:right w:val="nil"/>
            </w:tcBorders>
            <w:shd w:val="clear" w:color="auto" w:fill="auto"/>
            <w:noWrap/>
            <w:vAlign w:val="bottom"/>
            <w:hideMark/>
          </w:tcPr>
          <w:p w14:paraId="4FC6111D"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-33.7%</w:t>
            </w:r>
          </w:p>
        </w:tc>
        <w:tc>
          <w:tcPr>
            <w:tcW w:w="467" w:type="pct"/>
            <w:tcBorders>
              <w:top w:val="nil"/>
              <w:left w:val="nil"/>
              <w:bottom w:val="single" w:sz="4" w:space="0" w:color="auto"/>
              <w:right w:val="single" w:sz="4" w:space="0" w:color="auto"/>
            </w:tcBorders>
            <w:shd w:val="clear" w:color="auto" w:fill="auto"/>
            <w:noWrap/>
            <w:vAlign w:val="bottom"/>
            <w:hideMark/>
          </w:tcPr>
          <w:p w14:paraId="7C8B6630"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4.2%</w:t>
            </w:r>
          </w:p>
        </w:tc>
        <w:tc>
          <w:tcPr>
            <w:tcW w:w="620" w:type="pct"/>
            <w:tcBorders>
              <w:top w:val="nil"/>
              <w:left w:val="nil"/>
              <w:bottom w:val="single" w:sz="4" w:space="0" w:color="auto"/>
              <w:right w:val="nil"/>
            </w:tcBorders>
            <w:shd w:val="clear" w:color="auto" w:fill="auto"/>
            <w:noWrap/>
            <w:vAlign w:val="bottom"/>
            <w:hideMark/>
          </w:tcPr>
          <w:p w14:paraId="0ADC4BC8"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-29.3%</w:t>
            </w:r>
          </w:p>
        </w:tc>
        <w:tc>
          <w:tcPr>
            <w:tcW w:w="569" w:type="pct"/>
            <w:tcBorders>
              <w:top w:val="nil"/>
              <w:left w:val="nil"/>
              <w:bottom w:val="single" w:sz="4" w:space="0" w:color="auto"/>
              <w:right w:val="single" w:sz="8" w:space="0" w:color="auto"/>
            </w:tcBorders>
            <w:shd w:val="clear" w:color="auto" w:fill="auto"/>
            <w:noWrap/>
            <w:vAlign w:val="bottom"/>
            <w:hideMark/>
          </w:tcPr>
          <w:p w14:paraId="4053F360"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6.4%</w:t>
            </w:r>
          </w:p>
        </w:tc>
      </w:tr>
      <w:tr w:rsidR="002A1CCA" w:rsidRPr="00FE1DB0" w14:paraId="055C7333" w14:textId="77777777" w:rsidTr="00D25740">
        <w:trPr>
          <w:trHeight w:val="315"/>
        </w:trPr>
        <w:tc>
          <w:tcPr>
            <w:tcW w:w="711" w:type="pct"/>
            <w:tcBorders>
              <w:top w:val="nil"/>
              <w:left w:val="single" w:sz="8" w:space="0" w:color="auto"/>
              <w:bottom w:val="nil"/>
              <w:right w:val="single" w:sz="4" w:space="0" w:color="auto"/>
            </w:tcBorders>
            <w:shd w:val="clear" w:color="auto" w:fill="auto"/>
            <w:noWrap/>
            <w:vAlign w:val="bottom"/>
            <w:hideMark/>
          </w:tcPr>
          <w:p w14:paraId="46EFC48B" w14:textId="0EC51E72" w:rsidR="002A1CCA" w:rsidRPr="004E0358" w:rsidRDefault="002A1CCA" w:rsidP="00D25740">
            <w:pPr>
              <w:spacing w:after="0" w:line="240" w:lineRule="auto"/>
              <w:rPr>
                <w:rFonts w:ascii="Calibri" w:eastAsia="Times New Roman" w:hAnsi="Calibri" w:cs="Calibri"/>
                <w:b/>
                <w:color w:val="000000"/>
                <w:lang w:eastAsia="zh-CN"/>
              </w:rPr>
            </w:pPr>
            <w:r w:rsidRPr="004E0358">
              <w:rPr>
                <w:rFonts w:ascii="Calibri" w:eastAsia="Times New Roman" w:hAnsi="Calibri" w:cs="Calibri"/>
                <w:b/>
                <w:color w:val="000000"/>
                <w:lang w:eastAsia="zh-CN"/>
              </w:rPr>
              <w:t>18-24</w:t>
            </w:r>
          </w:p>
        </w:tc>
        <w:tc>
          <w:tcPr>
            <w:tcW w:w="927" w:type="pct"/>
            <w:tcBorders>
              <w:top w:val="nil"/>
              <w:left w:val="nil"/>
              <w:bottom w:val="nil"/>
              <w:right w:val="single" w:sz="4" w:space="0" w:color="auto"/>
            </w:tcBorders>
            <w:shd w:val="clear" w:color="auto" w:fill="auto"/>
            <w:noWrap/>
            <w:vAlign w:val="bottom"/>
            <w:hideMark/>
          </w:tcPr>
          <w:p w14:paraId="7753D9A4" w14:textId="77777777" w:rsidR="002A1CCA" w:rsidRPr="00FE1DB0" w:rsidRDefault="002A1CCA" w:rsidP="00D25740">
            <w:pPr>
              <w:spacing w:after="0" w:line="240" w:lineRule="auto"/>
              <w:rPr>
                <w:rFonts w:ascii="Calibri" w:eastAsia="Times New Roman" w:hAnsi="Calibri" w:cs="Calibri"/>
                <w:color w:val="000000"/>
                <w:lang w:eastAsia="zh-CN"/>
              </w:rPr>
            </w:pPr>
            <w:r w:rsidRPr="00FE1DB0">
              <w:rPr>
                <w:rFonts w:ascii="Calibri" w:eastAsia="Times New Roman" w:hAnsi="Calibri" w:cs="Calibri"/>
                <w:color w:val="000000"/>
                <w:lang w:eastAsia="zh-CN"/>
              </w:rPr>
              <w:t>W2 vs. W1</w:t>
            </w:r>
          </w:p>
        </w:tc>
        <w:tc>
          <w:tcPr>
            <w:tcW w:w="620" w:type="pct"/>
            <w:tcBorders>
              <w:top w:val="nil"/>
              <w:left w:val="nil"/>
              <w:bottom w:val="nil"/>
              <w:right w:val="nil"/>
            </w:tcBorders>
            <w:shd w:val="clear" w:color="auto" w:fill="auto"/>
            <w:noWrap/>
            <w:vAlign w:val="bottom"/>
            <w:hideMark/>
          </w:tcPr>
          <w:p w14:paraId="66D15DEA"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43.7%</w:t>
            </w:r>
          </w:p>
        </w:tc>
        <w:tc>
          <w:tcPr>
            <w:tcW w:w="467" w:type="pct"/>
            <w:tcBorders>
              <w:top w:val="nil"/>
              <w:left w:val="nil"/>
              <w:bottom w:val="nil"/>
              <w:right w:val="single" w:sz="4" w:space="0" w:color="auto"/>
            </w:tcBorders>
            <w:shd w:val="clear" w:color="auto" w:fill="auto"/>
            <w:noWrap/>
            <w:vAlign w:val="bottom"/>
            <w:hideMark/>
          </w:tcPr>
          <w:p w14:paraId="090CC53C"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74.1%</w:t>
            </w:r>
          </w:p>
        </w:tc>
        <w:tc>
          <w:tcPr>
            <w:tcW w:w="620" w:type="pct"/>
            <w:tcBorders>
              <w:top w:val="nil"/>
              <w:left w:val="nil"/>
              <w:bottom w:val="nil"/>
              <w:right w:val="nil"/>
            </w:tcBorders>
            <w:shd w:val="clear" w:color="auto" w:fill="auto"/>
            <w:noWrap/>
            <w:vAlign w:val="bottom"/>
            <w:hideMark/>
          </w:tcPr>
          <w:p w14:paraId="49F73F80"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43.0%</w:t>
            </w:r>
          </w:p>
        </w:tc>
        <w:tc>
          <w:tcPr>
            <w:tcW w:w="467" w:type="pct"/>
            <w:tcBorders>
              <w:top w:val="nil"/>
              <w:left w:val="nil"/>
              <w:bottom w:val="nil"/>
              <w:right w:val="single" w:sz="4" w:space="0" w:color="auto"/>
            </w:tcBorders>
            <w:shd w:val="clear" w:color="auto" w:fill="auto"/>
            <w:noWrap/>
            <w:vAlign w:val="bottom"/>
            <w:hideMark/>
          </w:tcPr>
          <w:p w14:paraId="2D4BEDE3"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40.0%</w:t>
            </w:r>
          </w:p>
        </w:tc>
        <w:tc>
          <w:tcPr>
            <w:tcW w:w="620" w:type="pct"/>
            <w:tcBorders>
              <w:top w:val="nil"/>
              <w:left w:val="nil"/>
              <w:bottom w:val="nil"/>
              <w:right w:val="nil"/>
            </w:tcBorders>
            <w:shd w:val="clear" w:color="auto" w:fill="auto"/>
            <w:noWrap/>
            <w:vAlign w:val="bottom"/>
            <w:hideMark/>
          </w:tcPr>
          <w:p w14:paraId="54F1F5E1"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36.2%</w:t>
            </w:r>
          </w:p>
        </w:tc>
        <w:tc>
          <w:tcPr>
            <w:tcW w:w="569" w:type="pct"/>
            <w:tcBorders>
              <w:top w:val="nil"/>
              <w:left w:val="nil"/>
              <w:bottom w:val="nil"/>
              <w:right w:val="single" w:sz="8" w:space="0" w:color="auto"/>
            </w:tcBorders>
            <w:shd w:val="clear" w:color="auto" w:fill="auto"/>
            <w:noWrap/>
            <w:vAlign w:val="bottom"/>
            <w:hideMark/>
          </w:tcPr>
          <w:p w14:paraId="61729F77"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32.0%</w:t>
            </w:r>
          </w:p>
        </w:tc>
      </w:tr>
      <w:tr w:rsidR="002A1CCA" w:rsidRPr="00FE1DB0" w14:paraId="4023B299" w14:textId="77777777" w:rsidTr="00D25740">
        <w:trPr>
          <w:trHeight w:val="300"/>
        </w:trPr>
        <w:tc>
          <w:tcPr>
            <w:tcW w:w="711" w:type="pct"/>
            <w:tcBorders>
              <w:top w:val="nil"/>
              <w:left w:val="single" w:sz="8" w:space="0" w:color="auto"/>
              <w:bottom w:val="single" w:sz="4" w:space="0" w:color="auto"/>
              <w:right w:val="single" w:sz="4" w:space="0" w:color="auto"/>
            </w:tcBorders>
            <w:shd w:val="clear" w:color="auto" w:fill="auto"/>
            <w:noWrap/>
            <w:vAlign w:val="bottom"/>
            <w:hideMark/>
          </w:tcPr>
          <w:p w14:paraId="46BC0C45" w14:textId="77777777" w:rsidR="002A1CCA" w:rsidRPr="004E0358" w:rsidRDefault="002A1CCA" w:rsidP="00D25740">
            <w:pPr>
              <w:spacing w:after="0" w:line="240" w:lineRule="auto"/>
              <w:rPr>
                <w:rFonts w:ascii="Calibri" w:eastAsia="Times New Roman" w:hAnsi="Calibri" w:cs="Calibri"/>
                <w:b/>
                <w:color w:val="000000"/>
                <w:lang w:eastAsia="zh-CN"/>
              </w:rPr>
            </w:pPr>
            <w:r w:rsidRPr="004E0358">
              <w:rPr>
                <w:rFonts w:ascii="Calibri" w:eastAsia="Times New Roman" w:hAnsi="Calibri" w:cs="Calibri"/>
                <w:b/>
                <w:color w:val="000000"/>
                <w:lang w:eastAsia="zh-CN"/>
              </w:rPr>
              <w:t> </w:t>
            </w:r>
          </w:p>
        </w:tc>
        <w:tc>
          <w:tcPr>
            <w:tcW w:w="927" w:type="pct"/>
            <w:tcBorders>
              <w:top w:val="nil"/>
              <w:left w:val="nil"/>
              <w:bottom w:val="single" w:sz="4" w:space="0" w:color="auto"/>
              <w:right w:val="single" w:sz="4" w:space="0" w:color="auto"/>
            </w:tcBorders>
            <w:shd w:val="clear" w:color="auto" w:fill="auto"/>
            <w:noWrap/>
            <w:vAlign w:val="bottom"/>
            <w:hideMark/>
          </w:tcPr>
          <w:p w14:paraId="372F9B5E" w14:textId="77777777" w:rsidR="002A1CCA" w:rsidRPr="00FE1DB0" w:rsidRDefault="002A1CCA" w:rsidP="00D25740">
            <w:pPr>
              <w:spacing w:after="0" w:line="240" w:lineRule="auto"/>
              <w:rPr>
                <w:rFonts w:ascii="Calibri" w:eastAsia="Times New Roman" w:hAnsi="Calibri" w:cs="Calibri"/>
                <w:color w:val="000000"/>
                <w:lang w:eastAsia="zh-CN"/>
              </w:rPr>
            </w:pPr>
            <w:r w:rsidRPr="00FE1DB0">
              <w:rPr>
                <w:rFonts w:ascii="Calibri" w:eastAsia="Times New Roman" w:hAnsi="Calibri" w:cs="Calibri"/>
                <w:color w:val="000000"/>
                <w:lang w:eastAsia="zh-CN"/>
              </w:rPr>
              <w:t>W3 vs. W2</w:t>
            </w:r>
          </w:p>
        </w:tc>
        <w:tc>
          <w:tcPr>
            <w:tcW w:w="620" w:type="pct"/>
            <w:tcBorders>
              <w:top w:val="nil"/>
              <w:left w:val="nil"/>
              <w:bottom w:val="single" w:sz="4" w:space="0" w:color="auto"/>
              <w:right w:val="nil"/>
            </w:tcBorders>
            <w:shd w:val="clear" w:color="auto" w:fill="auto"/>
            <w:noWrap/>
            <w:vAlign w:val="bottom"/>
            <w:hideMark/>
          </w:tcPr>
          <w:p w14:paraId="386838FE"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-11.5%</w:t>
            </w:r>
          </w:p>
        </w:tc>
        <w:tc>
          <w:tcPr>
            <w:tcW w:w="467" w:type="pct"/>
            <w:tcBorders>
              <w:top w:val="nil"/>
              <w:left w:val="nil"/>
              <w:bottom w:val="single" w:sz="4" w:space="0" w:color="auto"/>
              <w:right w:val="single" w:sz="4" w:space="0" w:color="auto"/>
            </w:tcBorders>
            <w:shd w:val="clear" w:color="auto" w:fill="auto"/>
            <w:noWrap/>
            <w:vAlign w:val="bottom"/>
            <w:hideMark/>
          </w:tcPr>
          <w:p w14:paraId="115F4BEE"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-23.5%</w:t>
            </w:r>
          </w:p>
        </w:tc>
        <w:tc>
          <w:tcPr>
            <w:tcW w:w="620" w:type="pct"/>
            <w:tcBorders>
              <w:top w:val="nil"/>
              <w:left w:val="nil"/>
              <w:bottom w:val="single" w:sz="4" w:space="0" w:color="auto"/>
              <w:right w:val="nil"/>
            </w:tcBorders>
            <w:shd w:val="clear" w:color="auto" w:fill="auto"/>
            <w:noWrap/>
            <w:vAlign w:val="bottom"/>
            <w:hideMark/>
          </w:tcPr>
          <w:p w14:paraId="0FF0B345"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-12.3%</w:t>
            </w:r>
          </w:p>
        </w:tc>
        <w:tc>
          <w:tcPr>
            <w:tcW w:w="467" w:type="pct"/>
            <w:tcBorders>
              <w:top w:val="nil"/>
              <w:left w:val="nil"/>
              <w:bottom w:val="single" w:sz="4" w:space="0" w:color="auto"/>
              <w:right w:val="single" w:sz="4" w:space="0" w:color="auto"/>
            </w:tcBorders>
            <w:shd w:val="clear" w:color="auto" w:fill="auto"/>
            <w:noWrap/>
            <w:vAlign w:val="bottom"/>
            <w:hideMark/>
          </w:tcPr>
          <w:p w14:paraId="201A0E53"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-13.5%</w:t>
            </w:r>
          </w:p>
        </w:tc>
        <w:tc>
          <w:tcPr>
            <w:tcW w:w="620" w:type="pct"/>
            <w:tcBorders>
              <w:top w:val="nil"/>
              <w:left w:val="nil"/>
              <w:bottom w:val="single" w:sz="4" w:space="0" w:color="auto"/>
              <w:right w:val="nil"/>
            </w:tcBorders>
            <w:shd w:val="clear" w:color="auto" w:fill="auto"/>
            <w:noWrap/>
            <w:vAlign w:val="bottom"/>
            <w:hideMark/>
          </w:tcPr>
          <w:p w14:paraId="22A438BB"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-1.3%</w:t>
            </w:r>
          </w:p>
        </w:tc>
        <w:tc>
          <w:tcPr>
            <w:tcW w:w="569" w:type="pct"/>
            <w:tcBorders>
              <w:top w:val="nil"/>
              <w:left w:val="nil"/>
              <w:bottom w:val="single" w:sz="4" w:space="0" w:color="auto"/>
              <w:right w:val="single" w:sz="8" w:space="0" w:color="auto"/>
            </w:tcBorders>
            <w:shd w:val="clear" w:color="auto" w:fill="auto"/>
            <w:noWrap/>
            <w:vAlign w:val="bottom"/>
            <w:hideMark/>
          </w:tcPr>
          <w:p w14:paraId="112128B7"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-9.2%</w:t>
            </w:r>
          </w:p>
        </w:tc>
      </w:tr>
      <w:tr w:rsidR="002A1CCA" w:rsidRPr="00FE1DB0" w14:paraId="39B9A4DB" w14:textId="77777777" w:rsidTr="00D25740">
        <w:trPr>
          <w:trHeight w:val="300"/>
        </w:trPr>
        <w:tc>
          <w:tcPr>
            <w:tcW w:w="711" w:type="pct"/>
            <w:tcBorders>
              <w:top w:val="nil"/>
              <w:left w:val="single" w:sz="8" w:space="0" w:color="auto"/>
              <w:bottom w:val="nil"/>
              <w:right w:val="single" w:sz="4" w:space="0" w:color="auto"/>
            </w:tcBorders>
            <w:shd w:val="clear" w:color="auto" w:fill="auto"/>
            <w:noWrap/>
            <w:vAlign w:val="bottom"/>
            <w:hideMark/>
          </w:tcPr>
          <w:p w14:paraId="34876150" w14:textId="3B2DA2C1" w:rsidR="002A1CCA" w:rsidRPr="004E0358" w:rsidRDefault="002A1CCA" w:rsidP="00D25740">
            <w:pPr>
              <w:spacing w:after="0" w:line="240" w:lineRule="auto"/>
              <w:rPr>
                <w:rFonts w:ascii="Calibri" w:eastAsia="Times New Roman" w:hAnsi="Calibri" w:cs="Calibri"/>
                <w:b/>
                <w:color w:val="000000"/>
                <w:lang w:eastAsia="zh-CN"/>
              </w:rPr>
            </w:pPr>
            <w:r w:rsidRPr="004E0358">
              <w:rPr>
                <w:rFonts w:ascii="Calibri" w:eastAsia="Times New Roman" w:hAnsi="Calibri" w:cs="Calibri"/>
                <w:b/>
                <w:color w:val="000000"/>
                <w:lang w:eastAsia="zh-CN"/>
              </w:rPr>
              <w:t>25-34</w:t>
            </w:r>
          </w:p>
        </w:tc>
        <w:tc>
          <w:tcPr>
            <w:tcW w:w="927" w:type="pct"/>
            <w:tcBorders>
              <w:top w:val="nil"/>
              <w:left w:val="nil"/>
              <w:bottom w:val="nil"/>
              <w:right w:val="single" w:sz="4" w:space="0" w:color="auto"/>
            </w:tcBorders>
            <w:shd w:val="clear" w:color="auto" w:fill="auto"/>
            <w:noWrap/>
            <w:vAlign w:val="bottom"/>
            <w:hideMark/>
          </w:tcPr>
          <w:p w14:paraId="48AD09B6" w14:textId="77777777" w:rsidR="002A1CCA" w:rsidRPr="00FE1DB0" w:rsidRDefault="002A1CCA" w:rsidP="00D25740">
            <w:pPr>
              <w:spacing w:after="0" w:line="240" w:lineRule="auto"/>
              <w:rPr>
                <w:rFonts w:ascii="Calibri" w:eastAsia="Times New Roman" w:hAnsi="Calibri" w:cs="Calibri"/>
                <w:color w:val="000000"/>
                <w:lang w:eastAsia="zh-CN"/>
              </w:rPr>
            </w:pPr>
            <w:r w:rsidRPr="00FE1DB0">
              <w:rPr>
                <w:rFonts w:ascii="Calibri" w:eastAsia="Times New Roman" w:hAnsi="Calibri" w:cs="Calibri"/>
                <w:color w:val="000000"/>
                <w:lang w:eastAsia="zh-CN"/>
              </w:rPr>
              <w:t>W2 vs. W1</w:t>
            </w:r>
          </w:p>
        </w:tc>
        <w:tc>
          <w:tcPr>
            <w:tcW w:w="620" w:type="pct"/>
            <w:tcBorders>
              <w:top w:val="nil"/>
              <w:left w:val="nil"/>
              <w:bottom w:val="nil"/>
              <w:right w:val="nil"/>
            </w:tcBorders>
            <w:shd w:val="clear" w:color="auto" w:fill="auto"/>
            <w:noWrap/>
            <w:vAlign w:val="bottom"/>
            <w:hideMark/>
          </w:tcPr>
          <w:p w14:paraId="315A682E"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-32.4%</w:t>
            </w:r>
          </w:p>
        </w:tc>
        <w:tc>
          <w:tcPr>
            <w:tcW w:w="467" w:type="pct"/>
            <w:tcBorders>
              <w:top w:val="nil"/>
              <w:left w:val="nil"/>
              <w:bottom w:val="nil"/>
              <w:right w:val="single" w:sz="4" w:space="0" w:color="auto"/>
            </w:tcBorders>
            <w:shd w:val="clear" w:color="auto" w:fill="auto"/>
            <w:noWrap/>
            <w:vAlign w:val="bottom"/>
            <w:hideMark/>
          </w:tcPr>
          <w:p w14:paraId="745B771D"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-22.6%</w:t>
            </w:r>
          </w:p>
        </w:tc>
        <w:tc>
          <w:tcPr>
            <w:tcW w:w="620" w:type="pct"/>
            <w:tcBorders>
              <w:top w:val="nil"/>
              <w:left w:val="nil"/>
              <w:bottom w:val="nil"/>
              <w:right w:val="nil"/>
            </w:tcBorders>
            <w:shd w:val="clear" w:color="auto" w:fill="auto"/>
            <w:noWrap/>
            <w:vAlign w:val="bottom"/>
            <w:hideMark/>
          </w:tcPr>
          <w:p w14:paraId="73F57B88"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-38.7%</w:t>
            </w:r>
          </w:p>
        </w:tc>
        <w:tc>
          <w:tcPr>
            <w:tcW w:w="467" w:type="pct"/>
            <w:tcBorders>
              <w:top w:val="nil"/>
              <w:left w:val="nil"/>
              <w:bottom w:val="nil"/>
              <w:right w:val="single" w:sz="4" w:space="0" w:color="auto"/>
            </w:tcBorders>
            <w:shd w:val="clear" w:color="auto" w:fill="auto"/>
            <w:noWrap/>
            <w:vAlign w:val="bottom"/>
            <w:hideMark/>
          </w:tcPr>
          <w:p w14:paraId="2B91151B"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-39.2%</w:t>
            </w:r>
          </w:p>
        </w:tc>
        <w:tc>
          <w:tcPr>
            <w:tcW w:w="620" w:type="pct"/>
            <w:tcBorders>
              <w:top w:val="nil"/>
              <w:left w:val="nil"/>
              <w:bottom w:val="nil"/>
              <w:right w:val="nil"/>
            </w:tcBorders>
            <w:shd w:val="clear" w:color="auto" w:fill="auto"/>
            <w:noWrap/>
            <w:vAlign w:val="bottom"/>
            <w:hideMark/>
          </w:tcPr>
          <w:p w14:paraId="77E37AA8"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-38.7%</w:t>
            </w:r>
          </w:p>
        </w:tc>
        <w:tc>
          <w:tcPr>
            <w:tcW w:w="569" w:type="pct"/>
            <w:tcBorders>
              <w:top w:val="nil"/>
              <w:left w:val="nil"/>
              <w:bottom w:val="nil"/>
              <w:right w:val="single" w:sz="8" w:space="0" w:color="auto"/>
            </w:tcBorders>
            <w:shd w:val="clear" w:color="auto" w:fill="auto"/>
            <w:noWrap/>
            <w:vAlign w:val="bottom"/>
            <w:hideMark/>
          </w:tcPr>
          <w:p w14:paraId="6CE574AB"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-31.6%</w:t>
            </w:r>
          </w:p>
        </w:tc>
      </w:tr>
      <w:tr w:rsidR="002A1CCA" w:rsidRPr="00FE1DB0" w14:paraId="4DA39420" w14:textId="77777777" w:rsidTr="00D25740">
        <w:trPr>
          <w:trHeight w:val="300"/>
        </w:trPr>
        <w:tc>
          <w:tcPr>
            <w:tcW w:w="711" w:type="pct"/>
            <w:tcBorders>
              <w:top w:val="nil"/>
              <w:left w:val="single" w:sz="8" w:space="0" w:color="auto"/>
              <w:bottom w:val="single" w:sz="4" w:space="0" w:color="auto"/>
              <w:right w:val="single" w:sz="4" w:space="0" w:color="auto"/>
            </w:tcBorders>
            <w:shd w:val="clear" w:color="auto" w:fill="auto"/>
            <w:noWrap/>
            <w:vAlign w:val="bottom"/>
            <w:hideMark/>
          </w:tcPr>
          <w:p w14:paraId="21F62C38" w14:textId="77777777" w:rsidR="002A1CCA" w:rsidRPr="004E0358" w:rsidRDefault="002A1CCA" w:rsidP="00D25740">
            <w:pPr>
              <w:spacing w:after="0" w:line="240" w:lineRule="auto"/>
              <w:rPr>
                <w:rFonts w:ascii="Calibri" w:eastAsia="Times New Roman" w:hAnsi="Calibri" w:cs="Calibri"/>
                <w:b/>
                <w:color w:val="000000"/>
                <w:lang w:eastAsia="zh-CN"/>
              </w:rPr>
            </w:pPr>
            <w:r w:rsidRPr="004E0358">
              <w:rPr>
                <w:rFonts w:ascii="Calibri" w:eastAsia="Times New Roman" w:hAnsi="Calibri" w:cs="Calibri"/>
                <w:b/>
                <w:color w:val="000000"/>
                <w:lang w:eastAsia="zh-CN"/>
              </w:rPr>
              <w:t> </w:t>
            </w:r>
          </w:p>
        </w:tc>
        <w:tc>
          <w:tcPr>
            <w:tcW w:w="927" w:type="pct"/>
            <w:tcBorders>
              <w:top w:val="nil"/>
              <w:left w:val="nil"/>
              <w:bottom w:val="single" w:sz="4" w:space="0" w:color="auto"/>
              <w:right w:val="single" w:sz="4" w:space="0" w:color="auto"/>
            </w:tcBorders>
            <w:shd w:val="clear" w:color="auto" w:fill="auto"/>
            <w:noWrap/>
            <w:vAlign w:val="bottom"/>
            <w:hideMark/>
          </w:tcPr>
          <w:p w14:paraId="7C0B1ED5" w14:textId="77777777" w:rsidR="002A1CCA" w:rsidRPr="00FE1DB0" w:rsidRDefault="002A1CCA" w:rsidP="00D25740">
            <w:pPr>
              <w:spacing w:after="0" w:line="240" w:lineRule="auto"/>
              <w:rPr>
                <w:rFonts w:ascii="Calibri" w:eastAsia="Times New Roman" w:hAnsi="Calibri" w:cs="Calibri"/>
                <w:color w:val="000000"/>
                <w:lang w:eastAsia="zh-CN"/>
              </w:rPr>
            </w:pPr>
            <w:r w:rsidRPr="00FE1DB0">
              <w:rPr>
                <w:rFonts w:ascii="Calibri" w:eastAsia="Times New Roman" w:hAnsi="Calibri" w:cs="Calibri"/>
                <w:color w:val="000000"/>
                <w:lang w:eastAsia="zh-CN"/>
              </w:rPr>
              <w:t>W3 vs. W2</w:t>
            </w:r>
          </w:p>
        </w:tc>
        <w:tc>
          <w:tcPr>
            <w:tcW w:w="620" w:type="pct"/>
            <w:tcBorders>
              <w:top w:val="nil"/>
              <w:left w:val="nil"/>
              <w:bottom w:val="single" w:sz="4" w:space="0" w:color="auto"/>
              <w:right w:val="nil"/>
            </w:tcBorders>
            <w:shd w:val="clear" w:color="auto" w:fill="auto"/>
            <w:noWrap/>
            <w:vAlign w:val="bottom"/>
            <w:hideMark/>
          </w:tcPr>
          <w:p w14:paraId="51AABDF3"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-19.5%</w:t>
            </w:r>
          </w:p>
        </w:tc>
        <w:tc>
          <w:tcPr>
            <w:tcW w:w="467" w:type="pct"/>
            <w:tcBorders>
              <w:top w:val="nil"/>
              <w:left w:val="nil"/>
              <w:bottom w:val="single" w:sz="4" w:space="0" w:color="auto"/>
              <w:right w:val="single" w:sz="4" w:space="0" w:color="auto"/>
            </w:tcBorders>
            <w:shd w:val="clear" w:color="auto" w:fill="auto"/>
            <w:noWrap/>
            <w:vAlign w:val="bottom"/>
            <w:hideMark/>
          </w:tcPr>
          <w:p w14:paraId="1E45F4C3"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9.7%</w:t>
            </w:r>
          </w:p>
        </w:tc>
        <w:tc>
          <w:tcPr>
            <w:tcW w:w="620" w:type="pct"/>
            <w:tcBorders>
              <w:top w:val="nil"/>
              <w:left w:val="nil"/>
              <w:bottom w:val="single" w:sz="4" w:space="0" w:color="auto"/>
              <w:right w:val="nil"/>
            </w:tcBorders>
            <w:shd w:val="clear" w:color="auto" w:fill="auto"/>
            <w:noWrap/>
            <w:vAlign w:val="bottom"/>
            <w:hideMark/>
          </w:tcPr>
          <w:p w14:paraId="7CCB9C60"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-30.3%</w:t>
            </w:r>
          </w:p>
        </w:tc>
        <w:tc>
          <w:tcPr>
            <w:tcW w:w="467" w:type="pct"/>
            <w:tcBorders>
              <w:top w:val="nil"/>
              <w:left w:val="nil"/>
              <w:bottom w:val="single" w:sz="4" w:space="0" w:color="auto"/>
              <w:right w:val="single" w:sz="4" w:space="0" w:color="auto"/>
            </w:tcBorders>
            <w:shd w:val="clear" w:color="auto" w:fill="auto"/>
            <w:noWrap/>
            <w:vAlign w:val="bottom"/>
            <w:hideMark/>
          </w:tcPr>
          <w:p w14:paraId="2A3B1047"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30.3%</w:t>
            </w:r>
          </w:p>
        </w:tc>
        <w:tc>
          <w:tcPr>
            <w:tcW w:w="620" w:type="pct"/>
            <w:tcBorders>
              <w:top w:val="nil"/>
              <w:left w:val="nil"/>
              <w:bottom w:val="single" w:sz="4" w:space="0" w:color="auto"/>
              <w:right w:val="nil"/>
            </w:tcBorders>
            <w:shd w:val="clear" w:color="auto" w:fill="auto"/>
            <w:noWrap/>
            <w:vAlign w:val="bottom"/>
            <w:hideMark/>
          </w:tcPr>
          <w:p w14:paraId="36EC41F2"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-30.3%</w:t>
            </w:r>
          </w:p>
        </w:tc>
        <w:tc>
          <w:tcPr>
            <w:tcW w:w="569" w:type="pct"/>
            <w:tcBorders>
              <w:top w:val="nil"/>
              <w:left w:val="nil"/>
              <w:bottom w:val="single" w:sz="4" w:space="0" w:color="auto"/>
              <w:right w:val="single" w:sz="8" w:space="0" w:color="auto"/>
            </w:tcBorders>
            <w:shd w:val="clear" w:color="auto" w:fill="auto"/>
            <w:noWrap/>
            <w:vAlign w:val="bottom"/>
            <w:hideMark/>
          </w:tcPr>
          <w:p w14:paraId="20AAA5B3"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30.3%</w:t>
            </w:r>
          </w:p>
        </w:tc>
      </w:tr>
      <w:tr w:rsidR="002A1CCA" w:rsidRPr="00FE1DB0" w14:paraId="242A6446" w14:textId="77777777" w:rsidTr="00D25740">
        <w:trPr>
          <w:trHeight w:val="300"/>
        </w:trPr>
        <w:tc>
          <w:tcPr>
            <w:tcW w:w="711" w:type="pct"/>
            <w:tcBorders>
              <w:top w:val="nil"/>
              <w:left w:val="single" w:sz="8" w:space="0" w:color="auto"/>
              <w:bottom w:val="nil"/>
              <w:right w:val="single" w:sz="4" w:space="0" w:color="auto"/>
            </w:tcBorders>
            <w:shd w:val="clear" w:color="auto" w:fill="auto"/>
            <w:noWrap/>
            <w:vAlign w:val="bottom"/>
            <w:hideMark/>
          </w:tcPr>
          <w:p w14:paraId="17767023" w14:textId="2E5E2F9A" w:rsidR="002A1CCA" w:rsidRPr="004E0358" w:rsidRDefault="002A1CCA" w:rsidP="00D25740">
            <w:pPr>
              <w:spacing w:after="0" w:line="240" w:lineRule="auto"/>
              <w:rPr>
                <w:rFonts w:ascii="Calibri" w:eastAsia="Times New Roman" w:hAnsi="Calibri" w:cs="Calibri"/>
                <w:b/>
                <w:color w:val="000000"/>
                <w:lang w:eastAsia="zh-CN"/>
              </w:rPr>
            </w:pPr>
            <w:r w:rsidRPr="004E0358">
              <w:rPr>
                <w:rFonts w:ascii="Calibri" w:eastAsia="Times New Roman" w:hAnsi="Calibri" w:cs="Calibri"/>
                <w:b/>
                <w:color w:val="000000"/>
                <w:lang w:eastAsia="zh-CN"/>
              </w:rPr>
              <w:t>35-44</w:t>
            </w:r>
          </w:p>
        </w:tc>
        <w:tc>
          <w:tcPr>
            <w:tcW w:w="927" w:type="pct"/>
            <w:tcBorders>
              <w:top w:val="nil"/>
              <w:left w:val="nil"/>
              <w:bottom w:val="nil"/>
              <w:right w:val="single" w:sz="4" w:space="0" w:color="auto"/>
            </w:tcBorders>
            <w:shd w:val="clear" w:color="auto" w:fill="auto"/>
            <w:noWrap/>
            <w:vAlign w:val="bottom"/>
            <w:hideMark/>
          </w:tcPr>
          <w:p w14:paraId="35B8A065" w14:textId="77777777" w:rsidR="002A1CCA" w:rsidRPr="00FE1DB0" w:rsidRDefault="002A1CCA" w:rsidP="00D25740">
            <w:pPr>
              <w:spacing w:after="0" w:line="240" w:lineRule="auto"/>
              <w:rPr>
                <w:rFonts w:ascii="Calibri" w:eastAsia="Times New Roman" w:hAnsi="Calibri" w:cs="Calibri"/>
                <w:color w:val="000000"/>
                <w:lang w:eastAsia="zh-CN"/>
              </w:rPr>
            </w:pPr>
            <w:r w:rsidRPr="00FE1DB0">
              <w:rPr>
                <w:rFonts w:ascii="Calibri" w:eastAsia="Times New Roman" w:hAnsi="Calibri" w:cs="Calibri"/>
                <w:color w:val="000000"/>
                <w:lang w:eastAsia="zh-CN"/>
              </w:rPr>
              <w:t>W2 vs. W1</w:t>
            </w:r>
          </w:p>
        </w:tc>
        <w:tc>
          <w:tcPr>
            <w:tcW w:w="620" w:type="pct"/>
            <w:tcBorders>
              <w:top w:val="nil"/>
              <w:left w:val="nil"/>
              <w:bottom w:val="nil"/>
              <w:right w:val="nil"/>
            </w:tcBorders>
            <w:shd w:val="clear" w:color="auto" w:fill="auto"/>
            <w:noWrap/>
            <w:vAlign w:val="bottom"/>
            <w:hideMark/>
          </w:tcPr>
          <w:p w14:paraId="06EE0695"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9.7%</w:t>
            </w:r>
          </w:p>
        </w:tc>
        <w:tc>
          <w:tcPr>
            <w:tcW w:w="467" w:type="pct"/>
            <w:tcBorders>
              <w:top w:val="nil"/>
              <w:left w:val="nil"/>
              <w:bottom w:val="nil"/>
              <w:right w:val="single" w:sz="4" w:space="0" w:color="auto"/>
            </w:tcBorders>
            <w:shd w:val="clear" w:color="auto" w:fill="auto"/>
            <w:noWrap/>
            <w:vAlign w:val="bottom"/>
            <w:hideMark/>
          </w:tcPr>
          <w:p w14:paraId="747F24F8"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-14.5%</w:t>
            </w:r>
          </w:p>
        </w:tc>
        <w:tc>
          <w:tcPr>
            <w:tcW w:w="620" w:type="pct"/>
            <w:tcBorders>
              <w:top w:val="nil"/>
              <w:left w:val="nil"/>
              <w:bottom w:val="nil"/>
              <w:right w:val="nil"/>
            </w:tcBorders>
            <w:shd w:val="clear" w:color="auto" w:fill="auto"/>
            <w:noWrap/>
            <w:vAlign w:val="bottom"/>
            <w:hideMark/>
          </w:tcPr>
          <w:p w14:paraId="4CBA29B1"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9.7%</w:t>
            </w:r>
          </w:p>
        </w:tc>
        <w:tc>
          <w:tcPr>
            <w:tcW w:w="467" w:type="pct"/>
            <w:tcBorders>
              <w:top w:val="nil"/>
              <w:left w:val="nil"/>
              <w:bottom w:val="nil"/>
              <w:right w:val="single" w:sz="4" w:space="0" w:color="auto"/>
            </w:tcBorders>
            <w:shd w:val="clear" w:color="auto" w:fill="auto"/>
            <w:noWrap/>
            <w:vAlign w:val="bottom"/>
            <w:hideMark/>
          </w:tcPr>
          <w:p w14:paraId="1CDE3ED9"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-25.4%</w:t>
            </w:r>
          </w:p>
        </w:tc>
        <w:tc>
          <w:tcPr>
            <w:tcW w:w="620" w:type="pct"/>
            <w:tcBorders>
              <w:top w:val="nil"/>
              <w:left w:val="nil"/>
              <w:bottom w:val="nil"/>
              <w:right w:val="nil"/>
            </w:tcBorders>
            <w:shd w:val="clear" w:color="auto" w:fill="auto"/>
            <w:noWrap/>
            <w:vAlign w:val="bottom"/>
            <w:hideMark/>
          </w:tcPr>
          <w:p w14:paraId="151DD29E"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-3.2%</w:t>
            </w:r>
          </w:p>
        </w:tc>
        <w:tc>
          <w:tcPr>
            <w:tcW w:w="569" w:type="pct"/>
            <w:tcBorders>
              <w:top w:val="nil"/>
              <w:left w:val="nil"/>
              <w:bottom w:val="nil"/>
              <w:right w:val="single" w:sz="8" w:space="0" w:color="auto"/>
            </w:tcBorders>
            <w:shd w:val="clear" w:color="auto" w:fill="auto"/>
            <w:noWrap/>
            <w:vAlign w:val="bottom"/>
            <w:hideMark/>
          </w:tcPr>
          <w:p w14:paraId="3425AB53"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-28.2%</w:t>
            </w:r>
          </w:p>
        </w:tc>
      </w:tr>
      <w:tr w:rsidR="002A1CCA" w:rsidRPr="00FE1DB0" w14:paraId="017D16C1" w14:textId="77777777" w:rsidTr="00D25740">
        <w:trPr>
          <w:trHeight w:val="300"/>
        </w:trPr>
        <w:tc>
          <w:tcPr>
            <w:tcW w:w="711" w:type="pct"/>
            <w:tcBorders>
              <w:top w:val="nil"/>
              <w:left w:val="single" w:sz="8" w:space="0" w:color="auto"/>
              <w:bottom w:val="single" w:sz="4" w:space="0" w:color="auto"/>
              <w:right w:val="single" w:sz="4" w:space="0" w:color="auto"/>
            </w:tcBorders>
            <w:shd w:val="clear" w:color="auto" w:fill="auto"/>
            <w:noWrap/>
            <w:vAlign w:val="bottom"/>
            <w:hideMark/>
          </w:tcPr>
          <w:p w14:paraId="09559219" w14:textId="77777777" w:rsidR="002A1CCA" w:rsidRPr="004E0358" w:rsidRDefault="002A1CCA" w:rsidP="00D25740">
            <w:pPr>
              <w:spacing w:after="0" w:line="240" w:lineRule="auto"/>
              <w:rPr>
                <w:rFonts w:ascii="Calibri" w:eastAsia="Times New Roman" w:hAnsi="Calibri" w:cs="Calibri"/>
                <w:b/>
                <w:color w:val="000000"/>
                <w:lang w:eastAsia="zh-CN"/>
              </w:rPr>
            </w:pPr>
            <w:r w:rsidRPr="004E0358">
              <w:rPr>
                <w:rFonts w:ascii="Calibri" w:eastAsia="Times New Roman" w:hAnsi="Calibri" w:cs="Calibri"/>
                <w:b/>
                <w:color w:val="000000"/>
                <w:lang w:eastAsia="zh-CN"/>
              </w:rPr>
              <w:t> </w:t>
            </w:r>
          </w:p>
        </w:tc>
        <w:tc>
          <w:tcPr>
            <w:tcW w:w="927" w:type="pct"/>
            <w:tcBorders>
              <w:top w:val="nil"/>
              <w:left w:val="nil"/>
              <w:bottom w:val="single" w:sz="4" w:space="0" w:color="auto"/>
              <w:right w:val="single" w:sz="4" w:space="0" w:color="auto"/>
            </w:tcBorders>
            <w:shd w:val="clear" w:color="auto" w:fill="auto"/>
            <w:noWrap/>
            <w:vAlign w:val="bottom"/>
            <w:hideMark/>
          </w:tcPr>
          <w:p w14:paraId="32D27331" w14:textId="77777777" w:rsidR="002A1CCA" w:rsidRPr="00FE1DB0" w:rsidRDefault="002A1CCA" w:rsidP="00D25740">
            <w:pPr>
              <w:spacing w:after="0" w:line="240" w:lineRule="auto"/>
              <w:rPr>
                <w:rFonts w:ascii="Calibri" w:eastAsia="Times New Roman" w:hAnsi="Calibri" w:cs="Calibri"/>
                <w:color w:val="000000"/>
                <w:lang w:eastAsia="zh-CN"/>
              </w:rPr>
            </w:pPr>
            <w:r w:rsidRPr="00FE1DB0">
              <w:rPr>
                <w:rFonts w:ascii="Calibri" w:eastAsia="Times New Roman" w:hAnsi="Calibri" w:cs="Calibri"/>
                <w:color w:val="000000"/>
                <w:lang w:eastAsia="zh-CN"/>
              </w:rPr>
              <w:t>W3 vs. W2</w:t>
            </w:r>
          </w:p>
        </w:tc>
        <w:tc>
          <w:tcPr>
            <w:tcW w:w="620" w:type="pct"/>
            <w:tcBorders>
              <w:top w:val="nil"/>
              <w:left w:val="nil"/>
              <w:bottom w:val="single" w:sz="4" w:space="0" w:color="auto"/>
              <w:right w:val="nil"/>
            </w:tcBorders>
            <w:shd w:val="clear" w:color="auto" w:fill="auto"/>
            <w:noWrap/>
            <w:vAlign w:val="bottom"/>
            <w:hideMark/>
          </w:tcPr>
          <w:p w14:paraId="4E99FBC9"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-39.9%</w:t>
            </w:r>
          </w:p>
        </w:tc>
        <w:tc>
          <w:tcPr>
            <w:tcW w:w="467" w:type="pct"/>
            <w:tcBorders>
              <w:top w:val="nil"/>
              <w:left w:val="nil"/>
              <w:bottom w:val="single" w:sz="4" w:space="0" w:color="auto"/>
              <w:right w:val="single" w:sz="4" w:space="0" w:color="auto"/>
            </w:tcBorders>
            <w:shd w:val="clear" w:color="auto" w:fill="auto"/>
            <w:noWrap/>
            <w:vAlign w:val="bottom"/>
            <w:hideMark/>
          </w:tcPr>
          <w:p w14:paraId="045D37D2"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-15.9%</w:t>
            </w:r>
          </w:p>
        </w:tc>
        <w:tc>
          <w:tcPr>
            <w:tcW w:w="620" w:type="pct"/>
            <w:tcBorders>
              <w:top w:val="nil"/>
              <w:left w:val="nil"/>
              <w:bottom w:val="single" w:sz="4" w:space="0" w:color="auto"/>
              <w:right w:val="nil"/>
            </w:tcBorders>
            <w:shd w:val="clear" w:color="auto" w:fill="auto"/>
            <w:noWrap/>
            <w:vAlign w:val="bottom"/>
            <w:hideMark/>
          </w:tcPr>
          <w:p w14:paraId="0733390D"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-46.6%</w:t>
            </w:r>
          </w:p>
        </w:tc>
        <w:tc>
          <w:tcPr>
            <w:tcW w:w="467" w:type="pct"/>
            <w:tcBorders>
              <w:top w:val="nil"/>
              <w:left w:val="nil"/>
              <w:bottom w:val="single" w:sz="4" w:space="0" w:color="auto"/>
              <w:right w:val="single" w:sz="4" w:space="0" w:color="auto"/>
            </w:tcBorders>
            <w:shd w:val="clear" w:color="auto" w:fill="auto"/>
            <w:noWrap/>
            <w:vAlign w:val="bottom"/>
            <w:hideMark/>
          </w:tcPr>
          <w:p w14:paraId="53205F52"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-8.0%</w:t>
            </w:r>
          </w:p>
        </w:tc>
        <w:tc>
          <w:tcPr>
            <w:tcW w:w="620" w:type="pct"/>
            <w:tcBorders>
              <w:top w:val="nil"/>
              <w:left w:val="nil"/>
              <w:bottom w:val="single" w:sz="4" w:space="0" w:color="auto"/>
              <w:right w:val="nil"/>
            </w:tcBorders>
            <w:shd w:val="clear" w:color="auto" w:fill="auto"/>
            <w:noWrap/>
            <w:vAlign w:val="bottom"/>
            <w:hideMark/>
          </w:tcPr>
          <w:p w14:paraId="1BF59E17"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-47.0%</w:t>
            </w:r>
          </w:p>
        </w:tc>
        <w:tc>
          <w:tcPr>
            <w:tcW w:w="569" w:type="pct"/>
            <w:tcBorders>
              <w:top w:val="nil"/>
              <w:left w:val="nil"/>
              <w:bottom w:val="single" w:sz="4" w:space="0" w:color="auto"/>
              <w:right w:val="single" w:sz="8" w:space="0" w:color="auto"/>
            </w:tcBorders>
            <w:shd w:val="clear" w:color="auto" w:fill="auto"/>
            <w:noWrap/>
            <w:vAlign w:val="bottom"/>
            <w:hideMark/>
          </w:tcPr>
          <w:p w14:paraId="38BE8EE7"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5.1%</w:t>
            </w:r>
          </w:p>
        </w:tc>
      </w:tr>
      <w:tr w:rsidR="002A1CCA" w:rsidRPr="00FE1DB0" w14:paraId="219DED16" w14:textId="77777777" w:rsidTr="00D25740">
        <w:trPr>
          <w:trHeight w:val="300"/>
        </w:trPr>
        <w:tc>
          <w:tcPr>
            <w:tcW w:w="711" w:type="pct"/>
            <w:tcBorders>
              <w:top w:val="nil"/>
              <w:left w:val="single" w:sz="8" w:space="0" w:color="auto"/>
              <w:bottom w:val="nil"/>
              <w:right w:val="single" w:sz="4" w:space="0" w:color="auto"/>
            </w:tcBorders>
            <w:shd w:val="clear" w:color="auto" w:fill="auto"/>
            <w:noWrap/>
            <w:vAlign w:val="bottom"/>
            <w:hideMark/>
          </w:tcPr>
          <w:p w14:paraId="36DE8DA1" w14:textId="6E550534" w:rsidR="002A1CCA" w:rsidRPr="004E0358" w:rsidRDefault="002A1CCA" w:rsidP="00D25740">
            <w:pPr>
              <w:spacing w:after="0" w:line="240" w:lineRule="auto"/>
              <w:rPr>
                <w:rFonts w:ascii="Calibri" w:eastAsia="Times New Roman" w:hAnsi="Calibri" w:cs="Calibri"/>
                <w:b/>
                <w:color w:val="000000"/>
                <w:lang w:eastAsia="zh-CN"/>
              </w:rPr>
            </w:pPr>
            <w:r w:rsidRPr="004E0358">
              <w:rPr>
                <w:rFonts w:ascii="Calibri" w:eastAsia="Times New Roman" w:hAnsi="Calibri" w:cs="Calibri"/>
                <w:b/>
                <w:color w:val="000000"/>
                <w:lang w:eastAsia="zh-CN"/>
              </w:rPr>
              <w:t>45-54</w:t>
            </w:r>
          </w:p>
        </w:tc>
        <w:tc>
          <w:tcPr>
            <w:tcW w:w="927" w:type="pct"/>
            <w:tcBorders>
              <w:top w:val="nil"/>
              <w:left w:val="nil"/>
              <w:bottom w:val="nil"/>
              <w:right w:val="single" w:sz="4" w:space="0" w:color="auto"/>
            </w:tcBorders>
            <w:shd w:val="clear" w:color="auto" w:fill="auto"/>
            <w:noWrap/>
            <w:vAlign w:val="bottom"/>
            <w:hideMark/>
          </w:tcPr>
          <w:p w14:paraId="12EC3714" w14:textId="77777777" w:rsidR="002A1CCA" w:rsidRPr="00FE1DB0" w:rsidRDefault="002A1CCA" w:rsidP="00D25740">
            <w:pPr>
              <w:spacing w:after="0" w:line="240" w:lineRule="auto"/>
              <w:rPr>
                <w:rFonts w:ascii="Calibri" w:eastAsia="Times New Roman" w:hAnsi="Calibri" w:cs="Calibri"/>
                <w:color w:val="000000"/>
                <w:lang w:eastAsia="zh-CN"/>
              </w:rPr>
            </w:pPr>
            <w:r w:rsidRPr="00FE1DB0">
              <w:rPr>
                <w:rFonts w:ascii="Calibri" w:eastAsia="Times New Roman" w:hAnsi="Calibri" w:cs="Calibri"/>
                <w:color w:val="000000"/>
                <w:lang w:eastAsia="zh-CN"/>
              </w:rPr>
              <w:t>W2 vs. W1</w:t>
            </w:r>
          </w:p>
        </w:tc>
        <w:tc>
          <w:tcPr>
            <w:tcW w:w="620" w:type="pct"/>
            <w:tcBorders>
              <w:top w:val="nil"/>
              <w:left w:val="nil"/>
              <w:bottom w:val="nil"/>
              <w:right w:val="nil"/>
            </w:tcBorders>
            <w:shd w:val="clear" w:color="auto" w:fill="auto"/>
            <w:noWrap/>
            <w:vAlign w:val="bottom"/>
            <w:hideMark/>
          </w:tcPr>
          <w:p w14:paraId="0B09B430"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-27.2%</w:t>
            </w:r>
          </w:p>
        </w:tc>
        <w:tc>
          <w:tcPr>
            <w:tcW w:w="467" w:type="pct"/>
            <w:tcBorders>
              <w:top w:val="nil"/>
              <w:left w:val="nil"/>
              <w:bottom w:val="nil"/>
              <w:right w:val="single" w:sz="4" w:space="0" w:color="auto"/>
            </w:tcBorders>
            <w:shd w:val="clear" w:color="auto" w:fill="auto"/>
            <w:noWrap/>
            <w:vAlign w:val="bottom"/>
            <w:hideMark/>
          </w:tcPr>
          <w:p w14:paraId="0E525894"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-15.7%</w:t>
            </w:r>
          </w:p>
        </w:tc>
        <w:tc>
          <w:tcPr>
            <w:tcW w:w="620" w:type="pct"/>
            <w:tcBorders>
              <w:top w:val="nil"/>
              <w:left w:val="nil"/>
              <w:bottom w:val="nil"/>
              <w:right w:val="nil"/>
            </w:tcBorders>
            <w:shd w:val="clear" w:color="auto" w:fill="auto"/>
            <w:noWrap/>
            <w:vAlign w:val="bottom"/>
            <w:hideMark/>
          </w:tcPr>
          <w:p w14:paraId="081CCFA7"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-30.6%</w:t>
            </w:r>
          </w:p>
        </w:tc>
        <w:tc>
          <w:tcPr>
            <w:tcW w:w="467" w:type="pct"/>
            <w:tcBorders>
              <w:top w:val="nil"/>
              <w:left w:val="nil"/>
              <w:bottom w:val="nil"/>
              <w:right w:val="single" w:sz="4" w:space="0" w:color="auto"/>
            </w:tcBorders>
            <w:shd w:val="clear" w:color="auto" w:fill="auto"/>
            <w:noWrap/>
            <w:vAlign w:val="bottom"/>
            <w:hideMark/>
          </w:tcPr>
          <w:p w14:paraId="545701C0"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-17.5%</w:t>
            </w:r>
          </w:p>
        </w:tc>
        <w:tc>
          <w:tcPr>
            <w:tcW w:w="620" w:type="pct"/>
            <w:tcBorders>
              <w:top w:val="nil"/>
              <w:left w:val="nil"/>
              <w:bottom w:val="nil"/>
              <w:right w:val="nil"/>
            </w:tcBorders>
            <w:shd w:val="clear" w:color="auto" w:fill="auto"/>
            <w:noWrap/>
            <w:vAlign w:val="bottom"/>
            <w:hideMark/>
          </w:tcPr>
          <w:p w14:paraId="28EAF28D"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-42.2%</w:t>
            </w:r>
          </w:p>
        </w:tc>
        <w:tc>
          <w:tcPr>
            <w:tcW w:w="569" w:type="pct"/>
            <w:tcBorders>
              <w:top w:val="nil"/>
              <w:left w:val="nil"/>
              <w:bottom w:val="nil"/>
              <w:right w:val="single" w:sz="8" w:space="0" w:color="auto"/>
            </w:tcBorders>
            <w:shd w:val="clear" w:color="auto" w:fill="auto"/>
            <w:noWrap/>
            <w:vAlign w:val="bottom"/>
            <w:hideMark/>
          </w:tcPr>
          <w:p w14:paraId="5867CFDB"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-3.7%</w:t>
            </w:r>
          </w:p>
        </w:tc>
      </w:tr>
      <w:tr w:rsidR="002A1CCA" w:rsidRPr="00FE1DB0" w14:paraId="600BE107" w14:textId="77777777" w:rsidTr="00D25740">
        <w:trPr>
          <w:trHeight w:val="300"/>
        </w:trPr>
        <w:tc>
          <w:tcPr>
            <w:tcW w:w="711" w:type="pct"/>
            <w:tcBorders>
              <w:top w:val="nil"/>
              <w:left w:val="single" w:sz="8" w:space="0" w:color="auto"/>
              <w:bottom w:val="single" w:sz="4" w:space="0" w:color="auto"/>
              <w:right w:val="single" w:sz="4" w:space="0" w:color="auto"/>
            </w:tcBorders>
            <w:shd w:val="clear" w:color="auto" w:fill="auto"/>
            <w:noWrap/>
            <w:vAlign w:val="bottom"/>
            <w:hideMark/>
          </w:tcPr>
          <w:p w14:paraId="429D2761" w14:textId="77777777" w:rsidR="002A1CCA" w:rsidRPr="004E0358" w:rsidRDefault="002A1CCA" w:rsidP="00D25740">
            <w:pPr>
              <w:spacing w:after="0" w:line="240" w:lineRule="auto"/>
              <w:rPr>
                <w:rFonts w:ascii="Calibri" w:eastAsia="Times New Roman" w:hAnsi="Calibri" w:cs="Calibri"/>
                <w:b/>
                <w:color w:val="000000"/>
                <w:lang w:eastAsia="zh-CN"/>
              </w:rPr>
            </w:pPr>
            <w:r w:rsidRPr="004E0358">
              <w:rPr>
                <w:rFonts w:ascii="Calibri" w:eastAsia="Times New Roman" w:hAnsi="Calibri" w:cs="Calibri"/>
                <w:b/>
                <w:color w:val="000000"/>
                <w:lang w:eastAsia="zh-CN"/>
              </w:rPr>
              <w:t> </w:t>
            </w:r>
          </w:p>
        </w:tc>
        <w:tc>
          <w:tcPr>
            <w:tcW w:w="927" w:type="pct"/>
            <w:tcBorders>
              <w:top w:val="nil"/>
              <w:left w:val="nil"/>
              <w:bottom w:val="single" w:sz="4" w:space="0" w:color="auto"/>
              <w:right w:val="single" w:sz="4" w:space="0" w:color="auto"/>
            </w:tcBorders>
            <w:shd w:val="clear" w:color="auto" w:fill="auto"/>
            <w:noWrap/>
            <w:vAlign w:val="bottom"/>
            <w:hideMark/>
          </w:tcPr>
          <w:p w14:paraId="21FC8B88" w14:textId="77777777" w:rsidR="002A1CCA" w:rsidRPr="00FE1DB0" w:rsidRDefault="002A1CCA" w:rsidP="00D25740">
            <w:pPr>
              <w:spacing w:after="0" w:line="240" w:lineRule="auto"/>
              <w:rPr>
                <w:rFonts w:ascii="Calibri" w:eastAsia="Times New Roman" w:hAnsi="Calibri" w:cs="Calibri"/>
                <w:color w:val="000000"/>
                <w:lang w:eastAsia="zh-CN"/>
              </w:rPr>
            </w:pPr>
            <w:r w:rsidRPr="00FE1DB0">
              <w:rPr>
                <w:rFonts w:ascii="Calibri" w:eastAsia="Times New Roman" w:hAnsi="Calibri" w:cs="Calibri"/>
                <w:color w:val="000000"/>
                <w:lang w:eastAsia="zh-CN"/>
              </w:rPr>
              <w:t>W3 vs. W2</w:t>
            </w:r>
          </w:p>
        </w:tc>
        <w:tc>
          <w:tcPr>
            <w:tcW w:w="620" w:type="pct"/>
            <w:tcBorders>
              <w:top w:val="nil"/>
              <w:left w:val="nil"/>
              <w:bottom w:val="single" w:sz="4" w:space="0" w:color="auto"/>
              <w:right w:val="nil"/>
            </w:tcBorders>
            <w:shd w:val="clear" w:color="auto" w:fill="auto"/>
            <w:noWrap/>
            <w:vAlign w:val="bottom"/>
            <w:hideMark/>
          </w:tcPr>
          <w:p w14:paraId="7081AB55"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-51.3%</w:t>
            </w:r>
          </w:p>
        </w:tc>
        <w:tc>
          <w:tcPr>
            <w:tcW w:w="467" w:type="pct"/>
            <w:tcBorders>
              <w:top w:val="nil"/>
              <w:left w:val="nil"/>
              <w:bottom w:val="single" w:sz="4" w:space="0" w:color="auto"/>
              <w:right w:val="single" w:sz="4" w:space="0" w:color="auto"/>
            </w:tcBorders>
            <w:shd w:val="clear" w:color="auto" w:fill="auto"/>
            <w:noWrap/>
            <w:vAlign w:val="bottom"/>
            <w:hideMark/>
          </w:tcPr>
          <w:p w14:paraId="3996CE4C"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51.5%</w:t>
            </w:r>
          </w:p>
        </w:tc>
        <w:tc>
          <w:tcPr>
            <w:tcW w:w="620" w:type="pct"/>
            <w:tcBorders>
              <w:top w:val="nil"/>
              <w:left w:val="nil"/>
              <w:bottom w:val="single" w:sz="4" w:space="0" w:color="auto"/>
              <w:right w:val="nil"/>
            </w:tcBorders>
            <w:shd w:val="clear" w:color="auto" w:fill="auto"/>
            <w:noWrap/>
            <w:vAlign w:val="bottom"/>
            <w:hideMark/>
          </w:tcPr>
          <w:p w14:paraId="6974FB2B"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-43.2%</w:t>
            </w:r>
          </w:p>
        </w:tc>
        <w:tc>
          <w:tcPr>
            <w:tcW w:w="467" w:type="pct"/>
            <w:tcBorders>
              <w:top w:val="nil"/>
              <w:left w:val="nil"/>
              <w:bottom w:val="single" w:sz="4" w:space="0" w:color="auto"/>
              <w:right w:val="single" w:sz="4" w:space="0" w:color="auto"/>
            </w:tcBorders>
            <w:shd w:val="clear" w:color="auto" w:fill="auto"/>
            <w:noWrap/>
            <w:vAlign w:val="bottom"/>
            <w:hideMark/>
          </w:tcPr>
          <w:p w14:paraId="47D49E5A"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59.0%</w:t>
            </w:r>
          </w:p>
        </w:tc>
        <w:tc>
          <w:tcPr>
            <w:tcW w:w="620" w:type="pct"/>
            <w:tcBorders>
              <w:top w:val="nil"/>
              <w:left w:val="nil"/>
              <w:bottom w:val="single" w:sz="4" w:space="0" w:color="auto"/>
              <w:right w:val="nil"/>
            </w:tcBorders>
            <w:shd w:val="clear" w:color="auto" w:fill="auto"/>
            <w:noWrap/>
            <w:vAlign w:val="bottom"/>
            <w:hideMark/>
          </w:tcPr>
          <w:p w14:paraId="42CBB498"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-31.9%</w:t>
            </w:r>
          </w:p>
        </w:tc>
        <w:tc>
          <w:tcPr>
            <w:tcW w:w="569" w:type="pct"/>
            <w:tcBorders>
              <w:top w:val="nil"/>
              <w:left w:val="nil"/>
              <w:bottom w:val="single" w:sz="4" w:space="0" w:color="auto"/>
              <w:right w:val="single" w:sz="8" w:space="0" w:color="auto"/>
            </w:tcBorders>
            <w:shd w:val="clear" w:color="auto" w:fill="auto"/>
            <w:noWrap/>
            <w:vAlign w:val="bottom"/>
            <w:hideMark/>
          </w:tcPr>
          <w:p w14:paraId="1BDBF327"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59.0%</w:t>
            </w:r>
          </w:p>
        </w:tc>
      </w:tr>
      <w:tr w:rsidR="002A1CCA" w:rsidRPr="00FE1DB0" w14:paraId="43A68299" w14:textId="77777777" w:rsidTr="00D25740">
        <w:trPr>
          <w:trHeight w:val="300"/>
        </w:trPr>
        <w:tc>
          <w:tcPr>
            <w:tcW w:w="711" w:type="pct"/>
            <w:tcBorders>
              <w:top w:val="nil"/>
              <w:left w:val="single" w:sz="8" w:space="0" w:color="auto"/>
              <w:bottom w:val="nil"/>
              <w:right w:val="single" w:sz="4" w:space="0" w:color="auto"/>
            </w:tcBorders>
            <w:shd w:val="clear" w:color="auto" w:fill="auto"/>
            <w:noWrap/>
            <w:vAlign w:val="bottom"/>
            <w:hideMark/>
          </w:tcPr>
          <w:p w14:paraId="42C4BCC8" w14:textId="4EB58910" w:rsidR="002A1CCA" w:rsidRPr="004E0358" w:rsidRDefault="002A1CCA" w:rsidP="00D25740">
            <w:pPr>
              <w:spacing w:after="0" w:line="240" w:lineRule="auto"/>
              <w:rPr>
                <w:rFonts w:ascii="Calibri" w:eastAsia="Times New Roman" w:hAnsi="Calibri" w:cs="Calibri"/>
                <w:b/>
                <w:color w:val="000000"/>
                <w:lang w:eastAsia="zh-CN"/>
              </w:rPr>
            </w:pPr>
            <w:r w:rsidRPr="004E0358">
              <w:rPr>
                <w:rFonts w:ascii="Calibri" w:eastAsia="Times New Roman" w:hAnsi="Calibri" w:cs="Calibri"/>
                <w:b/>
                <w:color w:val="000000"/>
                <w:lang w:eastAsia="zh-CN"/>
              </w:rPr>
              <w:t>55-64</w:t>
            </w:r>
          </w:p>
        </w:tc>
        <w:tc>
          <w:tcPr>
            <w:tcW w:w="927" w:type="pct"/>
            <w:tcBorders>
              <w:top w:val="nil"/>
              <w:left w:val="nil"/>
              <w:bottom w:val="nil"/>
              <w:right w:val="single" w:sz="4" w:space="0" w:color="auto"/>
            </w:tcBorders>
            <w:shd w:val="clear" w:color="auto" w:fill="auto"/>
            <w:noWrap/>
            <w:vAlign w:val="bottom"/>
            <w:hideMark/>
          </w:tcPr>
          <w:p w14:paraId="108B2C6F" w14:textId="77777777" w:rsidR="002A1CCA" w:rsidRPr="00FE1DB0" w:rsidRDefault="002A1CCA" w:rsidP="00D25740">
            <w:pPr>
              <w:spacing w:after="0" w:line="240" w:lineRule="auto"/>
              <w:rPr>
                <w:rFonts w:ascii="Calibri" w:eastAsia="Times New Roman" w:hAnsi="Calibri" w:cs="Calibri"/>
                <w:color w:val="000000"/>
                <w:lang w:eastAsia="zh-CN"/>
              </w:rPr>
            </w:pPr>
            <w:r w:rsidRPr="00FE1DB0">
              <w:rPr>
                <w:rFonts w:ascii="Calibri" w:eastAsia="Times New Roman" w:hAnsi="Calibri" w:cs="Calibri"/>
                <w:color w:val="000000"/>
                <w:lang w:eastAsia="zh-CN"/>
              </w:rPr>
              <w:t>W2 vs. W1</w:t>
            </w:r>
          </w:p>
        </w:tc>
        <w:tc>
          <w:tcPr>
            <w:tcW w:w="620" w:type="pct"/>
            <w:tcBorders>
              <w:top w:val="nil"/>
              <w:left w:val="nil"/>
              <w:bottom w:val="nil"/>
              <w:right w:val="nil"/>
            </w:tcBorders>
            <w:shd w:val="clear" w:color="auto" w:fill="auto"/>
            <w:noWrap/>
            <w:vAlign w:val="bottom"/>
            <w:hideMark/>
          </w:tcPr>
          <w:p w14:paraId="463467C1"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-7.0%</w:t>
            </w:r>
          </w:p>
        </w:tc>
        <w:tc>
          <w:tcPr>
            <w:tcW w:w="467" w:type="pct"/>
            <w:tcBorders>
              <w:top w:val="nil"/>
              <w:left w:val="nil"/>
              <w:bottom w:val="nil"/>
              <w:right w:val="single" w:sz="4" w:space="0" w:color="auto"/>
            </w:tcBorders>
            <w:shd w:val="clear" w:color="auto" w:fill="auto"/>
            <w:noWrap/>
            <w:vAlign w:val="bottom"/>
            <w:hideMark/>
          </w:tcPr>
          <w:p w14:paraId="637D3140"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-29.7%</w:t>
            </w:r>
          </w:p>
        </w:tc>
        <w:tc>
          <w:tcPr>
            <w:tcW w:w="620" w:type="pct"/>
            <w:tcBorders>
              <w:top w:val="nil"/>
              <w:left w:val="nil"/>
              <w:bottom w:val="nil"/>
              <w:right w:val="nil"/>
            </w:tcBorders>
            <w:shd w:val="clear" w:color="auto" w:fill="auto"/>
            <w:noWrap/>
            <w:vAlign w:val="bottom"/>
            <w:hideMark/>
          </w:tcPr>
          <w:p w14:paraId="54D751CB"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8.6%</w:t>
            </w:r>
          </w:p>
        </w:tc>
        <w:tc>
          <w:tcPr>
            <w:tcW w:w="467" w:type="pct"/>
            <w:tcBorders>
              <w:top w:val="nil"/>
              <w:left w:val="nil"/>
              <w:bottom w:val="nil"/>
              <w:right w:val="single" w:sz="4" w:space="0" w:color="auto"/>
            </w:tcBorders>
            <w:shd w:val="clear" w:color="auto" w:fill="auto"/>
            <w:noWrap/>
            <w:vAlign w:val="bottom"/>
            <w:hideMark/>
          </w:tcPr>
          <w:p w14:paraId="6369C803"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-25.0%</w:t>
            </w:r>
          </w:p>
        </w:tc>
        <w:tc>
          <w:tcPr>
            <w:tcW w:w="620" w:type="pct"/>
            <w:tcBorders>
              <w:top w:val="nil"/>
              <w:left w:val="nil"/>
              <w:bottom w:val="nil"/>
              <w:right w:val="nil"/>
            </w:tcBorders>
            <w:shd w:val="clear" w:color="auto" w:fill="auto"/>
            <w:noWrap/>
            <w:vAlign w:val="bottom"/>
            <w:hideMark/>
          </w:tcPr>
          <w:p w14:paraId="6C2B112D"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8.6%</w:t>
            </w:r>
          </w:p>
        </w:tc>
        <w:tc>
          <w:tcPr>
            <w:tcW w:w="569" w:type="pct"/>
            <w:tcBorders>
              <w:top w:val="nil"/>
              <w:left w:val="nil"/>
              <w:bottom w:val="nil"/>
              <w:right w:val="single" w:sz="8" w:space="0" w:color="auto"/>
            </w:tcBorders>
            <w:shd w:val="clear" w:color="auto" w:fill="auto"/>
            <w:noWrap/>
            <w:vAlign w:val="bottom"/>
            <w:hideMark/>
          </w:tcPr>
          <w:p w14:paraId="4B3ECF60"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-27.1%</w:t>
            </w:r>
          </w:p>
        </w:tc>
      </w:tr>
      <w:tr w:rsidR="002A1CCA" w:rsidRPr="00FE1DB0" w14:paraId="2A31D0D6" w14:textId="77777777" w:rsidTr="00D25740">
        <w:trPr>
          <w:trHeight w:val="300"/>
        </w:trPr>
        <w:tc>
          <w:tcPr>
            <w:tcW w:w="711" w:type="pct"/>
            <w:tcBorders>
              <w:top w:val="nil"/>
              <w:left w:val="single" w:sz="8" w:space="0" w:color="auto"/>
              <w:bottom w:val="single" w:sz="4" w:space="0" w:color="auto"/>
              <w:right w:val="single" w:sz="4" w:space="0" w:color="auto"/>
            </w:tcBorders>
            <w:shd w:val="clear" w:color="auto" w:fill="auto"/>
            <w:noWrap/>
            <w:vAlign w:val="bottom"/>
            <w:hideMark/>
          </w:tcPr>
          <w:p w14:paraId="65ECF08F" w14:textId="77777777" w:rsidR="002A1CCA" w:rsidRPr="004E0358" w:rsidRDefault="002A1CCA" w:rsidP="00D25740">
            <w:pPr>
              <w:spacing w:after="0" w:line="240" w:lineRule="auto"/>
              <w:rPr>
                <w:rFonts w:ascii="Calibri" w:eastAsia="Times New Roman" w:hAnsi="Calibri" w:cs="Calibri"/>
                <w:b/>
                <w:color w:val="000000"/>
                <w:lang w:eastAsia="zh-CN"/>
              </w:rPr>
            </w:pPr>
            <w:r w:rsidRPr="004E0358">
              <w:rPr>
                <w:rFonts w:ascii="Calibri" w:eastAsia="Times New Roman" w:hAnsi="Calibri" w:cs="Calibri"/>
                <w:b/>
                <w:color w:val="000000"/>
                <w:lang w:eastAsia="zh-CN"/>
              </w:rPr>
              <w:t> </w:t>
            </w:r>
          </w:p>
        </w:tc>
        <w:tc>
          <w:tcPr>
            <w:tcW w:w="927" w:type="pct"/>
            <w:tcBorders>
              <w:top w:val="nil"/>
              <w:left w:val="nil"/>
              <w:bottom w:val="single" w:sz="4" w:space="0" w:color="auto"/>
              <w:right w:val="single" w:sz="4" w:space="0" w:color="auto"/>
            </w:tcBorders>
            <w:shd w:val="clear" w:color="auto" w:fill="auto"/>
            <w:noWrap/>
            <w:vAlign w:val="bottom"/>
            <w:hideMark/>
          </w:tcPr>
          <w:p w14:paraId="4DD59B01" w14:textId="77777777" w:rsidR="002A1CCA" w:rsidRPr="00FE1DB0" w:rsidRDefault="002A1CCA" w:rsidP="00D25740">
            <w:pPr>
              <w:spacing w:after="0" w:line="240" w:lineRule="auto"/>
              <w:rPr>
                <w:rFonts w:ascii="Calibri" w:eastAsia="Times New Roman" w:hAnsi="Calibri" w:cs="Calibri"/>
                <w:color w:val="000000"/>
                <w:lang w:eastAsia="zh-CN"/>
              </w:rPr>
            </w:pPr>
            <w:r w:rsidRPr="00FE1DB0">
              <w:rPr>
                <w:rFonts w:ascii="Calibri" w:eastAsia="Times New Roman" w:hAnsi="Calibri" w:cs="Calibri"/>
                <w:color w:val="000000"/>
                <w:lang w:eastAsia="zh-CN"/>
              </w:rPr>
              <w:t>W3 vs. W2</w:t>
            </w:r>
          </w:p>
        </w:tc>
        <w:tc>
          <w:tcPr>
            <w:tcW w:w="620" w:type="pct"/>
            <w:tcBorders>
              <w:top w:val="nil"/>
              <w:left w:val="nil"/>
              <w:bottom w:val="single" w:sz="4" w:space="0" w:color="auto"/>
              <w:right w:val="nil"/>
            </w:tcBorders>
            <w:shd w:val="clear" w:color="auto" w:fill="auto"/>
            <w:noWrap/>
            <w:vAlign w:val="bottom"/>
            <w:hideMark/>
          </w:tcPr>
          <w:p w14:paraId="16A85546"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-85.2%</w:t>
            </w:r>
          </w:p>
        </w:tc>
        <w:tc>
          <w:tcPr>
            <w:tcW w:w="467" w:type="pct"/>
            <w:tcBorders>
              <w:top w:val="nil"/>
              <w:left w:val="nil"/>
              <w:bottom w:val="single" w:sz="4" w:space="0" w:color="auto"/>
              <w:right w:val="single" w:sz="4" w:space="0" w:color="auto"/>
            </w:tcBorders>
            <w:shd w:val="clear" w:color="auto" w:fill="auto"/>
            <w:noWrap/>
            <w:vAlign w:val="bottom"/>
            <w:hideMark/>
          </w:tcPr>
          <w:p w14:paraId="52DC2516"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-32.0%</w:t>
            </w:r>
          </w:p>
        </w:tc>
        <w:tc>
          <w:tcPr>
            <w:tcW w:w="620" w:type="pct"/>
            <w:tcBorders>
              <w:top w:val="nil"/>
              <w:left w:val="nil"/>
              <w:bottom w:val="single" w:sz="4" w:space="0" w:color="auto"/>
              <w:right w:val="nil"/>
            </w:tcBorders>
            <w:shd w:val="clear" w:color="auto" w:fill="auto"/>
            <w:noWrap/>
            <w:vAlign w:val="bottom"/>
            <w:hideMark/>
          </w:tcPr>
          <w:p w14:paraId="6287A1D8"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-85.2%</w:t>
            </w:r>
          </w:p>
        </w:tc>
        <w:tc>
          <w:tcPr>
            <w:tcW w:w="467" w:type="pct"/>
            <w:tcBorders>
              <w:top w:val="nil"/>
              <w:left w:val="nil"/>
              <w:bottom w:val="single" w:sz="4" w:space="0" w:color="auto"/>
              <w:right w:val="single" w:sz="4" w:space="0" w:color="auto"/>
            </w:tcBorders>
            <w:shd w:val="clear" w:color="auto" w:fill="auto"/>
            <w:noWrap/>
            <w:vAlign w:val="bottom"/>
            <w:hideMark/>
          </w:tcPr>
          <w:p w14:paraId="0858C80B"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-23.5%</w:t>
            </w:r>
          </w:p>
        </w:tc>
        <w:tc>
          <w:tcPr>
            <w:tcW w:w="620" w:type="pct"/>
            <w:tcBorders>
              <w:top w:val="nil"/>
              <w:left w:val="nil"/>
              <w:bottom w:val="single" w:sz="4" w:space="0" w:color="auto"/>
              <w:right w:val="nil"/>
            </w:tcBorders>
            <w:shd w:val="clear" w:color="auto" w:fill="auto"/>
            <w:noWrap/>
            <w:vAlign w:val="bottom"/>
            <w:hideMark/>
          </w:tcPr>
          <w:p w14:paraId="50FF090A"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-85.2%</w:t>
            </w:r>
          </w:p>
        </w:tc>
        <w:tc>
          <w:tcPr>
            <w:tcW w:w="569" w:type="pct"/>
            <w:tcBorders>
              <w:top w:val="nil"/>
              <w:left w:val="nil"/>
              <w:bottom w:val="single" w:sz="4" w:space="0" w:color="auto"/>
              <w:right w:val="single" w:sz="8" w:space="0" w:color="auto"/>
            </w:tcBorders>
            <w:shd w:val="clear" w:color="auto" w:fill="auto"/>
            <w:noWrap/>
            <w:vAlign w:val="bottom"/>
            <w:hideMark/>
          </w:tcPr>
          <w:p w14:paraId="630AA391"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-27.2%</w:t>
            </w:r>
          </w:p>
        </w:tc>
      </w:tr>
      <w:tr w:rsidR="002A1CCA" w:rsidRPr="00FE1DB0" w14:paraId="10E6C9E3" w14:textId="77777777" w:rsidTr="00D25740">
        <w:trPr>
          <w:trHeight w:val="300"/>
        </w:trPr>
        <w:tc>
          <w:tcPr>
            <w:tcW w:w="711" w:type="pct"/>
            <w:tcBorders>
              <w:top w:val="nil"/>
              <w:left w:val="single" w:sz="8" w:space="0" w:color="auto"/>
              <w:bottom w:val="nil"/>
              <w:right w:val="single" w:sz="4" w:space="0" w:color="auto"/>
            </w:tcBorders>
            <w:shd w:val="clear" w:color="auto" w:fill="auto"/>
            <w:noWrap/>
            <w:vAlign w:val="bottom"/>
            <w:hideMark/>
          </w:tcPr>
          <w:p w14:paraId="54256F71" w14:textId="2557F751" w:rsidR="002A1CCA" w:rsidRPr="004E0358" w:rsidRDefault="002A1CCA" w:rsidP="00D25740">
            <w:pPr>
              <w:spacing w:after="0" w:line="240" w:lineRule="auto"/>
              <w:rPr>
                <w:rFonts w:ascii="Calibri" w:eastAsia="Times New Roman" w:hAnsi="Calibri" w:cs="Calibri"/>
                <w:b/>
                <w:color w:val="000000"/>
                <w:lang w:eastAsia="zh-CN"/>
              </w:rPr>
            </w:pPr>
            <w:r w:rsidRPr="004E0358">
              <w:rPr>
                <w:rFonts w:ascii="Calibri" w:eastAsia="Times New Roman" w:hAnsi="Calibri" w:cs="Calibri"/>
                <w:b/>
                <w:color w:val="000000"/>
                <w:lang w:eastAsia="zh-CN"/>
              </w:rPr>
              <w:t>65-74</w:t>
            </w:r>
          </w:p>
        </w:tc>
        <w:tc>
          <w:tcPr>
            <w:tcW w:w="927" w:type="pct"/>
            <w:tcBorders>
              <w:top w:val="nil"/>
              <w:left w:val="nil"/>
              <w:bottom w:val="nil"/>
              <w:right w:val="single" w:sz="4" w:space="0" w:color="auto"/>
            </w:tcBorders>
            <w:shd w:val="clear" w:color="auto" w:fill="auto"/>
            <w:noWrap/>
            <w:vAlign w:val="bottom"/>
            <w:hideMark/>
          </w:tcPr>
          <w:p w14:paraId="3B3129C1" w14:textId="77777777" w:rsidR="002A1CCA" w:rsidRPr="00FE1DB0" w:rsidRDefault="002A1CCA" w:rsidP="00D25740">
            <w:pPr>
              <w:spacing w:after="0" w:line="240" w:lineRule="auto"/>
              <w:rPr>
                <w:rFonts w:ascii="Calibri" w:eastAsia="Times New Roman" w:hAnsi="Calibri" w:cs="Calibri"/>
                <w:color w:val="000000"/>
                <w:lang w:eastAsia="zh-CN"/>
              </w:rPr>
            </w:pPr>
            <w:r w:rsidRPr="00FE1DB0">
              <w:rPr>
                <w:rFonts w:ascii="Calibri" w:eastAsia="Times New Roman" w:hAnsi="Calibri" w:cs="Calibri"/>
                <w:color w:val="000000"/>
                <w:lang w:eastAsia="zh-CN"/>
              </w:rPr>
              <w:t>W2 vs. W1</w:t>
            </w:r>
          </w:p>
        </w:tc>
        <w:tc>
          <w:tcPr>
            <w:tcW w:w="620" w:type="pct"/>
            <w:tcBorders>
              <w:top w:val="nil"/>
              <w:left w:val="nil"/>
              <w:bottom w:val="nil"/>
              <w:right w:val="nil"/>
            </w:tcBorders>
            <w:shd w:val="clear" w:color="auto" w:fill="auto"/>
            <w:noWrap/>
            <w:vAlign w:val="bottom"/>
            <w:hideMark/>
          </w:tcPr>
          <w:p w14:paraId="681B9393"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92.5%</w:t>
            </w:r>
          </w:p>
        </w:tc>
        <w:tc>
          <w:tcPr>
            <w:tcW w:w="467" w:type="pct"/>
            <w:tcBorders>
              <w:top w:val="nil"/>
              <w:left w:val="nil"/>
              <w:bottom w:val="nil"/>
              <w:right w:val="single" w:sz="4" w:space="0" w:color="auto"/>
            </w:tcBorders>
            <w:shd w:val="clear" w:color="auto" w:fill="auto"/>
            <w:noWrap/>
            <w:vAlign w:val="bottom"/>
            <w:hideMark/>
          </w:tcPr>
          <w:p w14:paraId="04F94CAB"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-34.2%</w:t>
            </w:r>
          </w:p>
        </w:tc>
        <w:tc>
          <w:tcPr>
            <w:tcW w:w="620" w:type="pct"/>
            <w:tcBorders>
              <w:top w:val="nil"/>
              <w:left w:val="nil"/>
              <w:bottom w:val="nil"/>
              <w:right w:val="nil"/>
            </w:tcBorders>
            <w:shd w:val="clear" w:color="auto" w:fill="auto"/>
            <w:noWrap/>
            <w:vAlign w:val="bottom"/>
            <w:hideMark/>
          </w:tcPr>
          <w:p w14:paraId="6AFEDC90"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92.5%</w:t>
            </w:r>
          </w:p>
        </w:tc>
        <w:tc>
          <w:tcPr>
            <w:tcW w:w="467" w:type="pct"/>
            <w:tcBorders>
              <w:top w:val="nil"/>
              <w:left w:val="nil"/>
              <w:bottom w:val="nil"/>
              <w:right w:val="single" w:sz="4" w:space="0" w:color="auto"/>
            </w:tcBorders>
            <w:shd w:val="clear" w:color="auto" w:fill="auto"/>
            <w:noWrap/>
            <w:vAlign w:val="bottom"/>
            <w:hideMark/>
          </w:tcPr>
          <w:p w14:paraId="4E60731A"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-67.1%</w:t>
            </w:r>
          </w:p>
        </w:tc>
        <w:tc>
          <w:tcPr>
            <w:tcW w:w="620" w:type="pct"/>
            <w:tcBorders>
              <w:top w:val="nil"/>
              <w:left w:val="nil"/>
              <w:bottom w:val="nil"/>
              <w:right w:val="nil"/>
            </w:tcBorders>
            <w:shd w:val="clear" w:color="auto" w:fill="auto"/>
            <w:noWrap/>
            <w:vAlign w:val="bottom"/>
            <w:hideMark/>
          </w:tcPr>
          <w:p w14:paraId="652C90C6"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92.5%</w:t>
            </w:r>
          </w:p>
        </w:tc>
        <w:tc>
          <w:tcPr>
            <w:tcW w:w="569" w:type="pct"/>
            <w:tcBorders>
              <w:top w:val="nil"/>
              <w:left w:val="nil"/>
              <w:bottom w:val="nil"/>
              <w:right w:val="single" w:sz="8" w:space="0" w:color="auto"/>
            </w:tcBorders>
            <w:shd w:val="clear" w:color="auto" w:fill="auto"/>
            <w:noWrap/>
            <w:vAlign w:val="bottom"/>
            <w:hideMark/>
          </w:tcPr>
          <w:p w14:paraId="79BADE15"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-67.1%</w:t>
            </w:r>
          </w:p>
        </w:tc>
      </w:tr>
      <w:tr w:rsidR="002A1CCA" w:rsidRPr="00FE1DB0" w14:paraId="290B0B90" w14:textId="77777777" w:rsidTr="00D25740">
        <w:trPr>
          <w:trHeight w:val="315"/>
        </w:trPr>
        <w:tc>
          <w:tcPr>
            <w:tcW w:w="711" w:type="pct"/>
            <w:tcBorders>
              <w:top w:val="nil"/>
              <w:left w:val="single" w:sz="8" w:space="0" w:color="auto"/>
              <w:bottom w:val="single" w:sz="8" w:space="0" w:color="auto"/>
              <w:right w:val="single" w:sz="4" w:space="0" w:color="auto"/>
            </w:tcBorders>
            <w:shd w:val="clear" w:color="auto" w:fill="auto"/>
            <w:noWrap/>
            <w:vAlign w:val="bottom"/>
            <w:hideMark/>
          </w:tcPr>
          <w:p w14:paraId="00DBBF7E" w14:textId="77777777" w:rsidR="002A1CCA" w:rsidRPr="00FE1DB0" w:rsidRDefault="002A1CCA" w:rsidP="00D25740">
            <w:pPr>
              <w:spacing w:after="0" w:line="240" w:lineRule="auto"/>
              <w:rPr>
                <w:rFonts w:ascii="Calibri" w:eastAsia="Times New Roman" w:hAnsi="Calibri" w:cs="Calibri"/>
                <w:color w:val="000000"/>
                <w:lang w:eastAsia="zh-CN"/>
              </w:rPr>
            </w:pPr>
            <w:r w:rsidRPr="00FE1DB0">
              <w:rPr>
                <w:rFonts w:ascii="Calibri" w:eastAsia="Times New Roman" w:hAnsi="Calibri" w:cs="Calibri"/>
                <w:color w:val="000000"/>
                <w:lang w:eastAsia="zh-CN"/>
              </w:rPr>
              <w:t> </w:t>
            </w:r>
          </w:p>
        </w:tc>
        <w:tc>
          <w:tcPr>
            <w:tcW w:w="927" w:type="pct"/>
            <w:tcBorders>
              <w:top w:val="nil"/>
              <w:left w:val="nil"/>
              <w:bottom w:val="single" w:sz="8" w:space="0" w:color="auto"/>
              <w:right w:val="single" w:sz="4" w:space="0" w:color="auto"/>
            </w:tcBorders>
            <w:shd w:val="clear" w:color="auto" w:fill="auto"/>
            <w:noWrap/>
            <w:vAlign w:val="bottom"/>
            <w:hideMark/>
          </w:tcPr>
          <w:p w14:paraId="094DF6D4" w14:textId="77777777" w:rsidR="002A1CCA" w:rsidRPr="00FE1DB0" w:rsidRDefault="002A1CCA" w:rsidP="00D25740">
            <w:pPr>
              <w:spacing w:after="0" w:line="240" w:lineRule="auto"/>
              <w:rPr>
                <w:rFonts w:ascii="Calibri" w:eastAsia="Times New Roman" w:hAnsi="Calibri" w:cs="Calibri"/>
                <w:color w:val="000000"/>
                <w:lang w:eastAsia="zh-CN"/>
              </w:rPr>
            </w:pPr>
            <w:r w:rsidRPr="00FE1DB0">
              <w:rPr>
                <w:rFonts w:ascii="Calibri" w:eastAsia="Times New Roman" w:hAnsi="Calibri" w:cs="Calibri"/>
                <w:color w:val="000000"/>
                <w:lang w:eastAsia="zh-CN"/>
              </w:rPr>
              <w:t>W3 vs. W2</w:t>
            </w:r>
          </w:p>
        </w:tc>
        <w:tc>
          <w:tcPr>
            <w:tcW w:w="620" w:type="pct"/>
            <w:tcBorders>
              <w:top w:val="nil"/>
              <w:left w:val="nil"/>
              <w:bottom w:val="single" w:sz="8" w:space="0" w:color="auto"/>
              <w:right w:val="nil"/>
            </w:tcBorders>
            <w:shd w:val="clear" w:color="auto" w:fill="auto"/>
            <w:noWrap/>
            <w:vAlign w:val="bottom"/>
            <w:hideMark/>
          </w:tcPr>
          <w:p w14:paraId="0F02E362"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-51.6%</w:t>
            </w:r>
          </w:p>
        </w:tc>
        <w:tc>
          <w:tcPr>
            <w:tcW w:w="467" w:type="pct"/>
            <w:tcBorders>
              <w:top w:val="nil"/>
              <w:left w:val="nil"/>
              <w:bottom w:val="single" w:sz="8" w:space="0" w:color="auto"/>
              <w:right w:val="single" w:sz="4" w:space="0" w:color="auto"/>
            </w:tcBorders>
            <w:shd w:val="clear" w:color="auto" w:fill="auto"/>
            <w:noWrap/>
            <w:vAlign w:val="bottom"/>
            <w:hideMark/>
          </w:tcPr>
          <w:p w14:paraId="7CD9E6B3"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-48.8%</w:t>
            </w:r>
          </w:p>
        </w:tc>
        <w:tc>
          <w:tcPr>
            <w:tcW w:w="620" w:type="pct"/>
            <w:tcBorders>
              <w:top w:val="nil"/>
              <w:left w:val="nil"/>
              <w:bottom w:val="single" w:sz="8" w:space="0" w:color="auto"/>
              <w:right w:val="nil"/>
            </w:tcBorders>
            <w:shd w:val="clear" w:color="auto" w:fill="auto"/>
            <w:noWrap/>
            <w:vAlign w:val="bottom"/>
            <w:hideMark/>
          </w:tcPr>
          <w:p w14:paraId="4E745D25"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-100.0%</w:t>
            </w:r>
          </w:p>
        </w:tc>
        <w:tc>
          <w:tcPr>
            <w:tcW w:w="467" w:type="pct"/>
            <w:tcBorders>
              <w:top w:val="nil"/>
              <w:left w:val="nil"/>
              <w:bottom w:val="single" w:sz="8" w:space="0" w:color="auto"/>
              <w:right w:val="single" w:sz="4" w:space="0" w:color="auto"/>
            </w:tcBorders>
            <w:shd w:val="clear" w:color="auto" w:fill="auto"/>
            <w:noWrap/>
            <w:vAlign w:val="bottom"/>
            <w:hideMark/>
          </w:tcPr>
          <w:p w14:paraId="61263D44"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2.3%</w:t>
            </w:r>
          </w:p>
        </w:tc>
        <w:tc>
          <w:tcPr>
            <w:tcW w:w="620" w:type="pct"/>
            <w:tcBorders>
              <w:top w:val="nil"/>
              <w:left w:val="nil"/>
              <w:bottom w:val="single" w:sz="8" w:space="0" w:color="auto"/>
              <w:right w:val="nil"/>
            </w:tcBorders>
            <w:shd w:val="clear" w:color="auto" w:fill="auto"/>
            <w:noWrap/>
            <w:vAlign w:val="bottom"/>
            <w:hideMark/>
          </w:tcPr>
          <w:p w14:paraId="130937F7"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-100.0%</w:t>
            </w:r>
          </w:p>
        </w:tc>
        <w:tc>
          <w:tcPr>
            <w:tcW w:w="569" w:type="pct"/>
            <w:tcBorders>
              <w:top w:val="nil"/>
              <w:left w:val="nil"/>
              <w:bottom w:val="single" w:sz="8" w:space="0" w:color="auto"/>
              <w:right w:val="single" w:sz="8" w:space="0" w:color="auto"/>
            </w:tcBorders>
            <w:shd w:val="clear" w:color="auto" w:fill="auto"/>
            <w:noWrap/>
            <w:vAlign w:val="bottom"/>
            <w:hideMark/>
          </w:tcPr>
          <w:p w14:paraId="63B4C589"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2.3%</w:t>
            </w:r>
          </w:p>
        </w:tc>
      </w:tr>
    </w:tbl>
    <w:p w14:paraId="27C75148" w14:textId="77777777" w:rsidR="002A1CCA" w:rsidRDefault="002A1CCA" w:rsidP="002A1CCA">
      <w:pPr>
        <w:shd w:val="clear" w:color="auto" w:fill="FFFFFF"/>
        <w:spacing w:after="0" w:line="240" w:lineRule="auto"/>
        <w:rPr>
          <w:b/>
        </w:rPr>
      </w:pPr>
    </w:p>
    <w:p w14:paraId="2485F2F3" w14:textId="3AB7A35C" w:rsidR="002A1CCA" w:rsidRPr="00C67C39" w:rsidRDefault="002A1CCA" w:rsidP="002A1CCA">
      <w:pPr>
        <w:shd w:val="clear" w:color="auto" w:fill="FFFFFF"/>
        <w:spacing w:after="0" w:line="240" w:lineRule="auto"/>
      </w:pPr>
      <w:r>
        <w:rPr>
          <w:b/>
        </w:rPr>
        <w:t>*</w:t>
      </w:r>
      <w:r w:rsidRPr="003336FA">
        <w:t xml:space="preserve"> </w:t>
      </w:r>
      <w:r w:rsidRPr="00C67C39">
        <w:t>Using a strict</w:t>
      </w:r>
      <w:r>
        <w:t>er prospective</w:t>
      </w:r>
      <w:r w:rsidRPr="00C67C39">
        <w:t xml:space="preserve"> definition,</w:t>
      </w:r>
      <w:r>
        <w:t xml:space="preserve"> </w:t>
      </w:r>
      <w:r w:rsidRPr="00C67C39">
        <w:t xml:space="preserve">the selected former smokers were defined as former smokers who quit less than two years at wave t+1 and were current smokers at wave t, </w:t>
      </w:r>
      <w:r w:rsidR="00731343">
        <w:t>t=1,2,3,4</w:t>
      </w:r>
      <w:r w:rsidRPr="00C67C39">
        <w:t>.</w:t>
      </w:r>
    </w:p>
    <w:p w14:paraId="41C62C2B" w14:textId="331D06C5" w:rsidR="002A1CCA" w:rsidRDefault="002A1CCA" w:rsidP="002A1CCA">
      <w:pPr>
        <w:shd w:val="clear" w:color="auto" w:fill="FFFFFF"/>
        <w:spacing w:after="0" w:line="240" w:lineRule="auto"/>
      </w:pPr>
      <w:r w:rsidRPr="00C67C39">
        <w:t xml:space="preserve">**The negative (positive) value represents the reduction (increase) </w:t>
      </w:r>
      <w:r w:rsidR="00731343">
        <w:t>in</w:t>
      </w:r>
      <w:r w:rsidRPr="00C67C39">
        <w:t xml:space="preserve"> wave t+1 </w:t>
      </w:r>
      <w:r w:rsidR="00731343">
        <w:t>vs</w:t>
      </w:r>
      <w:r w:rsidRPr="00C67C39">
        <w:t xml:space="preserve"> wave t.</w:t>
      </w:r>
    </w:p>
    <w:p w14:paraId="6A9949EE" w14:textId="77777777" w:rsidR="002A1CCA" w:rsidRPr="004A299C" w:rsidRDefault="002A1CCA" w:rsidP="002A1CCA">
      <w:pPr>
        <w:shd w:val="clear" w:color="auto" w:fill="FFFFFF"/>
        <w:spacing w:after="0" w:line="240" w:lineRule="auto"/>
      </w:pPr>
    </w:p>
    <w:p w14:paraId="15B62746" w14:textId="77777777" w:rsidR="002A1CCA" w:rsidRDefault="002A1CCA" w:rsidP="002A1CCA">
      <w:pPr>
        <w:rPr>
          <w:b/>
        </w:rPr>
      </w:pPr>
      <w:r>
        <w:rPr>
          <w:b/>
        </w:rPr>
        <w:br w:type="page"/>
      </w:r>
    </w:p>
    <w:p w14:paraId="080D6CEB" w14:textId="7AC8C40A" w:rsidR="002A1CCA" w:rsidRDefault="00233C0B" w:rsidP="002A1CCA">
      <w:pPr>
        <w:rPr>
          <w:b/>
        </w:rPr>
      </w:pPr>
      <w:r>
        <w:rPr>
          <w:b/>
          <w:lang w:eastAsia="x-none"/>
        </w:rPr>
        <w:lastRenderedPageBreak/>
        <w:t>Table S2.</w:t>
      </w:r>
      <w:r w:rsidR="002A1CCA">
        <w:rPr>
          <w:b/>
        </w:rPr>
        <w:t xml:space="preserve">5. </w:t>
      </w:r>
      <w:r w:rsidR="002A1CCA" w:rsidRPr="006E0719">
        <w:rPr>
          <w:b/>
        </w:rPr>
        <w:t xml:space="preserve">The unweighted </w:t>
      </w:r>
      <w:r w:rsidR="002A1CCA">
        <w:rPr>
          <w:b/>
        </w:rPr>
        <w:t>switch</w:t>
      </w:r>
      <w:r w:rsidR="002A1CCA" w:rsidRPr="006E0719">
        <w:rPr>
          <w:b/>
        </w:rPr>
        <w:t xml:space="preserve"> rate</w:t>
      </w:r>
      <w:r w:rsidR="002A1CCA">
        <w:rPr>
          <w:b/>
        </w:rPr>
        <w:t>s</w:t>
      </w:r>
      <w:r w:rsidR="002A1CCA" w:rsidRPr="006E0719">
        <w:rPr>
          <w:b/>
        </w:rPr>
        <w:t xml:space="preserve"> from current smokers to exclusive </w:t>
      </w:r>
      <w:r w:rsidR="002A1CCA">
        <w:rPr>
          <w:b/>
        </w:rPr>
        <w:t>NVP</w:t>
      </w:r>
      <w:r w:rsidR="002A1CCA" w:rsidRPr="006E0719">
        <w:rPr>
          <w:b/>
        </w:rPr>
        <w:t xml:space="preserve"> users by age group, gender, and different </w:t>
      </w:r>
      <w:r w:rsidR="002A1CCA">
        <w:rPr>
          <w:b/>
        </w:rPr>
        <w:t>NVP</w:t>
      </w:r>
      <w:r w:rsidR="002A1CCA" w:rsidRPr="006E0719">
        <w:rPr>
          <w:b/>
        </w:rPr>
        <w:t xml:space="preserve"> </w:t>
      </w:r>
      <w:r w:rsidR="00731343">
        <w:rPr>
          <w:b/>
        </w:rPr>
        <w:t>use definition</w:t>
      </w:r>
      <w:r w:rsidR="002A1CCA" w:rsidRPr="006E0719">
        <w:rPr>
          <w:b/>
        </w:rPr>
        <w:t xml:space="preserve"> using the </w:t>
      </w:r>
      <w:r w:rsidR="002A1CCA">
        <w:rPr>
          <w:b/>
        </w:rPr>
        <w:t>ret</w:t>
      </w:r>
      <w:r w:rsidR="002A1CCA" w:rsidRPr="006E0719">
        <w:rPr>
          <w:b/>
        </w:rPr>
        <w:t>rospective method</w:t>
      </w:r>
    </w:p>
    <w:tbl>
      <w:tblPr>
        <w:tblW w:w="5064" w:type="pct"/>
        <w:tblLook w:val="04A0" w:firstRow="1" w:lastRow="0" w:firstColumn="1" w:lastColumn="0" w:noHBand="0" w:noVBand="1"/>
      </w:tblPr>
      <w:tblGrid>
        <w:gridCol w:w="1039"/>
        <w:gridCol w:w="739"/>
        <w:gridCol w:w="906"/>
        <w:gridCol w:w="906"/>
        <w:gridCol w:w="1017"/>
        <w:gridCol w:w="1017"/>
        <w:gridCol w:w="906"/>
        <w:gridCol w:w="906"/>
        <w:gridCol w:w="1017"/>
        <w:gridCol w:w="1017"/>
      </w:tblGrid>
      <w:tr w:rsidR="002A1CCA" w:rsidRPr="006E0719" w14:paraId="3395BEB3" w14:textId="77777777" w:rsidTr="00D25740">
        <w:trPr>
          <w:trHeight w:val="300"/>
        </w:trPr>
        <w:tc>
          <w:tcPr>
            <w:tcW w:w="599" w:type="pct"/>
            <w:tcBorders>
              <w:top w:val="single" w:sz="4" w:space="0" w:color="auto"/>
              <w:left w:val="single" w:sz="4" w:space="0" w:color="auto"/>
              <w:bottom w:val="single" w:sz="4" w:space="0" w:color="auto"/>
              <w:right w:val="nil"/>
            </w:tcBorders>
            <w:shd w:val="clear" w:color="auto" w:fill="auto"/>
            <w:noWrap/>
            <w:vAlign w:val="bottom"/>
            <w:hideMark/>
          </w:tcPr>
          <w:p w14:paraId="0618279A" w14:textId="77777777" w:rsidR="002A1CCA" w:rsidRPr="006E0719" w:rsidRDefault="002A1CCA" w:rsidP="00D25740">
            <w:pPr>
              <w:spacing w:after="0" w:line="240" w:lineRule="auto"/>
              <w:rPr>
                <w:rFonts w:ascii="Calibri" w:eastAsia="Times New Roman" w:hAnsi="Calibri" w:cs="Calibri"/>
                <w:b/>
                <w:bCs/>
                <w:color w:val="000000"/>
                <w:lang w:eastAsia="zh-CN"/>
              </w:rPr>
            </w:pPr>
            <w:r w:rsidRPr="006E0719">
              <w:rPr>
                <w:rFonts w:ascii="Calibri" w:eastAsia="Times New Roman" w:hAnsi="Calibri" w:cs="Calibri"/>
                <w:b/>
                <w:bCs/>
                <w:color w:val="000000"/>
                <w:lang w:eastAsia="zh-CN"/>
              </w:rPr>
              <w:t> </w:t>
            </w:r>
          </w:p>
        </w:tc>
        <w:tc>
          <w:tcPr>
            <w:tcW w:w="386" w:type="pct"/>
            <w:tcBorders>
              <w:top w:val="single" w:sz="4" w:space="0" w:color="auto"/>
              <w:left w:val="nil"/>
              <w:bottom w:val="single" w:sz="4" w:space="0" w:color="auto"/>
              <w:right w:val="single" w:sz="4" w:space="0" w:color="auto"/>
            </w:tcBorders>
            <w:shd w:val="clear" w:color="auto" w:fill="auto"/>
            <w:noWrap/>
            <w:vAlign w:val="bottom"/>
            <w:hideMark/>
          </w:tcPr>
          <w:p w14:paraId="67B3E335" w14:textId="77777777" w:rsidR="002A1CCA" w:rsidRPr="006E0719" w:rsidRDefault="002A1CCA" w:rsidP="00D25740">
            <w:pPr>
              <w:spacing w:after="0" w:line="240" w:lineRule="auto"/>
              <w:rPr>
                <w:rFonts w:ascii="Calibri" w:eastAsia="Times New Roman" w:hAnsi="Calibri" w:cs="Calibri"/>
                <w:b/>
                <w:bCs/>
                <w:color w:val="000000"/>
                <w:lang w:eastAsia="zh-CN"/>
              </w:rPr>
            </w:pPr>
            <w:r w:rsidRPr="006E0719">
              <w:rPr>
                <w:rFonts w:ascii="Calibri" w:eastAsia="Times New Roman" w:hAnsi="Calibri" w:cs="Calibri"/>
                <w:b/>
                <w:bCs/>
                <w:color w:val="000000"/>
                <w:lang w:eastAsia="zh-CN"/>
              </w:rPr>
              <w:t> </w:t>
            </w:r>
          </w:p>
        </w:tc>
        <w:tc>
          <w:tcPr>
            <w:tcW w:w="2007"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7B206528" w14:textId="77777777" w:rsidR="002A1CCA" w:rsidRPr="006E0719" w:rsidRDefault="002A1CCA" w:rsidP="00D25740">
            <w:pPr>
              <w:spacing w:after="0" w:line="240" w:lineRule="auto"/>
              <w:jc w:val="center"/>
              <w:rPr>
                <w:rFonts w:ascii="Calibri" w:eastAsia="Times New Roman" w:hAnsi="Calibri" w:cs="Calibri"/>
                <w:b/>
                <w:bCs/>
                <w:color w:val="000000"/>
                <w:lang w:eastAsia="zh-CN"/>
              </w:rPr>
            </w:pPr>
            <w:r w:rsidRPr="006E0719">
              <w:rPr>
                <w:rFonts w:ascii="Calibri" w:eastAsia="Times New Roman" w:hAnsi="Calibri" w:cs="Calibri"/>
                <w:b/>
                <w:bCs/>
                <w:color w:val="000000"/>
                <w:lang w:eastAsia="zh-CN"/>
              </w:rPr>
              <w:t>Males</w:t>
            </w:r>
          </w:p>
        </w:tc>
        <w:tc>
          <w:tcPr>
            <w:tcW w:w="2007" w:type="pct"/>
            <w:gridSpan w:val="4"/>
            <w:tcBorders>
              <w:top w:val="single" w:sz="4" w:space="0" w:color="auto"/>
              <w:left w:val="nil"/>
              <w:bottom w:val="single" w:sz="4" w:space="0" w:color="auto"/>
              <w:right w:val="single" w:sz="4" w:space="0" w:color="auto"/>
            </w:tcBorders>
            <w:shd w:val="clear" w:color="auto" w:fill="auto"/>
            <w:noWrap/>
            <w:vAlign w:val="bottom"/>
            <w:hideMark/>
          </w:tcPr>
          <w:p w14:paraId="24D5A7DE" w14:textId="77777777" w:rsidR="002A1CCA" w:rsidRPr="006E0719" w:rsidRDefault="002A1CCA" w:rsidP="00D25740">
            <w:pPr>
              <w:spacing w:after="0" w:line="240" w:lineRule="auto"/>
              <w:jc w:val="center"/>
              <w:rPr>
                <w:rFonts w:ascii="Calibri" w:eastAsia="Times New Roman" w:hAnsi="Calibri" w:cs="Calibri"/>
                <w:b/>
                <w:bCs/>
                <w:color w:val="000000"/>
                <w:lang w:eastAsia="zh-CN"/>
              </w:rPr>
            </w:pPr>
            <w:r w:rsidRPr="006E0719">
              <w:rPr>
                <w:rFonts w:ascii="Calibri" w:eastAsia="Times New Roman" w:hAnsi="Calibri" w:cs="Calibri"/>
                <w:b/>
                <w:bCs/>
                <w:color w:val="000000"/>
                <w:lang w:eastAsia="zh-CN"/>
              </w:rPr>
              <w:t>Females</w:t>
            </w:r>
          </w:p>
        </w:tc>
      </w:tr>
      <w:tr w:rsidR="002A1CCA" w:rsidRPr="006E0719" w14:paraId="29D94F33" w14:textId="77777777" w:rsidTr="00D25740">
        <w:trPr>
          <w:trHeight w:val="300"/>
        </w:trPr>
        <w:tc>
          <w:tcPr>
            <w:tcW w:w="599" w:type="pct"/>
            <w:tcBorders>
              <w:top w:val="nil"/>
              <w:left w:val="single" w:sz="4" w:space="0" w:color="auto"/>
              <w:bottom w:val="single" w:sz="4" w:space="0" w:color="auto"/>
              <w:right w:val="single" w:sz="4" w:space="0" w:color="auto"/>
            </w:tcBorders>
            <w:shd w:val="clear" w:color="auto" w:fill="auto"/>
            <w:noWrap/>
            <w:vAlign w:val="bottom"/>
            <w:hideMark/>
          </w:tcPr>
          <w:p w14:paraId="12C1A4B5" w14:textId="77777777" w:rsidR="002A1CCA" w:rsidRPr="006E0719" w:rsidRDefault="002A1CCA" w:rsidP="00D25740">
            <w:pPr>
              <w:spacing w:after="0" w:line="240" w:lineRule="auto"/>
              <w:jc w:val="center"/>
              <w:rPr>
                <w:rFonts w:ascii="Calibri" w:eastAsia="Times New Roman" w:hAnsi="Calibri" w:cs="Calibri"/>
                <w:b/>
                <w:bCs/>
                <w:color w:val="000000"/>
                <w:lang w:eastAsia="zh-CN"/>
              </w:rPr>
            </w:pPr>
            <w:r w:rsidRPr="006E0719">
              <w:rPr>
                <w:rFonts w:ascii="Calibri" w:eastAsia="Times New Roman" w:hAnsi="Calibri" w:cs="Calibri"/>
                <w:b/>
                <w:bCs/>
                <w:color w:val="000000"/>
                <w:lang w:eastAsia="zh-CN"/>
              </w:rPr>
              <w:t>Age</w:t>
            </w:r>
          </w:p>
        </w:tc>
        <w:tc>
          <w:tcPr>
            <w:tcW w:w="386" w:type="pct"/>
            <w:tcBorders>
              <w:top w:val="nil"/>
              <w:left w:val="nil"/>
              <w:bottom w:val="single" w:sz="4" w:space="0" w:color="auto"/>
              <w:right w:val="single" w:sz="4" w:space="0" w:color="auto"/>
            </w:tcBorders>
            <w:shd w:val="clear" w:color="auto" w:fill="auto"/>
            <w:noWrap/>
            <w:vAlign w:val="bottom"/>
            <w:hideMark/>
          </w:tcPr>
          <w:p w14:paraId="29D878C4" w14:textId="77777777" w:rsidR="002A1CCA" w:rsidRPr="006E0719" w:rsidRDefault="002A1CCA" w:rsidP="00D25740">
            <w:pPr>
              <w:spacing w:after="0" w:line="240" w:lineRule="auto"/>
              <w:rPr>
                <w:rFonts w:ascii="Calibri" w:eastAsia="Times New Roman" w:hAnsi="Calibri" w:cs="Calibri"/>
                <w:b/>
                <w:bCs/>
                <w:color w:val="000000"/>
                <w:lang w:eastAsia="zh-CN"/>
              </w:rPr>
            </w:pPr>
            <w:r w:rsidRPr="006E0719">
              <w:rPr>
                <w:rFonts w:ascii="Calibri" w:eastAsia="Times New Roman" w:hAnsi="Calibri" w:cs="Calibri"/>
                <w:b/>
                <w:bCs/>
                <w:color w:val="000000"/>
                <w:lang w:eastAsia="zh-CN"/>
              </w:rPr>
              <w:t>Wave</w:t>
            </w:r>
          </w:p>
        </w:tc>
        <w:tc>
          <w:tcPr>
            <w:tcW w:w="473" w:type="pct"/>
            <w:tcBorders>
              <w:top w:val="nil"/>
              <w:left w:val="nil"/>
              <w:bottom w:val="single" w:sz="4" w:space="0" w:color="auto"/>
              <w:right w:val="nil"/>
            </w:tcBorders>
            <w:shd w:val="clear" w:color="auto" w:fill="auto"/>
            <w:noWrap/>
            <w:vAlign w:val="bottom"/>
            <w:hideMark/>
          </w:tcPr>
          <w:p w14:paraId="709DB5D7" w14:textId="77777777" w:rsidR="002A1CCA" w:rsidRPr="006E0719" w:rsidRDefault="002A1CCA" w:rsidP="00D25740">
            <w:pPr>
              <w:spacing w:after="0" w:line="240" w:lineRule="auto"/>
              <w:jc w:val="center"/>
              <w:rPr>
                <w:rFonts w:ascii="Calibri" w:eastAsia="Times New Roman" w:hAnsi="Calibri" w:cs="Calibri"/>
                <w:b/>
                <w:bCs/>
                <w:color w:val="000000"/>
                <w:lang w:eastAsia="zh-CN"/>
              </w:rPr>
            </w:pPr>
            <w:r w:rsidRPr="006E0719">
              <w:rPr>
                <w:rFonts w:ascii="Calibri" w:eastAsia="Times New Roman" w:hAnsi="Calibri" w:cs="Calibri"/>
                <w:b/>
                <w:bCs/>
                <w:color w:val="000000"/>
                <w:lang w:eastAsia="zh-CN"/>
              </w:rPr>
              <w:t>1+ days</w:t>
            </w:r>
          </w:p>
        </w:tc>
        <w:tc>
          <w:tcPr>
            <w:tcW w:w="473" w:type="pct"/>
            <w:tcBorders>
              <w:top w:val="nil"/>
              <w:left w:val="nil"/>
              <w:bottom w:val="single" w:sz="4" w:space="0" w:color="auto"/>
              <w:right w:val="nil"/>
            </w:tcBorders>
            <w:shd w:val="clear" w:color="auto" w:fill="auto"/>
            <w:noWrap/>
            <w:vAlign w:val="bottom"/>
            <w:hideMark/>
          </w:tcPr>
          <w:p w14:paraId="6D55F39C" w14:textId="77777777" w:rsidR="002A1CCA" w:rsidRPr="006E0719" w:rsidRDefault="002A1CCA" w:rsidP="00D25740">
            <w:pPr>
              <w:spacing w:after="0" w:line="240" w:lineRule="auto"/>
              <w:jc w:val="center"/>
              <w:rPr>
                <w:rFonts w:ascii="Calibri" w:eastAsia="Times New Roman" w:hAnsi="Calibri" w:cs="Calibri"/>
                <w:b/>
                <w:bCs/>
                <w:color w:val="000000"/>
                <w:lang w:eastAsia="zh-CN"/>
              </w:rPr>
            </w:pPr>
            <w:r w:rsidRPr="006E0719">
              <w:rPr>
                <w:rFonts w:ascii="Calibri" w:eastAsia="Times New Roman" w:hAnsi="Calibri" w:cs="Calibri"/>
                <w:b/>
                <w:bCs/>
                <w:color w:val="000000"/>
                <w:lang w:eastAsia="zh-CN"/>
              </w:rPr>
              <w:t>5+ days</w:t>
            </w:r>
          </w:p>
        </w:tc>
        <w:tc>
          <w:tcPr>
            <w:tcW w:w="531" w:type="pct"/>
            <w:tcBorders>
              <w:top w:val="nil"/>
              <w:left w:val="nil"/>
              <w:bottom w:val="single" w:sz="4" w:space="0" w:color="auto"/>
              <w:right w:val="nil"/>
            </w:tcBorders>
            <w:shd w:val="clear" w:color="auto" w:fill="auto"/>
            <w:noWrap/>
            <w:vAlign w:val="bottom"/>
            <w:hideMark/>
          </w:tcPr>
          <w:p w14:paraId="156FA747" w14:textId="77777777" w:rsidR="002A1CCA" w:rsidRPr="006E0719" w:rsidRDefault="002A1CCA" w:rsidP="00D25740">
            <w:pPr>
              <w:spacing w:after="0" w:line="240" w:lineRule="auto"/>
              <w:jc w:val="center"/>
              <w:rPr>
                <w:rFonts w:ascii="Calibri" w:eastAsia="Times New Roman" w:hAnsi="Calibri" w:cs="Calibri"/>
                <w:b/>
                <w:bCs/>
                <w:color w:val="000000"/>
                <w:lang w:eastAsia="zh-CN"/>
              </w:rPr>
            </w:pPr>
            <w:r w:rsidRPr="006E0719">
              <w:rPr>
                <w:rFonts w:ascii="Calibri" w:eastAsia="Times New Roman" w:hAnsi="Calibri" w:cs="Calibri"/>
                <w:b/>
                <w:bCs/>
                <w:color w:val="000000"/>
                <w:lang w:eastAsia="zh-CN"/>
              </w:rPr>
              <w:t>10+ days</w:t>
            </w:r>
          </w:p>
        </w:tc>
        <w:tc>
          <w:tcPr>
            <w:tcW w:w="531" w:type="pct"/>
            <w:tcBorders>
              <w:top w:val="nil"/>
              <w:left w:val="nil"/>
              <w:bottom w:val="single" w:sz="4" w:space="0" w:color="auto"/>
              <w:right w:val="single" w:sz="4" w:space="0" w:color="auto"/>
            </w:tcBorders>
            <w:shd w:val="clear" w:color="auto" w:fill="auto"/>
            <w:noWrap/>
            <w:vAlign w:val="bottom"/>
            <w:hideMark/>
          </w:tcPr>
          <w:p w14:paraId="77710F27" w14:textId="77777777" w:rsidR="002A1CCA" w:rsidRPr="006E0719" w:rsidRDefault="002A1CCA" w:rsidP="00D25740">
            <w:pPr>
              <w:spacing w:after="0" w:line="240" w:lineRule="auto"/>
              <w:jc w:val="center"/>
              <w:rPr>
                <w:rFonts w:ascii="Calibri" w:eastAsia="Times New Roman" w:hAnsi="Calibri" w:cs="Calibri"/>
                <w:b/>
                <w:bCs/>
                <w:color w:val="000000"/>
                <w:lang w:eastAsia="zh-CN"/>
              </w:rPr>
            </w:pPr>
            <w:r w:rsidRPr="006E0719">
              <w:rPr>
                <w:rFonts w:ascii="Calibri" w:eastAsia="Times New Roman" w:hAnsi="Calibri" w:cs="Calibri"/>
                <w:b/>
                <w:bCs/>
                <w:color w:val="000000"/>
                <w:lang w:eastAsia="zh-CN"/>
              </w:rPr>
              <w:t>20+ days</w:t>
            </w:r>
          </w:p>
        </w:tc>
        <w:tc>
          <w:tcPr>
            <w:tcW w:w="473" w:type="pct"/>
            <w:tcBorders>
              <w:top w:val="nil"/>
              <w:left w:val="nil"/>
              <w:bottom w:val="single" w:sz="4" w:space="0" w:color="auto"/>
              <w:right w:val="nil"/>
            </w:tcBorders>
            <w:shd w:val="clear" w:color="auto" w:fill="auto"/>
            <w:noWrap/>
            <w:vAlign w:val="bottom"/>
            <w:hideMark/>
          </w:tcPr>
          <w:p w14:paraId="475F4C7E" w14:textId="77777777" w:rsidR="002A1CCA" w:rsidRPr="006E0719" w:rsidRDefault="002A1CCA" w:rsidP="00D25740">
            <w:pPr>
              <w:spacing w:after="0" w:line="240" w:lineRule="auto"/>
              <w:jc w:val="center"/>
              <w:rPr>
                <w:rFonts w:ascii="Calibri" w:eastAsia="Times New Roman" w:hAnsi="Calibri" w:cs="Calibri"/>
                <w:b/>
                <w:bCs/>
                <w:color w:val="000000"/>
                <w:lang w:eastAsia="zh-CN"/>
              </w:rPr>
            </w:pPr>
            <w:r w:rsidRPr="006E0719">
              <w:rPr>
                <w:rFonts w:ascii="Calibri" w:eastAsia="Times New Roman" w:hAnsi="Calibri" w:cs="Calibri"/>
                <w:b/>
                <w:bCs/>
                <w:color w:val="000000"/>
                <w:lang w:eastAsia="zh-CN"/>
              </w:rPr>
              <w:t>1+ days</w:t>
            </w:r>
          </w:p>
        </w:tc>
        <w:tc>
          <w:tcPr>
            <w:tcW w:w="473" w:type="pct"/>
            <w:tcBorders>
              <w:top w:val="nil"/>
              <w:left w:val="nil"/>
              <w:bottom w:val="single" w:sz="4" w:space="0" w:color="auto"/>
              <w:right w:val="nil"/>
            </w:tcBorders>
            <w:shd w:val="clear" w:color="auto" w:fill="auto"/>
            <w:noWrap/>
            <w:vAlign w:val="bottom"/>
            <w:hideMark/>
          </w:tcPr>
          <w:p w14:paraId="2E066B65" w14:textId="77777777" w:rsidR="002A1CCA" w:rsidRPr="006E0719" w:rsidRDefault="002A1CCA" w:rsidP="00D25740">
            <w:pPr>
              <w:spacing w:after="0" w:line="240" w:lineRule="auto"/>
              <w:jc w:val="center"/>
              <w:rPr>
                <w:rFonts w:ascii="Calibri" w:eastAsia="Times New Roman" w:hAnsi="Calibri" w:cs="Calibri"/>
                <w:b/>
                <w:bCs/>
                <w:color w:val="000000"/>
                <w:lang w:eastAsia="zh-CN"/>
              </w:rPr>
            </w:pPr>
            <w:r w:rsidRPr="006E0719">
              <w:rPr>
                <w:rFonts w:ascii="Calibri" w:eastAsia="Times New Roman" w:hAnsi="Calibri" w:cs="Calibri"/>
                <w:b/>
                <w:bCs/>
                <w:color w:val="000000"/>
                <w:lang w:eastAsia="zh-CN"/>
              </w:rPr>
              <w:t>5+ days</w:t>
            </w:r>
          </w:p>
        </w:tc>
        <w:tc>
          <w:tcPr>
            <w:tcW w:w="531" w:type="pct"/>
            <w:tcBorders>
              <w:top w:val="nil"/>
              <w:left w:val="nil"/>
              <w:bottom w:val="single" w:sz="4" w:space="0" w:color="auto"/>
              <w:right w:val="nil"/>
            </w:tcBorders>
            <w:shd w:val="clear" w:color="auto" w:fill="auto"/>
            <w:noWrap/>
            <w:vAlign w:val="bottom"/>
            <w:hideMark/>
          </w:tcPr>
          <w:p w14:paraId="4752D191" w14:textId="77777777" w:rsidR="002A1CCA" w:rsidRPr="006E0719" w:rsidRDefault="002A1CCA" w:rsidP="00D25740">
            <w:pPr>
              <w:spacing w:after="0" w:line="240" w:lineRule="auto"/>
              <w:jc w:val="center"/>
              <w:rPr>
                <w:rFonts w:ascii="Calibri" w:eastAsia="Times New Roman" w:hAnsi="Calibri" w:cs="Calibri"/>
                <w:b/>
                <w:bCs/>
                <w:color w:val="000000"/>
                <w:lang w:eastAsia="zh-CN"/>
              </w:rPr>
            </w:pPr>
            <w:r w:rsidRPr="006E0719">
              <w:rPr>
                <w:rFonts w:ascii="Calibri" w:eastAsia="Times New Roman" w:hAnsi="Calibri" w:cs="Calibri"/>
                <w:b/>
                <w:bCs/>
                <w:color w:val="000000"/>
                <w:lang w:eastAsia="zh-CN"/>
              </w:rPr>
              <w:t>10+ days</w:t>
            </w:r>
          </w:p>
        </w:tc>
        <w:tc>
          <w:tcPr>
            <w:tcW w:w="531" w:type="pct"/>
            <w:tcBorders>
              <w:top w:val="nil"/>
              <w:left w:val="nil"/>
              <w:bottom w:val="single" w:sz="4" w:space="0" w:color="auto"/>
              <w:right w:val="single" w:sz="4" w:space="0" w:color="auto"/>
            </w:tcBorders>
            <w:shd w:val="clear" w:color="auto" w:fill="auto"/>
            <w:noWrap/>
            <w:vAlign w:val="bottom"/>
            <w:hideMark/>
          </w:tcPr>
          <w:p w14:paraId="4F3E7347" w14:textId="77777777" w:rsidR="002A1CCA" w:rsidRPr="006E0719" w:rsidRDefault="002A1CCA" w:rsidP="00D25740">
            <w:pPr>
              <w:spacing w:after="0" w:line="240" w:lineRule="auto"/>
              <w:jc w:val="center"/>
              <w:rPr>
                <w:rFonts w:ascii="Calibri" w:eastAsia="Times New Roman" w:hAnsi="Calibri" w:cs="Calibri"/>
                <w:b/>
                <w:bCs/>
                <w:color w:val="000000"/>
                <w:lang w:eastAsia="zh-CN"/>
              </w:rPr>
            </w:pPr>
            <w:r w:rsidRPr="006E0719">
              <w:rPr>
                <w:rFonts w:ascii="Calibri" w:eastAsia="Times New Roman" w:hAnsi="Calibri" w:cs="Calibri"/>
                <w:b/>
                <w:bCs/>
                <w:color w:val="000000"/>
                <w:lang w:eastAsia="zh-CN"/>
              </w:rPr>
              <w:t>20+ days</w:t>
            </w:r>
          </w:p>
        </w:tc>
      </w:tr>
      <w:tr w:rsidR="002A1CCA" w:rsidRPr="006E0719" w14:paraId="39095B4C" w14:textId="77777777" w:rsidTr="00D25740">
        <w:trPr>
          <w:trHeight w:val="315"/>
        </w:trPr>
        <w:tc>
          <w:tcPr>
            <w:tcW w:w="599" w:type="pct"/>
            <w:tcBorders>
              <w:top w:val="nil"/>
              <w:left w:val="single" w:sz="4" w:space="0" w:color="auto"/>
              <w:bottom w:val="nil"/>
              <w:right w:val="single" w:sz="4" w:space="0" w:color="auto"/>
            </w:tcBorders>
            <w:shd w:val="clear" w:color="auto" w:fill="auto"/>
            <w:noWrap/>
            <w:vAlign w:val="bottom"/>
            <w:hideMark/>
          </w:tcPr>
          <w:p w14:paraId="10C01A4B" w14:textId="77777777" w:rsidR="002A1CCA" w:rsidRPr="004E0358" w:rsidRDefault="002A1CCA" w:rsidP="00D25740">
            <w:pPr>
              <w:spacing w:after="0" w:line="240" w:lineRule="auto"/>
              <w:jc w:val="center"/>
              <w:rPr>
                <w:rFonts w:ascii="Calibri" w:eastAsia="Times New Roman" w:hAnsi="Calibri" w:cs="Calibri"/>
                <w:b/>
                <w:color w:val="000000"/>
                <w:lang w:eastAsia="zh-CN"/>
              </w:rPr>
            </w:pPr>
            <w:r w:rsidRPr="004E0358">
              <w:rPr>
                <w:rFonts w:ascii="Calibri" w:eastAsia="Times New Roman" w:hAnsi="Calibri" w:cs="Calibri"/>
                <w:b/>
                <w:color w:val="000000"/>
                <w:lang w:eastAsia="zh-CN"/>
              </w:rPr>
              <w:t>18+</w:t>
            </w:r>
          </w:p>
        </w:tc>
        <w:tc>
          <w:tcPr>
            <w:tcW w:w="386" w:type="pct"/>
            <w:tcBorders>
              <w:top w:val="nil"/>
              <w:left w:val="nil"/>
              <w:bottom w:val="nil"/>
              <w:right w:val="single" w:sz="4" w:space="0" w:color="auto"/>
            </w:tcBorders>
            <w:shd w:val="clear" w:color="auto" w:fill="auto"/>
            <w:noWrap/>
            <w:vAlign w:val="bottom"/>
            <w:hideMark/>
          </w:tcPr>
          <w:p w14:paraId="34BD5CA7" w14:textId="77777777" w:rsidR="002A1CCA" w:rsidRPr="006E0719" w:rsidRDefault="002A1CCA" w:rsidP="00D25740">
            <w:pPr>
              <w:spacing w:after="0" w:line="240" w:lineRule="auto"/>
              <w:rPr>
                <w:rFonts w:ascii="Calibri" w:eastAsia="Times New Roman" w:hAnsi="Calibri" w:cs="Calibri"/>
                <w:color w:val="000000"/>
                <w:lang w:eastAsia="zh-CN"/>
              </w:rPr>
            </w:pPr>
            <w:r w:rsidRPr="006E0719">
              <w:rPr>
                <w:rFonts w:ascii="Calibri" w:eastAsia="Times New Roman" w:hAnsi="Calibri" w:cs="Calibri"/>
                <w:color w:val="000000"/>
                <w:lang w:eastAsia="zh-CN"/>
              </w:rPr>
              <w:t>W1</w:t>
            </w:r>
          </w:p>
        </w:tc>
        <w:tc>
          <w:tcPr>
            <w:tcW w:w="473" w:type="pct"/>
            <w:tcBorders>
              <w:top w:val="nil"/>
              <w:left w:val="nil"/>
              <w:bottom w:val="nil"/>
              <w:right w:val="nil"/>
            </w:tcBorders>
            <w:shd w:val="clear" w:color="auto" w:fill="auto"/>
            <w:noWrap/>
            <w:vAlign w:val="bottom"/>
            <w:hideMark/>
          </w:tcPr>
          <w:p w14:paraId="5F984F5A"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1.3%</w:t>
            </w:r>
          </w:p>
        </w:tc>
        <w:tc>
          <w:tcPr>
            <w:tcW w:w="473" w:type="pct"/>
            <w:tcBorders>
              <w:top w:val="nil"/>
              <w:left w:val="nil"/>
              <w:bottom w:val="nil"/>
              <w:right w:val="nil"/>
            </w:tcBorders>
            <w:shd w:val="clear" w:color="auto" w:fill="auto"/>
            <w:noWrap/>
            <w:vAlign w:val="bottom"/>
            <w:hideMark/>
          </w:tcPr>
          <w:p w14:paraId="712923FB"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1.3%</w:t>
            </w:r>
          </w:p>
        </w:tc>
        <w:tc>
          <w:tcPr>
            <w:tcW w:w="531" w:type="pct"/>
            <w:tcBorders>
              <w:top w:val="nil"/>
              <w:left w:val="nil"/>
              <w:bottom w:val="nil"/>
              <w:right w:val="nil"/>
            </w:tcBorders>
            <w:shd w:val="clear" w:color="auto" w:fill="auto"/>
            <w:noWrap/>
            <w:vAlign w:val="bottom"/>
            <w:hideMark/>
          </w:tcPr>
          <w:p w14:paraId="525650CA"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1.3%</w:t>
            </w:r>
          </w:p>
        </w:tc>
        <w:tc>
          <w:tcPr>
            <w:tcW w:w="531" w:type="pct"/>
            <w:tcBorders>
              <w:top w:val="nil"/>
              <w:left w:val="nil"/>
              <w:bottom w:val="nil"/>
              <w:right w:val="single" w:sz="4" w:space="0" w:color="auto"/>
            </w:tcBorders>
            <w:shd w:val="clear" w:color="auto" w:fill="auto"/>
            <w:noWrap/>
            <w:vAlign w:val="bottom"/>
            <w:hideMark/>
          </w:tcPr>
          <w:p w14:paraId="546631EB"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1.2%</w:t>
            </w:r>
          </w:p>
        </w:tc>
        <w:tc>
          <w:tcPr>
            <w:tcW w:w="473" w:type="pct"/>
            <w:tcBorders>
              <w:top w:val="nil"/>
              <w:left w:val="nil"/>
              <w:bottom w:val="nil"/>
              <w:right w:val="nil"/>
            </w:tcBorders>
            <w:shd w:val="clear" w:color="auto" w:fill="auto"/>
            <w:noWrap/>
            <w:vAlign w:val="bottom"/>
            <w:hideMark/>
          </w:tcPr>
          <w:p w14:paraId="6F95EAB8"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1.6%</w:t>
            </w:r>
          </w:p>
        </w:tc>
        <w:tc>
          <w:tcPr>
            <w:tcW w:w="473" w:type="pct"/>
            <w:tcBorders>
              <w:top w:val="nil"/>
              <w:left w:val="nil"/>
              <w:bottom w:val="nil"/>
              <w:right w:val="nil"/>
            </w:tcBorders>
            <w:shd w:val="clear" w:color="auto" w:fill="auto"/>
            <w:noWrap/>
            <w:vAlign w:val="bottom"/>
            <w:hideMark/>
          </w:tcPr>
          <w:p w14:paraId="655A99B1"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1.6%</w:t>
            </w:r>
          </w:p>
        </w:tc>
        <w:tc>
          <w:tcPr>
            <w:tcW w:w="531" w:type="pct"/>
            <w:tcBorders>
              <w:top w:val="nil"/>
              <w:left w:val="nil"/>
              <w:bottom w:val="nil"/>
              <w:right w:val="nil"/>
            </w:tcBorders>
            <w:shd w:val="clear" w:color="auto" w:fill="auto"/>
            <w:noWrap/>
            <w:vAlign w:val="bottom"/>
            <w:hideMark/>
          </w:tcPr>
          <w:p w14:paraId="5FC6F716"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1.6%</w:t>
            </w:r>
          </w:p>
        </w:tc>
        <w:tc>
          <w:tcPr>
            <w:tcW w:w="531" w:type="pct"/>
            <w:tcBorders>
              <w:top w:val="nil"/>
              <w:left w:val="nil"/>
              <w:bottom w:val="nil"/>
              <w:right w:val="single" w:sz="4" w:space="0" w:color="auto"/>
            </w:tcBorders>
            <w:shd w:val="clear" w:color="auto" w:fill="auto"/>
            <w:noWrap/>
            <w:vAlign w:val="bottom"/>
            <w:hideMark/>
          </w:tcPr>
          <w:p w14:paraId="6F01F463"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1.5%</w:t>
            </w:r>
          </w:p>
        </w:tc>
      </w:tr>
      <w:tr w:rsidR="002A1CCA" w:rsidRPr="006E0719" w14:paraId="20CB7702" w14:textId="77777777" w:rsidTr="00D25740">
        <w:trPr>
          <w:trHeight w:val="300"/>
        </w:trPr>
        <w:tc>
          <w:tcPr>
            <w:tcW w:w="599" w:type="pct"/>
            <w:tcBorders>
              <w:top w:val="nil"/>
              <w:left w:val="single" w:sz="4" w:space="0" w:color="auto"/>
              <w:bottom w:val="nil"/>
              <w:right w:val="single" w:sz="4" w:space="0" w:color="auto"/>
            </w:tcBorders>
            <w:shd w:val="clear" w:color="auto" w:fill="auto"/>
            <w:noWrap/>
            <w:vAlign w:val="bottom"/>
            <w:hideMark/>
          </w:tcPr>
          <w:p w14:paraId="37004AA7" w14:textId="77777777" w:rsidR="002A1CCA" w:rsidRPr="004E0358" w:rsidRDefault="002A1CCA" w:rsidP="00D25740">
            <w:pPr>
              <w:spacing w:after="0" w:line="240" w:lineRule="auto"/>
              <w:rPr>
                <w:rFonts w:ascii="Calibri" w:eastAsia="Times New Roman" w:hAnsi="Calibri" w:cs="Calibri"/>
                <w:b/>
                <w:color w:val="000000"/>
                <w:lang w:eastAsia="zh-CN"/>
              </w:rPr>
            </w:pPr>
            <w:r w:rsidRPr="004E0358">
              <w:rPr>
                <w:rFonts w:ascii="Calibri" w:eastAsia="Times New Roman" w:hAnsi="Calibri" w:cs="Calibri"/>
                <w:b/>
                <w:color w:val="000000"/>
                <w:lang w:eastAsia="zh-CN"/>
              </w:rPr>
              <w:t> </w:t>
            </w:r>
          </w:p>
        </w:tc>
        <w:tc>
          <w:tcPr>
            <w:tcW w:w="386" w:type="pct"/>
            <w:tcBorders>
              <w:top w:val="nil"/>
              <w:left w:val="nil"/>
              <w:bottom w:val="nil"/>
              <w:right w:val="single" w:sz="4" w:space="0" w:color="auto"/>
            </w:tcBorders>
            <w:shd w:val="clear" w:color="auto" w:fill="auto"/>
            <w:noWrap/>
            <w:vAlign w:val="bottom"/>
            <w:hideMark/>
          </w:tcPr>
          <w:p w14:paraId="213CAC8E" w14:textId="77777777" w:rsidR="002A1CCA" w:rsidRPr="006E0719" w:rsidRDefault="002A1CCA" w:rsidP="00D25740">
            <w:pPr>
              <w:spacing w:after="0" w:line="240" w:lineRule="auto"/>
              <w:rPr>
                <w:rFonts w:ascii="Calibri" w:eastAsia="Times New Roman" w:hAnsi="Calibri" w:cs="Calibri"/>
                <w:color w:val="000000"/>
                <w:lang w:eastAsia="zh-CN"/>
              </w:rPr>
            </w:pPr>
            <w:r w:rsidRPr="006E0719">
              <w:rPr>
                <w:rFonts w:ascii="Calibri" w:eastAsia="Times New Roman" w:hAnsi="Calibri" w:cs="Calibri"/>
                <w:color w:val="000000"/>
                <w:lang w:eastAsia="zh-CN"/>
              </w:rPr>
              <w:t>W2</w:t>
            </w:r>
          </w:p>
        </w:tc>
        <w:tc>
          <w:tcPr>
            <w:tcW w:w="473" w:type="pct"/>
            <w:tcBorders>
              <w:top w:val="nil"/>
              <w:left w:val="nil"/>
              <w:bottom w:val="nil"/>
              <w:right w:val="nil"/>
            </w:tcBorders>
            <w:shd w:val="clear" w:color="auto" w:fill="auto"/>
            <w:noWrap/>
            <w:vAlign w:val="bottom"/>
            <w:hideMark/>
          </w:tcPr>
          <w:p w14:paraId="2FB48CCB"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2.8%</w:t>
            </w:r>
          </w:p>
        </w:tc>
        <w:tc>
          <w:tcPr>
            <w:tcW w:w="473" w:type="pct"/>
            <w:tcBorders>
              <w:top w:val="nil"/>
              <w:left w:val="nil"/>
              <w:bottom w:val="nil"/>
              <w:right w:val="nil"/>
            </w:tcBorders>
            <w:shd w:val="clear" w:color="auto" w:fill="auto"/>
            <w:noWrap/>
            <w:vAlign w:val="bottom"/>
            <w:hideMark/>
          </w:tcPr>
          <w:p w14:paraId="3C8A0CFB"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2.6%</w:t>
            </w:r>
          </w:p>
        </w:tc>
        <w:tc>
          <w:tcPr>
            <w:tcW w:w="531" w:type="pct"/>
            <w:tcBorders>
              <w:top w:val="nil"/>
              <w:left w:val="nil"/>
              <w:bottom w:val="nil"/>
              <w:right w:val="nil"/>
            </w:tcBorders>
            <w:shd w:val="clear" w:color="auto" w:fill="auto"/>
            <w:noWrap/>
            <w:vAlign w:val="bottom"/>
            <w:hideMark/>
          </w:tcPr>
          <w:p w14:paraId="1720CCBB"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2.4%</w:t>
            </w:r>
          </w:p>
        </w:tc>
        <w:tc>
          <w:tcPr>
            <w:tcW w:w="531" w:type="pct"/>
            <w:tcBorders>
              <w:top w:val="nil"/>
              <w:left w:val="nil"/>
              <w:bottom w:val="nil"/>
              <w:right w:val="single" w:sz="4" w:space="0" w:color="auto"/>
            </w:tcBorders>
            <w:shd w:val="clear" w:color="auto" w:fill="auto"/>
            <w:noWrap/>
            <w:vAlign w:val="bottom"/>
            <w:hideMark/>
          </w:tcPr>
          <w:p w14:paraId="605AE9B7"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2.2%</w:t>
            </w:r>
          </w:p>
        </w:tc>
        <w:tc>
          <w:tcPr>
            <w:tcW w:w="473" w:type="pct"/>
            <w:tcBorders>
              <w:top w:val="nil"/>
              <w:left w:val="nil"/>
              <w:bottom w:val="nil"/>
              <w:right w:val="nil"/>
            </w:tcBorders>
            <w:shd w:val="clear" w:color="auto" w:fill="auto"/>
            <w:noWrap/>
            <w:vAlign w:val="bottom"/>
            <w:hideMark/>
          </w:tcPr>
          <w:p w14:paraId="1AC4EBC6"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1.8%</w:t>
            </w:r>
          </w:p>
        </w:tc>
        <w:tc>
          <w:tcPr>
            <w:tcW w:w="473" w:type="pct"/>
            <w:tcBorders>
              <w:top w:val="nil"/>
              <w:left w:val="nil"/>
              <w:bottom w:val="nil"/>
              <w:right w:val="nil"/>
            </w:tcBorders>
            <w:shd w:val="clear" w:color="auto" w:fill="auto"/>
            <w:noWrap/>
            <w:vAlign w:val="bottom"/>
            <w:hideMark/>
          </w:tcPr>
          <w:p w14:paraId="0F95B9B0"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1.7%</w:t>
            </w:r>
          </w:p>
        </w:tc>
        <w:tc>
          <w:tcPr>
            <w:tcW w:w="531" w:type="pct"/>
            <w:tcBorders>
              <w:top w:val="nil"/>
              <w:left w:val="nil"/>
              <w:bottom w:val="nil"/>
              <w:right w:val="nil"/>
            </w:tcBorders>
            <w:shd w:val="clear" w:color="auto" w:fill="auto"/>
            <w:noWrap/>
            <w:vAlign w:val="bottom"/>
            <w:hideMark/>
          </w:tcPr>
          <w:p w14:paraId="7E015599"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1.6%</w:t>
            </w:r>
          </w:p>
        </w:tc>
        <w:tc>
          <w:tcPr>
            <w:tcW w:w="531" w:type="pct"/>
            <w:tcBorders>
              <w:top w:val="nil"/>
              <w:left w:val="nil"/>
              <w:bottom w:val="nil"/>
              <w:right w:val="single" w:sz="4" w:space="0" w:color="auto"/>
            </w:tcBorders>
            <w:shd w:val="clear" w:color="auto" w:fill="auto"/>
            <w:noWrap/>
            <w:vAlign w:val="bottom"/>
            <w:hideMark/>
          </w:tcPr>
          <w:p w14:paraId="143DC56C"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1.4%</w:t>
            </w:r>
          </w:p>
        </w:tc>
      </w:tr>
      <w:tr w:rsidR="002A1CCA" w:rsidRPr="006E0719" w14:paraId="17CBD031" w14:textId="77777777" w:rsidTr="00D25740">
        <w:trPr>
          <w:trHeight w:val="300"/>
        </w:trPr>
        <w:tc>
          <w:tcPr>
            <w:tcW w:w="599" w:type="pct"/>
            <w:tcBorders>
              <w:top w:val="nil"/>
              <w:left w:val="single" w:sz="4" w:space="0" w:color="auto"/>
              <w:bottom w:val="nil"/>
              <w:right w:val="single" w:sz="4" w:space="0" w:color="auto"/>
            </w:tcBorders>
            <w:shd w:val="clear" w:color="auto" w:fill="auto"/>
            <w:noWrap/>
            <w:vAlign w:val="bottom"/>
            <w:hideMark/>
          </w:tcPr>
          <w:p w14:paraId="38A15919" w14:textId="77777777" w:rsidR="002A1CCA" w:rsidRPr="004E0358" w:rsidRDefault="002A1CCA" w:rsidP="00D25740">
            <w:pPr>
              <w:spacing w:after="0" w:line="240" w:lineRule="auto"/>
              <w:rPr>
                <w:rFonts w:ascii="Calibri" w:eastAsia="Times New Roman" w:hAnsi="Calibri" w:cs="Calibri"/>
                <w:b/>
                <w:color w:val="000000"/>
                <w:lang w:eastAsia="zh-CN"/>
              </w:rPr>
            </w:pPr>
            <w:r w:rsidRPr="004E0358">
              <w:rPr>
                <w:rFonts w:ascii="Calibri" w:eastAsia="Times New Roman" w:hAnsi="Calibri" w:cs="Calibri"/>
                <w:b/>
                <w:color w:val="000000"/>
                <w:lang w:eastAsia="zh-CN"/>
              </w:rPr>
              <w:t> </w:t>
            </w:r>
          </w:p>
        </w:tc>
        <w:tc>
          <w:tcPr>
            <w:tcW w:w="386" w:type="pct"/>
            <w:tcBorders>
              <w:top w:val="nil"/>
              <w:left w:val="nil"/>
              <w:bottom w:val="nil"/>
              <w:right w:val="single" w:sz="4" w:space="0" w:color="auto"/>
            </w:tcBorders>
            <w:shd w:val="clear" w:color="auto" w:fill="auto"/>
            <w:noWrap/>
            <w:vAlign w:val="bottom"/>
            <w:hideMark/>
          </w:tcPr>
          <w:p w14:paraId="20E3F7F7" w14:textId="77777777" w:rsidR="002A1CCA" w:rsidRPr="006E0719" w:rsidRDefault="002A1CCA" w:rsidP="00D25740">
            <w:pPr>
              <w:spacing w:after="0" w:line="240" w:lineRule="auto"/>
              <w:rPr>
                <w:rFonts w:ascii="Calibri" w:eastAsia="Times New Roman" w:hAnsi="Calibri" w:cs="Calibri"/>
                <w:color w:val="000000"/>
                <w:lang w:eastAsia="zh-CN"/>
              </w:rPr>
            </w:pPr>
            <w:r w:rsidRPr="006E0719">
              <w:rPr>
                <w:rFonts w:ascii="Calibri" w:eastAsia="Times New Roman" w:hAnsi="Calibri" w:cs="Calibri"/>
                <w:color w:val="000000"/>
                <w:lang w:eastAsia="zh-CN"/>
              </w:rPr>
              <w:t>W3</w:t>
            </w:r>
          </w:p>
        </w:tc>
        <w:tc>
          <w:tcPr>
            <w:tcW w:w="473" w:type="pct"/>
            <w:tcBorders>
              <w:top w:val="nil"/>
              <w:left w:val="nil"/>
              <w:bottom w:val="nil"/>
              <w:right w:val="nil"/>
            </w:tcBorders>
            <w:shd w:val="clear" w:color="auto" w:fill="auto"/>
            <w:noWrap/>
            <w:vAlign w:val="bottom"/>
            <w:hideMark/>
          </w:tcPr>
          <w:p w14:paraId="64AC7713"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3.1%</w:t>
            </w:r>
          </w:p>
        </w:tc>
        <w:tc>
          <w:tcPr>
            <w:tcW w:w="473" w:type="pct"/>
            <w:tcBorders>
              <w:top w:val="nil"/>
              <w:left w:val="nil"/>
              <w:bottom w:val="nil"/>
              <w:right w:val="nil"/>
            </w:tcBorders>
            <w:shd w:val="clear" w:color="auto" w:fill="auto"/>
            <w:noWrap/>
            <w:vAlign w:val="bottom"/>
            <w:hideMark/>
          </w:tcPr>
          <w:p w14:paraId="47610485"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2.7%</w:t>
            </w:r>
          </w:p>
        </w:tc>
        <w:tc>
          <w:tcPr>
            <w:tcW w:w="531" w:type="pct"/>
            <w:tcBorders>
              <w:top w:val="nil"/>
              <w:left w:val="nil"/>
              <w:bottom w:val="nil"/>
              <w:right w:val="nil"/>
            </w:tcBorders>
            <w:shd w:val="clear" w:color="auto" w:fill="auto"/>
            <w:noWrap/>
            <w:vAlign w:val="bottom"/>
            <w:hideMark/>
          </w:tcPr>
          <w:p w14:paraId="6FF73C61"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2.5%</w:t>
            </w:r>
          </w:p>
        </w:tc>
        <w:tc>
          <w:tcPr>
            <w:tcW w:w="531" w:type="pct"/>
            <w:tcBorders>
              <w:top w:val="nil"/>
              <w:left w:val="nil"/>
              <w:bottom w:val="nil"/>
              <w:right w:val="single" w:sz="4" w:space="0" w:color="auto"/>
            </w:tcBorders>
            <w:shd w:val="clear" w:color="auto" w:fill="auto"/>
            <w:noWrap/>
            <w:vAlign w:val="bottom"/>
            <w:hideMark/>
          </w:tcPr>
          <w:p w14:paraId="7AD43BD0"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2.2%</w:t>
            </w:r>
          </w:p>
        </w:tc>
        <w:tc>
          <w:tcPr>
            <w:tcW w:w="473" w:type="pct"/>
            <w:tcBorders>
              <w:top w:val="nil"/>
              <w:left w:val="nil"/>
              <w:bottom w:val="nil"/>
              <w:right w:val="nil"/>
            </w:tcBorders>
            <w:shd w:val="clear" w:color="auto" w:fill="auto"/>
            <w:noWrap/>
            <w:vAlign w:val="bottom"/>
            <w:hideMark/>
          </w:tcPr>
          <w:p w14:paraId="3B078E07"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1.9%</w:t>
            </w:r>
          </w:p>
        </w:tc>
        <w:tc>
          <w:tcPr>
            <w:tcW w:w="473" w:type="pct"/>
            <w:tcBorders>
              <w:top w:val="nil"/>
              <w:left w:val="nil"/>
              <w:bottom w:val="nil"/>
              <w:right w:val="nil"/>
            </w:tcBorders>
            <w:shd w:val="clear" w:color="auto" w:fill="auto"/>
            <w:noWrap/>
            <w:vAlign w:val="bottom"/>
            <w:hideMark/>
          </w:tcPr>
          <w:p w14:paraId="2BE078F0"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1.6%</w:t>
            </w:r>
          </w:p>
        </w:tc>
        <w:tc>
          <w:tcPr>
            <w:tcW w:w="531" w:type="pct"/>
            <w:tcBorders>
              <w:top w:val="nil"/>
              <w:left w:val="nil"/>
              <w:bottom w:val="nil"/>
              <w:right w:val="nil"/>
            </w:tcBorders>
            <w:shd w:val="clear" w:color="auto" w:fill="auto"/>
            <w:noWrap/>
            <w:vAlign w:val="bottom"/>
            <w:hideMark/>
          </w:tcPr>
          <w:p w14:paraId="5D8C5339"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1.4%</w:t>
            </w:r>
          </w:p>
        </w:tc>
        <w:tc>
          <w:tcPr>
            <w:tcW w:w="531" w:type="pct"/>
            <w:tcBorders>
              <w:top w:val="nil"/>
              <w:left w:val="nil"/>
              <w:bottom w:val="nil"/>
              <w:right w:val="single" w:sz="4" w:space="0" w:color="auto"/>
            </w:tcBorders>
            <w:shd w:val="clear" w:color="auto" w:fill="auto"/>
            <w:noWrap/>
            <w:vAlign w:val="bottom"/>
            <w:hideMark/>
          </w:tcPr>
          <w:p w14:paraId="6B6188D9"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1.2%</w:t>
            </w:r>
          </w:p>
        </w:tc>
      </w:tr>
      <w:tr w:rsidR="002A1CCA" w:rsidRPr="006E0719" w14:paraId="3B8AB0C0" w14:textId="77777777" w:rsidTr="00D25740">
        <w:trPr>
          <w:trHeight w:val="300"/>
        </w:trPr>
        <w:tc>
          <w:tcPr>
            <w:tcW w:w="599" w:type="pct"/>
            <w:tcBorders>
              <w:top w:val="nil"/>
              <w:left w:val="single" w:sz="4" w:space="0" w:color="auto"/>
              <w:bottom w:val="nil"/>
              <w:right w:val="single" w:sz="4" w:space="0" w:color="auto"/>
            </w:tcBorders>
            <w:shd w:val="clear" w:color="auto" w:fill="auto"/>
            <w:noWrap/>
            <w:vAlign w:val="bottom"/>
            <w:hideMark/>
          </w:tcPr>
          <w:p w14:paraId="00FE95E3" w14:textId="77777777" w:rsidR="002A1CCA" w:rsidRPr="004E0358" w:rsidRDefault="002A1CCA" w:rsidP="00D25740">
            <w:pPr>
              <w:spacing w:after="0" w:line="240" w:lineRule="auto"/>
              <w:rPr>
                <w:rFonts w:ascii="Calibri" w:eastAsia="Times New Roman" w:hAnsi="Calibri" w:cs="Calibri"/>
                <w:b/>
                <w:color w:val="000000"/>
                <w:lang w:eastAsia="zh-CN"/>
              </w:rPr>
            </w:pPr>
            <w:r w:rsidRPr="004E0358">
              <w:rPr>
                <w:rFonts w:ascii="Calibri" w:eastAsia="Times New Roman" w:hAnsi="Calibri" w:cs="Calibri"/>
                <w:b/>
                <w:color w:val="000000"/>
                <w:lang w:eastAsia="zh-CN"/>
              </w:rPr>
              <w:t> </w:t>
            </w:r>
          </w:p>
        </w:tc>
        <w:tc>
          <w:tcPr>
            <w:tcW w:w="386" w:type="pct"/>
            <w:tcBorders>
              <w:top w:val="nil"/>
              <w:left w:val="nil"/>
              <w:bottom w:val="nil"/>
              <w:right w:val="single" w:sz="4" w:space="0" w:color="auto"/>
            </w:tcBorders>
            <w:shd w:val="clear" w:color="auto" w:fill="auto"/>
            <w:noWrap/>
            <w:vAlign w:val="bottom"/>
            <w:hideMark/>
          </w:tcPr>
          <w:p w14:paraId="41C8CDC7" w14:textId="77777777" w:rsidR="002A1CCA" w:rsidRPr="006E0719" w:rsidRDefault="002A1CCA" w:rsidP="00D25740">
            <w:pPr>
              <w:spacing w:after="0" w:line="240" w:lineRule="auto"/>
              <w:rPr>
                <w:rFonts w:ascii="Calibri" w:eastAsia="Times New Roman" w:hAnsi="Calibri" w:cs="Calibri"/>
                <w:color w:val="000000"/>
                <w:lang w:eastAsia="zh-CN"/>
              </w:rPr>
            </w:pPr>
            <w:r w:rsidRPr="006E0719">
              <w:rPr>
                <w:rFonts w:ascii="Calibri" w:eastAsia="Times New Roman" w:hAnsi="Calibri" w:cs="Calibri"/>
                <w:color w:val="000000"/>
                <w:lang w:eastAsia="zh-CN"/>
              </w:rPr>
              <w:t>W4</w:t>
            </w:r>
          </w:p>
        </w:tc>
        <w:tc>
          <w:tcPr>
            <w:tcW w:w="473" w:type="pct"/>
            <w:tcBorders>
              <w:top w:val="nil"/>
              <w:left w:val="nil"/>
              <w:bottom w:val="nil"/>
              <w:right w:val="nil"/>
            </w:tcBorders>
            <w:shd w:val="clear" w:color="auto" w:fill="auto"/>
            <w:noWrap/>
            <w:vAlign w:val="bottom"/>
            <w:hideMark/>
          </w:tcPr>
          <w:p w14:paraId="4F8B1A7E"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3.3%</w:t>
            </w:r>
          </w:p>
        </w:tc>
        <w:tc>
          <w:tcPr>
            <w:tcW w:w="473" w:type="pct"/>
            <w:tcBorders>
              <w:top w:val="nil"/>
              <w:left w:val="nil"/>
              <w:bottom w:val="nil"/>
              <w:right w:val="nil"/>
            </w:tcBorders>
            <w:shd w:val="clear" w:color="auto" w:fill="auto"/>
            <w:noWrap/>
            <w:vAlign w:val="bottom"/>
            <w:hideMark/>
          </w:tcPr>
          <w:p w14:paraId="268438DB"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2.8%</w:t>
            </w:r>
          </w:p>
        </w:tc>
        <w:tc>
          <w:tcPr>
            <w:tcW w:w="531" w:type="pct"/>
            <w:tcBorders>
              <w:top w:val="nil"/>
              <w:left w:val="nil"/>
              <w:bottom w:val="nil"/>
              <w:right w:val="nil"/>
            </w:tcBorders>
            <w:shd w:val="clear" w:color="auto" w:fill="auto"/>
            <w:noWrap/>
            <w:vAlign w:val="bottom"/>
            <w:hideMark/>
          </w:tcPr>
          <w:p w14:paraId="3985DE4F"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2.7%</w:t>
            </w:r>
          </w:p>
        </w:tc>
        <w:tc>
          <w:tcPr>
            <w:tcW w:w="531" w:type="pct"/>
            <w:tcBorders>
              <w:top w:val="nil"/>
              <w:left w:val="nil"/>
              <w:bottom w:val="nil"/>
              <w:right w:val="single" w:sz="4" w:space="0" w:color="auto"/>
            </w:tcBorders>
            <w:shd w:val="clear" w:color="auto" w:fill="auto"/>
            <w:noWrap/>
            <w:vAlign w:val="bottom"/>
            <w:hideMark/>
          </w:tcPr>
          <w:p w14:paraId="5FAE51BE"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2.5%</w:t>
            </w:r>
          </w:p>
        </w:tc>
        <w:tc>
          <w:tcPr>
            <w:tcW w:w="473" w:type="pct"/>
            <w:tcBorders>
              <w:top w:val="nil"/>
              <w:left w:val="nil"/>
              <w:bottom w:val="nil"/>
              <w:right w:val="nil"/>
            </w:tcBorders>
            <w:shd w:val="clear" w:color="auto" w:fill="auto"/>
            <w:noWrap/>
            <w:vAlign w:val="bottom"/>
            <w:hideMark/>
          </w:tcPr>
          <w:p w14:paraId="3D82C615"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2.0%</w:t>
            </w:r>
          </w:p>
        </w:tc>
        <w:tc>
          <w:tcPr>
            <w:tcW w:w="473" w:type="pct"/>
            <w:tcBorders>
              <w:top w:val="nil"/>
              <w:left w:val="nil"/>
              <w:bottom w:val="nil"/>
              <w:right w:val="nil"/>
            </w:tcBorders>
            <w:shd w:val="clear" w:color="auto" w:fill="auto"/>
            <w:noWrap/>
            <w:vAlign w:val="bottom"/>
            <w:hideMark/>
          </w:tcPr>
          <w:p w14:paraId="5CF5E839"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1.8%</w:t>
            </w:r>
          </w:p>
        </w:tc>
        <w:tc>
          <w:tcPr>
            <w:tcW w:w="531" w:type="pct"/>
            <w:tcBorders>
              <w:top w:val="nil"/>
              <w:left w:val="nil"/>
              <w:bottom w:val="nil"/>
              <w:right w:val="nil"/>
            </w:tcBorders>
            <w:shd w:val="clear" w:color="auto" w:fill="auto"/>
            <w:noWrap/>
            <w:vAlign w:val="bottom"/>
            <w:hideMark/>
          </w:tcPr>
          <w:p w14:paraId="60DAAF51"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1.6%</w:t>
            </w:r>
          </w:p>
        </w:tc>
        <w:tc>
          <w:tcPr>
            <w:tcW w:w="531" w:type="pct"/>
            <w:tcBorders>
              <w:top w:val="nil"/>
              <w:left w:val="nil"/>
              <w:bottom w:val="nil"/>
              <w:right w:val="single" w:sz="4" w:space="0" w:color="auto"/>
            </w:tcBorders>
            <w:shd w:val="clear" w:color="auto" w:fill="auto"/>
            <w:noWrap/>
            <w:vAlign w:val="bottom"/>
            <w:hideMark/>
          </w:tcPr>
          <w:p w14:paraId="4084A3BF"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1.5%</w:t>
            </w:r>
          </w:p>
        </w:tc>
      </w:tr>
      <w:tr w:rsidR="002A1CCA" w:rsidRPr="006E0719" w14:paraId="4586C6BC" w14:textId="77777777" w:rsidTr="00D25740">
        <w:trPr>
          <w:trHeight w:val="300"/>
        </w:trPr>
        <w:tc>
          <w:tcPr>
            <w:tcW w:w="599" w:type="pct"/>
            <w:tcBorders>
              <w:top w:val="single" w:sz="4" w:space="0" w:color="auto"/>
              <w:left w:val="single" w:sz="4" w:space="0" w:color="auto"/>
              <w:bottom w:val="nil"/>
              <w:right w:val="single" w:sz="4" w:space="0" w:color="auto"/>
            </w:tcBorders>
            <w:shd w:val="clear" w:color="auto" w:fill="auto"/>
            <w:noWrap/>
            <w:vAlign w:val="bottom"/>
            <w:hideMark/>
          </w:tcPr>
          <w:p w14:paraId="52AB91D6" w14:textId="4CAA6243" w:rsidR="002A1CCA" w:rsidRPr="004E0358" w:rsidRDefault="002A1CCA" w:rsidP="00D25740">
            <w:pPr>
              <w:spacing w:after="0" w:line="240" w:lineRule="auto"/>
              <w:jc w:val="center"/>
              <w:rPr>
                <w:rFonts w:ascii="Calibri" w:eastAsia="Times New Roman" w:hAnsi="Calibri" w:cs="Calibri"/>
                <w:b/>
                <w:color w:val="000000"/>
                <w:lang w:eastAsia="zh-CN"/>
              </w:rPr>
            </w:pPr>
            <w:r w:rsidRPr="004E0358">
              <w:rPr>
                <w:rFonts w:ascii="Calibri" w:eastAsia="Times New Roman" w:hAnsi="Calibri" w:cs="Calibri"/>
                <w:b/>
                <w:color w:val="000000"/>
                <w:lang w:eastAsia="zh-CN"/>
              </w:rPr>
              <w:t xml:space="preserve"> 18-24</w:t>
            </w:r>
          </w:p>
        </w:tc>
        <w:tc>
          <w:tcPr>
            <w:tcW w:w="386" w:type="pct"/>
            <w:tcBorders>
              <w:top w:val="single" w:sz="4" w:space="0" w:color="auto"/>
              <w:left w:val="nil"/>
              <w:bottom w:val="nil"/>
              <w:right w:val="single" w:sz="4" w:space="0" w:color="auto"/>
            </w:tcBorders>
            <w:shd w:val="clear" w:color="auto" w:fill="auto"/>
            <w:noWrap/>
            <w:vAlign w:val="bottom"/>
            <w:hideMark/>
          </w:tcPr>
          <w:p w14:paraId="1B06A1A6" w14:textId="77777777" w:rsidR="002A1CCA" w:rsidRPr="006E0719" w:rsidRDefault="002A1CCA" w:rsidP="00D25740">
            <w:pPr>
              <w:spacing w:after="0" w:line="240" w:lineRule="auto"/>
              <w:rPr>
                <w:rFonts w:ascii="Calibri" w:eastAsia="Times New Roman" w:hAnsi="Calibri" w:cs="Calibri"/>
                <w:color w:val="000000"/>
                <w:lang w:eastAsia="zh-CN"/>
              </w:rPr>
            </w:pPr>
            <w:r w:rsidRPr="006E0719">
              <w:rPr>
                <w:rFonts w:ascii="Calibri" w:eastAsia="Times New Roman" w:hAnsi="Calibri" w:cs="Calibri"/>
                <w:color w:val="000000"/>
                <w:lang w:eastAsia="zh-CN"/>
              </w:rPr>
              <w:t>W1</w:t>
            </w:r>
          </w:p>
        </w:tc>
        <w:tc>
          <w:tcPr>
            <w:tcW w:w="473" w:type="pct"/>
            <w:tcBorders>
              <w:top w:val="single" w:sz="4" w:space="0" w:color="auto"/>
              <w:left w:val="nil"/>
              <w:bottom w:val="nil"/>
              <w:right w:val="nil"/>
            </w:tcBorders>
            <w:shd w:val="clear" w:color="auto" w:fill="auto"/>
            <w:noWrap/>
            <w:vAlign w:val="bottom"/>
            <w:hideMark/>
          </w:tcPr>
          <w:p w14:paraId="68742E26"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1.2%</w:t>
            </w:r>
          </w:p>
        </w:tc>
        <w:tc>
          <w:tcPr>
            <w:tcW w:w="473" w:type="pct"/>
            <w:tcBorders>
              <w:top w:val="single" w:sz="4" w:space="0" w:color="auto"/>
              <w:left w:val="nil"/>
              <w:bottom w:val="nil"/>
              <w:right w:val="nil"/>
            </w:tcBorders>
            <w:shd w:val="clear" w:color="auto" w:fill="auto"/>
            <w:noWrap/>
            <w:vAlign w:val="bottom"/>
            <w:hideMark/>
          </w:tcPr>
          <w:p w14:paraId="4C1B67A2"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1.2%</w:t>
            </w:r>
          </w:p>
        </w:tc>
        <w:tc>
          <w:tcPr>
            <w:tcW w:w="531" w:type="pct"/>
            <w:tcBorders>
              <w:top w:val="single" w:sz="4" w:space="0" w:color="auto"/>
              <w:left w:val="nil"/>
              <w:bottom w:val="nil"/>
              <w:right w:val="nil"/>
            </w:tcBorders>
            <w:shd w:val="clear" w:color="auto" w:fill="auto"/>
            <w:noWrap/>
            <w:vAlign w:val="bottom"/>
            <w:hideMark/>
          </w:tcPr>
          <w:p w14:paraId="5263870B"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1.1%</w:t>
            </w:r>
          </w:p>
        </w:tc>
        <w:tc>
          <w:tcPr>
            <w:tcW w:w="531" w:type="pct"/>
            <w:tcBorders>
              <w:top w:val="single" w:sz="4" w:space="0" w:color="auto"/>
              <w:left w:val="nil"/>
              <w:bottom w:val="nil"/>
              <w:right w:val="single" w:sz="4" w:space="0" w:color="auto"/>
            </w:tcBorders>
            <w:shd w:val="clear" w:color="auto" w:fill="auto"/>
            <w:noWrap/>
            <w:vAlign w:val="bottom"/>
            <w:hideMark/>
          </w:tcPr>
          <w:p w14:paraId="4F409EFD"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1.0%</w:t>
            </w:r>
          </w:p>
        </w:tc>
        <w:tc>
          <w:tcPr>
            <w:tcW w:w="473" w:type="pct"/>
            <w:tcBorders>
              <w:top w:val="single" w:sz="4" w:space="0" w:color="auto"/>
              <w:left w:val="nil"/>
              <w:bottom w:val="nil"/>
              <w:right w:val="nil"/>
            </w:tcBorders>
            <w:shd w:val="clear" w:color="auto" w:fill="auto"/>
            <w:noWrap/>
            <w:vAlign w:val="bottom"/>
            <w:hideMark/>
          </w:tcPr>
          <w:p w14:paraId="7D20429F"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1.3%</w:t>
            </w:r>
          </w:p>
        </w:tc>
        <w:tc>
          <w:tcPr>
            <w:tcW w:w="473" w:type="pct"/>
            <w:tcBorders>
              <w:top w:val="single" w:sz="4" w:space="0" w:color="auto"/>
              <w:left w:val="nil"/>
              <w:bottom w:val="nil"/>
              <w:right w:val="nil"/>
            </w:tcBorders>
            <w:shd w:val="clear" w:color="auto" w:fill="auto"/>
            <w:noWrap/>
            <w:vAlign w:val="bottom"/>
            <w:hideMark/>
          </w:tcPr>
          <w:p w14:paraId="59A8D17C"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1.2%</w:t>
            </w:r>
          </w:p>
        </w:tc>
        <w:tc>
          <w:tcPr>
            <w:tcW w:w="531" w:type="pct"/>
            <w:tcBorders>
              <w:top w:val="single" w:sz="4" w:space="0" w:color="auto"/>
              <w:left w:val="nil"/>
              <w:bottom w:val="nil"/>
              <w:right w:val="nil"/>
            </w:tcBorders>
            <w:shd w:val="clear" w:color="auto" w:fill="auto"/>
            <w:noWrap/>
            <w:vAlign w:val="bottom"/>
            <w:hideMark/>
          </w:tcPr>
          <w:p w14:paraId="3C796879"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1.1%</w:t>
            </w:r>
          </w:p>
        </w:tc>
        <w:tc>
          <w:tcPr>
            <w:tcW w:w="531" w:type="pct"/>
            <w:tcBorders>
              <w:top w:val="single" w:sz="4" w:space="0" w:color="auto"/>
              <w:left w:val="nil"/>
              <w:bottom w:val="nil"/>
              <w:right w:val="single" w:sz="4" w:space="0" w:color="auto"/>
            </w:tcBorders>
            <w:shd w:val="clear" w:color="auto" w:fill="auto"/>
            <w:noWrap/>
            <w:vAlign w:val="bottom"/>
            <w:hideMark/>
          </w:tcPr>
          <w:p w14:paraId="18A9CF6A"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1.0%</w:t>
            </w:r>
          </w:p>
        </w:tc>
      </w:tr>
      <w:tr w:rsidR="002A1CCA" w:rsidRPr="006E0719" w14:paraId="6591CC54" w14:textId="77777777" w:rsidTr="00D25740">
        <w:trPr>
          <w:trHeight w:val="300"/>
        </w:trPr>
        <w:tc>
          <w:tcPr>
            <w:tcW w:w="599" w:type="pct"/>
            <w:tcBorders>
              <w:top w:val="nil"/>
              <w:left w:val="single" w:sz="4" w:space="0" w:color="auto"/>
              <w:bottom w:val="nil"/>
              <w:right w:val="single" w:sz="4" w:space="0" w:color="auto"/>
            </w:tcBorders>
            <w:shd w:val="clear" w:color="auto" w:fill="auto"/>
            <w:noWrap/>
            <w:vAlign w:val="bottom"/>
            <w:hideMark/>
          </w:tcPr>
          <w:p w14:paraId="5E830119" w14:textId="77777777" w:rsidR="002A1CCA" w:rsidRPr="004E0358" w:rsidRDefault="002A1CCA" w:rsidP="00D25740">
            <w:pPr>
              <w:spacing w:after="0" w:line="240" w:lineRule="auto"/>
              <w:rPr>
                <w:rFonts w:ascii="Calibri" w:eastAsia="Times New Roman" w:hAnsi="Calibri" w:cs="Calibri"/>
                <w:b/>
                <w:color w:val="000000"/>
                <w:lang w:eastAsia="zh-CN"/>
              </w:rPr>
            </w:pPr>
            <w:r w:rsidRPr="004E0358">
              <w:rPr>
                <w:rFonts w:ascii="Calibri" w:eastAsia="Times New Roman" w:hAnsi="Calibri" w:cs="Calibri"/>
                <w:b/>
                <w:color w:val="000000"/>
                <w:lang w:eastAsia="zh-CN"/>
              </w:rPr>
              <w:t> </w:t>
            </w:r>
          </w:p>
        </w:tc>
        <w:tc>
          <w:tcPr>
            <w:tcW w:w="386" w:type="pct"/>
            <w:tcBorders>
              <w:top w:val="nil"/>
              <w:left w:val="nil"/>
              <w:bottom w:val="nil"/>
              <w:right w:val="single" w:sz="4" w:space="0" w:color="auto"/>
            </w:tcBorders>
            <w:shd w:val="clear" w:color="auto" w:fill="auto"/>
            <w:noWrap/>
            <w:vAlign w:val="bottom"/>
            <w:hideMark/>
          </w:tcPr>
          <w:p w14:paraId="62CDFE03" w14:textId="77777777" w:rsidR="002A1CCA" w:rsidRPr="006E0719" w:rsidRDefault="002A1CCA" w:rsidP="00D25740">
            <w:pPr>
              <w:spacing w:after="0" w:line="240" w:lineRule="auto"/>
              <w:rPr>
                <w:rFonts w:ascii="Calibri" w:eastAsia="Times New Roman" w:hAnsi="Calibri" w:cs="Calibri"/>
                <w:color w:val="000000"/>
                <w:lang w:eastAsia="zh-CN"/>
              </w:rPr>
            </w:pPr>
            <w:r w:rsidRPr="006E0719">
              <w:rPr>
                <w:rFonts w:ascii="Calibri" w:eastAsia="Times New Roman" w:hAnsi="Calibri" w:cs="Calibri"/>
                <w:color w:val="000000"/>
                <w:lang w:eastAsia="zh-CN"/>
              </w:rPr>
              <w:t>W2</w:t>
            </w:r>
          </w:p>
        </w:tc>
        <w:tc>
          <w:tcPr>
            <w:tcW w:w="473" w:type="pct"/>
            <w:tcBorders>
              <w:top w:val="nil"/>
              <w:left w:val="nil"/>
              <w:bottom w:val="nil"/>
              <w:right w:val="nil"/>
            </w:tcBorders>
            <w:shd w:val="clear" w:color="auto" w:fill="auto"/>
            <w:noWrap/>
            <w:vAlign w:val="bottom"/>
            <w:hideMark/>
          </w:tcPr>
          <w:p w14:paraId="1396A271"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4.4%</w:t>
            </w:r>
          </w:p>
        </w:tc>
        <w:tc>
          <w:tcPr>
            <w:tcW w:w="473" w:type="pct"/>
            <w:tcBorders>
              <w:top w:val="nil"/>
              <w:left w:val="nil"/>
              <w:bottom w:val="nil"/>
              <w:right w:val="nil"/>
            </w:tcBorders>
            <w:shd w:val="clear" w:color="auto" w:fill="auto"/>
            <w:noWrap/>
            <w:vAlign w:val="bottom"/>
            <w:hideMark/>
          </w:tcPr>
          <w:p w14:paraId="14E28B5E"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4.0%</w:t>
            </w:r>
          </w:p>
        </w:tc>
        <w:tc>
          <w:tcPr>
            <w:tcW w:w="531" w:type="pct"/>
            <w:tcBorders>
              <w:top w:val="nil"/>
              <w:left w:val="nil"/>
              <w:bottom w:val="nil"/>
              <w:right w:val="nil"/>
            </w:tcBorders>
            <w:shd w:val="clear" w:color="auto" w:fill="auto"/>
            <w:noWrap/>
            <w:vAlign w:val="bottom"/>
            <w:hideMark/>
          </w:tcPr>
          <w:p w14:paraId="52093F1C"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3.5%</w:t>
            </w:r>
          </w:p>
        </w:tc>
        <w:tc>
          <w:tcPr>
            <w:tcW w:w="531" w:type="pct"/>
            <w:tcBorders>
              <w:top w:val="nil"/>
              <w:left w:val="nil"/>
              <w:bottom w:val="nil"/>
              <w:right w:val="single" w:sz="4" w:space="0" w:color="auto"/>
            </w:tcBorders>
            <w:shd w:val="clear" w:color="auto" w:fill="auto"/>
            <w:noWrap/>
            <w:vAlign w:val="bottom"/>
            <w:hideMark/>
          </w:tcPr>
          <w:p w14:paraId="47C6E439"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3.0%</w:t>
            </w:r>
          </w:p>
        </w:tc>
        <w:tc>
          <w:tcPr>
            <w:tcW w:w="473" w:type="pct"/>
            <w:tcBorders>
              <w:top w:val="nil"/>
              <w:left w:val="nil"/>
              <w:bottom w:val="nil"/>
              <w:right w:val="nil"/>
            </w:tcBorders>
            <w:shd w:val="clear" w:color="auto" w:fill="auto"/>
            <w:noWrap/>
            <w:vAlign w:val="bottom"/>
            <w:hideMark/>
          </w:tcPr>
          <w:p w14:paraId="342E2A63"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2.3%</w:t>
            </w:r>
          </w:p>
        </w:tc>
        <w:tc>
          <w:tcPr>
            <w:tcW w:w="473" w:type="pct"/>
            <w:tcBorders>
              <w:top w:val="nil"/>
              <w:left w:val="nil"/>
              <w:bottom w:val="nil"/>
              <w:right w:val="nil"/>
            </w:tcBorders>
            <w:shd w:val="clear" w:color="auto" w:fill="auto"/>
            <w:noWrap/>
            <w:vAlign w:val="bottom"/>
            <w:hideMark/>
          </w:tcPr>
          <w:p w14:paraId="6A1CDCF9"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1.7%</w:t>
            </w:r>
          </w:p>
        </w:tc>
        <w:tc>
          <w:tcPr>
            <w:tcW w:w="531" w:type="pct"/>
            <w:tcBorders>
              <w:top w:val="nil"/>
              <w:left w:val="nil"/>
              <w:bottom w:val="nil"/>
              <w:right w:val="nil"/>
            </w:tcBorders>
            <w:shd w:val="clear" w:color="auto" w:fill="auto"/>
            <w:noWrap/>
            <w:vAlign w:val="bottom"/>
            <w:hideMark/>
          </w:tcPr>
          <w:p w14:paraId="70562175"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1.3%</w:t>
            </w:r>
          </w:p>
        </w:tc>
        <w:tc>
          <w:tcPr>
            <w:tcW w:w="531" w:type="pct"/>
            <w:tcBorders>
              <w:top w:val="nil"/>
              <w:left w:val="nil"/>
              <w:bottom w:val="nil"/>
              <w:right w:val="single" w:sz="4" w:space="0" w:color="auto"/>
            </w:tcBorders>
            <w:shd w:val="clear" w:color="auto" w:fill="auto"/>
            <w:noWrap/>
            <w:vAlign w:val="bottom"/>
            <w:hideMark/>
          </w:tcPr>
          <w:p w14:paraId="334E8003"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1.1%</w:t>
            </w:r>
          </w:p>
        </w:tc>
      </w:tr>
      <w:tr w:rsidR="002A1CCA" w:rsidRPr="006E0719" w14:paraId="54248894" w14:textId="77777777" w:rsidTr="00D25740">
        <w:trPr>
          <w:trHeight w:val="315"/>
        </w:trPr>
        <w:tc>
          <w:tcPr>
            <w:tcW w:w="599" w:type="pct"/>
            <w:tcBorders>
              <w:top w:val="nil"/>
              <w:left w:val="single" w:sz="4" w:space="0" w:color="auto"/>
              <w:bottom w:val="nil"/>
              <w:right w:val="single" w:sz="4" w:space="0" w:color="auto"/>
            </w:tcBorders>
            <w:shd w:val="clear" w:color="auto" w:fill="auto"/>
            <w:noWrap/>
            <w:vAlign w:val="bottom"/>
            <w:hideMark/>
          </w:tcPr>
          <w:p w14:paraId="2558992B" w14:textId="77777777" w:rsidR="002A1CCA" w:rsidRPr="004E0358" w:rsidRDefault="002A1CCA" w:rsidP="00D25740">
            <w:pPr>
              <w:spacing w:after="0" w:line="240" w:lineRule="auto"/>
              <w:rPr>
                <w:rFonts w:ascii="Calibri" w:eastAsia="Times New Roman" w:hAnsi="Calibri" w:cs="Calibri"/>
                <w:b/>
                <w:color w:val="000000"/>
                <w:lang w:eastAsia="zh-CN"/>
              </w:rPr>
            </w:pPr>
            <w:r w:rsidRPr="004E0358">
              <w:rPr>
                <w:rFonts w:ascii="Calibri" w:eastAsia="Times New Roman" w:hAnsi="Calibri" w:cs="Calibri"/>
                <w:b/>
                <w:color w:val="000000"/>
                <w:lang w:eastAsia="zh-CN"/>
              </w:rPr>
              <w:t> </w:t>
            </w:r>
          </w:p>
        </w:tc>
        <w:tc>
          <w:tcPr>
            <w:tcW w:w="386" w:type="pct"/>
            <w:tcBorders>
              <w:top w:val="nil"/>
              <w:left w:val="nil"/>
              <w:bottom w:val="nil"/>
              <w:right w:val="single" w:sz="4" w:space="0" w:color="auto"/>
            </w:tcBorders>
            <w:shd w:val="clear" w:color="auto" w:fill="auto"/>
            <w:noWrap/>
            <w:vAlign w:val="bottom"/>
            <w:hideMark/>
          </w:tcPr>
          <w:p w14:paraId="52F8DA9D" w14:textId="77777777" w:rsidR="002A1CCA" w:rsidRPr="006E0719" w:rsidRDefault="002A1CCA" w:rsidP="00D25740">
            <w:pPr>
              <w:spacing w:after="0" w:line="240" w:lineRule="auto"/>
              <w:rPr>
                <w:rFonts w:ascii="Calibri" w:eastAsia="Times New Roman" w:hAnsi="Calibri" w:cs="Calibri"/>
                <w:color w:val="000000"/>
                <w:lang w:eastAsia="zh-CN"/>
              </w:rPr>
            </w:pPr>
            <w:r w:rsidRPr="006E0719">
              <w:rPr>
                <w:rFonts w:ascii="Calibri" w:eastAsia="Times New Roman" w:hAnsi="Calibri" w:cs="Calibri"/>
                <w:color w:val="000000"/>
                <w:lang w:eastAsia="zh-CN"/>
              </w:rPr>
              <w:t>W3</w:t>
            </w:r>
          </w:p>
        </w:tc>
        <w:tc>
          <w:tcPr>
            <w:tcW w:w="473" w:type="pct"/>
            <w:tcBorders>
              <w:top w:val="nil"/>
              <w:left w:val="nil"/>
              <w:bottom w:val="nil"/>
              <w:right w:val="nil"/>
            </w:tcBorders>
            <w:shd w:val="clear" w:color="auto" w:fill="auto"/>
            <w:noWrap/>
            <w:vAlign w:val="bottom"/>
            <w:hideMark/>
          </w:tcPr>
          <w:p w14:paraId="2FE7AAA1"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5.8%</w:t>
            </w:r>
          </w:p>
        </w:tc>
        <w:tc>
          <w:tcPr>
            <w:tcW w:w="473" w:type="pct"/>
            <w:tcBorders>
              <w:top w:val="nil"/>
              <w:left w:val="nil"/>
              <w:bottom w:val="nil"/>
              <w:right w:val="nil"/>
            </w:tcBorders>
            <w:shd w:val="clear" w:color="auto" w:fill="auto"/>
            <w:noWrap/>
            <w:vAlign w:val="bottom"/>
            <w:hideMark/>
          </w:tcPr>
          <w:p w14:paraId="6589A40C"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4.7%</w:t>
            </w:r>
          </w:p>
        </w:tc>
        <w:tc>
          <w:tcPr>
            <w:tcW w:w="531" w:type="pct"/>
            <w:tcBorders>
              <w:top w:val="nil"/>
              <w:left w:val="nil"/>
              <w:bottom w:val="nil"/>
              <w:right w:val="nil"/>
            </w:tcBorders>
            <w:shd w:val="clear" w:color="auto" w:fill="auto"/>
            <w:noWrap/>
            <w:vAlign w:val="bottom"/>
            <w:hideMark/>
          </w:tcPr>
          <w:p w14:paraId="6C675E16"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4.3%</w:t>
            </w:r>
          </w:p>
        </w:tc>
        <w:tc>
          <w:tcPr>
            <w:tcW w:w="531" w:type="pct"/>
            <w:tcBorders>
              <w:top w:val="nil"/>
              <w:left w:val="nil"/>
              <w:bottom w:val="nil"/>
              <w:right w:val="single" w:sz="4" w:space="0" w:color="auto"/>
            </w:tcBorders>
            <w:shd w:val="clear" w:color="auto" w:fill="auto"/>
            <w:noWrap/>
            <w:vAlign w:val="bottom"/>
            <w:hideMark/>
          </w:tcPr>
          <w:p w14:paraId="54916A40"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3.6%</w:t>
            </w:r>
          </w:p>
        </w:tc>
        <w:tc>
          <w:tcPr>
            <w:tcW w:w="473" w:type="pct"/>
            <w:tcBorders>
              <w:top w:val="nil"/>
              <w:left w:val="nil"/>
              <w:bottom w:val="nil"/>
              <w:right w:val="nil"/>
            </w:tcBorders>
            <w:shd w:val="clear" w:color="auto" w:fill="auto"/>
            <w:noWrap/>
            <w:vAlign w:val="bottom"/>
            <w:hideMark/>
          </w:tcPr>
          <w:p w14:paraId="69A6079E"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3.5%</w:t>
            </w:r>
          </w:p>
        </w:tc>
        <w:tc>
          <w:tcPr>
            <w:tcW w:w="473" w:type="pct"/>
            <w:tcBorders>
              <w:top w:val="nil"/>
              <w:left w:val="nil"/>
              <w:bottom w:val="nil"/>
              <w:right w:val="nil"/>
            </w:tcBorders>
            <w:shd w:val="clear" w:color="auto" w:fill="auto"/>
            <w:noWrap/>
            <w:vAlign w:val="bottom"/>
            <w:hideMark/>
          </w:tcPr>
          <w:p w14:paraId="217F2798"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2.3%</w:t>
            </w:r>
          </w:p>
        </w:tc>
        <w:tc>
          <w:tcPr>
            <w:tcW w:w="531" w:type="pct"/>
            <w:tcBorders>
              <w:top w:val="nil"/>
              <w:left w:val="nil"/>
              <w:bottom w:val="nil"/>
              <w:right w:val="nil"/>
            </w:tcBorders>
            <w:shd w:val="clear" w:color="auto" w:fill="auto"/>
            <w:noWrap/>
            <w:vAlign w:val="bottom"/>
            <w:hideMark/>
          </w:tcPr>
          <w:p w14:paraId="261EBAFA"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2.0%</w:t>
            </w:r>
          </w:p>
        </w:tc>
        <w:tc>
          <w:tcPr>
            <w:tcW w:w="531" w:type="pct"/>
            <w:tcBorders>
              <w:top w:val="nil"/>
              <w:left w:val="nil"/>
              <w:bottom w:val="nil"/>
              <w:right w:val="single" w:sz="4" w:space="0" w:color="auto"/>
            </w:tcBorders>
            <w:shd w:val="clear" w:color="auto" w:fill="auto"/>
            <w:noWrap/>
            <w:vAlign w:val="bottom"/>
            <w:hideMark/>
          </w:tcPr>
          <w:p w14:paraId="03F7CA9D"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1.5%</w:t>
            </w:r>
          </w:p>
        </w:tc>
      </w:tr>
      <w:tr w:rsidR="002A1CCA" w:rsidRPr="006E0719" w14:paraId="24109D4C" w14:textId="77777777" w:rsidTr="00D25740">
        <w:trPr>
          <w:trHeight w:val="300"/>
        </w:trPr>
        <w:tc>
          <w:tcPr>
            <w:tcW w:w="599" w:type="pct"/>
            <w:tcBorders>
              <w:top w:val="nil"/>
              <w:left w:val="single" w:sz="4" w:space="0" w:color="auto"/>
              <w:bottom w:val="nil"/>
              <w:right w:val="single" w:sz="4" w:space="0" w:color="auto"/>
            </w:tcBorders>
            <w:shd w:val="clear" w:color="auto" w:fill="auto"/>
            <w:noWrap/>
            <w:vAlign w:val="bottom"/>
            <w:hideMark/>
          </w:tcPr>
          <w:p w14:paraId="189881AA" w14:textId="77777777" w:rsidR="002A1CCA" w:rsidRPr="004E0358" w:rsidRDefault="002A1CCA" w:rsidP="00D25740">
            <w:pPr>
              <w:spacing w:after="0" w:line="240" w:lineRule="auto"/>
              <w:rPr>
                <w:rFonts w:ascii="Calibri" w:eastAsia="Times New Roman" w:hAnsi="Calibri" w:cs="Calibri"/>
                <w:b/>
                <w:color w:val="000000"/>
                <w:lang w:eastAsia="zh-CN"/>
              </w:rPr>
            </w:pPr>
            <w:r w:rsidRPr="004E0358">
              <w:rPr>
                <w:rFonts w:ascii="Calibri" w:eastAsia="Times New Roman" w:hAnsi="Calibri" w:cs="Calibri"/>
                <w:b/>
                <w:color w:val="000000"/>
                <w:lang w:eastAsia="zh-CN"/>
              </w:rPr>
              <w:t> </w:t>
            </w:r>
          </w:p>
        </w:tc>
        <w:tc>
          <w:tcPr>
            <w:tcW w:w="386" w:type="pct"/>
            <w:tcBorders>
              <w:top w:val="nil"/>
              <w:left w:val="nil"/>
              <w:bottom w:val="nil"/>
              <w:right w:val="single" w:sz="4" w:space="0" w:color="auto"/>
            </w:tcBorders>
            <w:shd w:val="clear" w:color="auto" w:fill="auto"/>
            <w:noWrap/>
            <w:vAlign w:val="bottom"/>
            <w:hideMark/>
          </w:tcPr>
          <w:p w14:paraId="2DB31FD0" w14:textId="77777777" w:rsidR="002A1CCA" w:rsidRPr="006E0719" w:rsidRDefault="002A1CCA" w:rsidP="00D25740">
            <w:pPr>
              <w:spacing w:after="0" w:line="240" w:lineRule="auto"/>
              <w:rPr>
                <w:rFonts w:ascii="Calibri" w:eastAsia="Times New Roman" w:hAnsi="Calibri" w:cs="Calibri"/>
                <w:color w:val="000000"/>
                <w:lang w:eastAsia="zh-CN"/>
              </w:rPr>
            </w:pPr>
            <w:r w:rsidRPr="006E0719">
              <w:rPr>
                <w:rFonts w:ascii="Calibri" w:eastAsia="Times New Roman" w:hAnsi="Calibri" w:cs="Calibri"/>
                <w:color w:val="000000"/>
                <w:lang w:eastAsia="zh-CN"/>
              </w:rPr>
              <w:t>W4</w:t>
            </w:r>
          </w:p>
        </w:tc>
        <w:tc>
          <w:tcPr>
            <w:tcW w:w="473" w:type="pct"/>
            <w:tcBorders>
              <w:top w:val="nil"/>
              <w:left w:val="nil"/>
              <w:bottom w:val="nil"/>
              <w:right w:val="nil"/>
            </w:tcBorders>
            <w:shd w:val="clear" w:color="auto" w:fill="auto"/>
            <w:noWrap/>
            <w:vAlign w:val="bottom"/>
            <w:hideMark/>
          </w:tcPr>
          <w:p w14:paraId="4BD84C39"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7.5%</w:t>
            </w:r>
          </w:p>
        </w:tc>
        <w:tc>
          <w:tcPr>
            <w:tcW w:w="473" w:type="pct"/>
            <w:tcBorders>
              <w:top w:val="nil"/>
              <w:left w:val="nil"/>
              <w:bottom w:val="nil"/>
              <w:right w:val="nil"/>
            </w:tcBorders>
            <w:shd w:val="clear" w:color="auto" w:fill="auto"/>
            <w:noWrap/>
            <w:vAlign w:val="bottom"/>
            <w:hideMark/>
          </w:tcPr>
          <w:p w14:paraId="43F1027F"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6.1%</w:t>
            </w:r>
          </w:p>
        </w:tc>
        <w:tc>
          <w:tcPr>
            <w:tcW w:w="531" w:type="pct"/>
            <w:tcBorders>
              <w:top w:val="nil"/>
              <w:left w:val="nil"/>
              <w:bottom w:val="nil"/>
              <w:right w:val="nil"/>
            </w:tcBorders>
            <w:shd w:val="clear" w:color="auto" w:fill="auto"/>
            <w:noWrap/>
            <w:vAlign w:val="bottom"/>
            <w:hideMark/>
          </w:tcPr>
          <w:p w14:paraId="0FF9892C"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5.8%</w:t>
            </w:r>
          </w:p>
        </w:tc>
        <w:tc>
          <w:tcPr>
            <w:tcW w:w="531" w:type="pct"/>
            <w:tcBorders>
              <w:top w:val="nil"/>
              <w:left w:val="nil"/>
              <w:bottom w:val="nil"/>
              <w:right w:val="single" w:sz="4" w:space="0" w:color="auto"/>
            </w:tcBorders>
            <w:shd w:val="clear" w:color="auto" w:fill="auto"/>
            <w:noWrap/>
            <w:vAlign w:val="bottom"/>
            <w:hideMark/>
          </w:tcPr>
          <w:p w14:paraId="731017F3"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5.2%</w:t>
            </w:r>
          </w:p>
        </w:tc>
        <w:tc>
          <w:tcPr>
            <w:tcW w:w="473" w:type="pct"/>
            <w:tcBorders>
              <w:top w:val="nil"/>
              <w:left w:val="nil"/>
              <w:bottom w:val="nil"/>
              <w:right w:val="nil"/>
            </w:tcBorders>
            <w:shd w:val="clear" w:color="auto" w:fill="auto"/>
            <w:noWrap/>
            <w:vAlign w:val="bottom"/>
            <w:hideMark/>
          </w:tcPr>
          <w:p w14:paraId="4B73C39B"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3.6%</w:t>
            </w:r>
          </w:p>
        </w:tc>
        <w:tc>
          <w:tcPr>
            <w:tcW w:w="473" w:type="pct"/>
            <w:tcBorders>
              <w:top w:val="nil"/>
              <w:left w:val="nil"/>
              <w:bottom w:val="nil"/>
              <w:right w:val="nil"/>
            </w:tcBorders>
            <w:shd w:val="clear" w:color="auto" w:fill="auto"/>
            <w:noWrap/>
            <w:vAlign w:val="bottom"/>
            <w:hideMark/>
          </w:tcPr>
          <w:p w14:paraId="3323F4BD"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3.0%</w:t>
            </w:r>
          </w:p>
        </w:tc>
        <w:tc>
          <w:tcPr>
            <w:tcW w:w="531" w:type="pct"/>
            <w:tcBorders>
              <w:top w:val="nil"/>
              <w:left w:val="nil"/>
              <w:bottom w:val="nil"/>
              <w:right w:val="nil"/>
            </w:tcBorders>
            <w:shd w:val="clear" w:color="auto" w:fill="auto"/>
            <w:noWrap/>
            <w:vAlign w:val="bottom"/>
            <w:hideMark/>
          </w:tcPr>
          <w:p w14:paraId="0570D1ED"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2.7%</w:t>
            </w:r>
          </w:p>
        </w:tc>
        <w:tc>
          <w:tcPr>
            <w:tcW w:w="531" w:type="pct"/>
            <w:tcBorders>
              <w:top w:val="nil"/>
              <w:left w:val="nil"/>
              <w:bottom w:val="nil"/>
              <w:right w:val="single" w:sz="4" w:space="0" w:color="auto"/>
            </w:tcBorders>
            <w:shd w:val="clear" w:color="auto" w:fill="auto"/>
            <w:noWrap/>
            <w:vAlign w:val="bottom"/>
            <w:hideMark/>
          </w:tcPr>
          <w:p w14:paraId="54322DB7"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2.3%</w:t>
            </w:r>
          </w:p>
        </w:tc>
      </w:tr>
      <w:tr w:rsidR="002A1CCA" w:rsidRPr="006E0719" w14:paraId="1CA72B60" w14:textId="77777777" w:rsidTr="00D25740">
        <w:trPr>
          <w:trHeight w:val="300"/>
        </w:trPr>
        <w:tc>
          <w:tcPr>
            <w:tcW w:w="599" w:type="pct"/>
            <w:tcBorders>
              <w:top w:val="single" w:sz="4" w:space="0" w:color="auto"/>
              <w:left w:val="single" w:sz="4" w:space="0" w:color="auto"/>
              <w:bottom w:val="nil"/>
              <w:right w:val="single" w:sz="4" w:space="0" w:color="auto"/>
            </w:tcBorders>
            <w:shd w:val="clear" w:color="auto" w:fill="auto"/>
            <w:noWrap/>
            <w:vAlign w:val="bottom"/>
            <w:hideMark/>
          </w:tcPr>
          <w:p w14:paraId="2C6F41F4" w14:textId="3F889110" w:rsidR="002A1CCA" w:rsidRPr="004E0358" w:rsidRDefault="002A1CCA" w:rsidP="00D25740">
            <w:pPr>
              <w:spacing w:after="0" w:line="240" w:lineRule="auto"/>
              <w:jc w:val="center"/>
              <w:rPr>
                <w:rFonts w:ascii="Calibri" w:eastAsia="Times New Roman" w:hAnsi="Calibri" w:cs="Calibri"/>
                <w:b/>
                <w:color w:val="000000"/>
                <w:lang w:eastAsia="zh-CN"/>
              </w:rPr>
            </w:pPr>
            <w:r w:rsidRPr="004E0358">
              <w:rPr>
                <w:rFonts w:ascii="Calibri" w:eastAsia="Times New Roman" w:hAnsi="Calibri" w:cs="Calibri"/>
                <w:b/>
                <w:color w:val="000000"/>
                <w:lang w:eastAsia="zh-CN"/>
              </w:rPr>
              <w:t>25-34</w:t>
            </w:r>
          </w:p>
        </w:tc>
        <w:tc>
          <w:tcPr>
            <w:tcW w:w="386" w:type="pct"/>
            <w:tcBorders>
              <w:top w:val="single" w:sz="4" w:space="0" w:color="auto"/>
              <w:left w:val="nil"/>
              <w:bottom w:val="nil"/>
              <w:right w:val="single" w:sz="4" w:space="0" w:color="auto"/>
            </w:tcBorders>
            <w:shd w:val="clear" w:color="auto" w:fill="auto"/>
            <w:noWrap/>
            <w:vAlign w:val="bottom"/>
            <w:hideMark/>
          </w:tcPr>
          <w:p w14:paraId="43420335" w14:textId="77777777" w:rsidR="002A1CCA" w:rsidRPr="006E0719" w:rsidRDefault="002A1CCA" w:rsidP="00D25740">
            <w:pPr>
              <w:spacing w:after="0" w:line="240" w:lineRule="auto"/>
              <w:rPr>
                <w:rFonts w:ascii="Calibri" w:eastAsia="Times New Roman" w:hAnsi="Calibri" w:cs="Calibri"/>
                <w:color w:val="000000"/>
                <w:lang w:eastAsia="zh-CN"/>
              </w:rPr>
            </w:pPr>
            <w:r w:rsidRPr="006E0719">
              <w:rPr>
                <w:rFonts w:ascii="Calibri" w:eastAsia="Times New Roman" w:hAnsi="Calibri" w:cs="Calibri"/>
                <w:color w:val="000000"/>
                <w:lang w:eastAsia="zh-CN"/>
              </w:rPr>
              <w:t>W1</w:t>
            </w:r>
          </w:p>
        </w:tc>
        <w:tc>
          <w:tcPr>
            <w:tcW w:w="473" w:type="pct"/>
            <w:tcBorders>
              <w:top w:val="single" w:sz="4" w:space="0" w:color="auto"/>
              <w:left w:val="nil"/>
              <w:bottom w:val="nil"/>
              <w:right w:val="nil"/>
            </w:tcBorders>
            <w:shd w:val="clear" w:color="auto" w:fill="auto"/>
            <w:noWrap/>
            <w:vAlign w:val="bottom"/>
            <w:hideMark/>
          </w:tcPr>
          <w:p w14:paraId="5681F2BA"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1.9%</w:t>
            </w:r>
          </w:p>
        </w:tc>
        <w:tc>
          <w:tcPr>
            <w:tcW w:w="473" w:type="pct"/>
            <w:tcBorders>
              <w:top w:val="single" w:sz="4" w:space="0" w:color="auto"/>
              <w:left w:val="nil"/>
              <w:bottom w:val="nil"/>
              <w:right w:val="nil"/>
            </w:tcBorders>
            <w:shd w:val="clear" w:color="auto" w:fill="auto"/>
            <w:noWrap/>
            <w:vAlign w:val="bottom"/>
            <w:hideMark/>
          </w:tcPr>
          <w:p w14:paraId="5249A7AE"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1.8%</w:t>
            </w:r>
          </w:p>
        </w:tc>
        <w:tc>
          <w:tcPr>
            <w:tcW w:w="531" w:type="pct"/>
            <w:tcBorders>
              <w:top w:val="single" w:sz="4" w:space="0" w:color="auto"/>
              <w:left w:val="nil"/>
              <w:bottom w:val="nil"/>
              <w:right w:val="nil"/>
            </w:tcBorders>
            <w:shd w:val="clear" w:color="auto" w:fill="auto"/>
            <w:noWrap/>
            <w:vAlign w:val="bottom"/>
            <w:hideMark/>
          </w:tcPr>
          <w:p w14:paraId="6EB29D71"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1.8%</w:t>
            </w:r>
          </w:p>
        </w:tc>
        <w:tc>
          <w:tcPr>
            <w:tcW w:w="531" w:type="pct"/>
            <w:tcBorders>
              <w:top w:val="single" w:sz="4" w:space="0" w:color="auto"/>
              <w:left w:val="nil"/>
              <w:bottom w:val="nil"/>
              <w:right w:val="single" w:sz="4" w:space="0" w:color="auto"/>
            </w:tcBorders>
            <w:shd w:val="clear" w:color="auto" w:fill="auto"/>
            <w:noWrap/>
            <w:vAlign w:val="bottom"/>
            <w:hideMark/>
          </w:tcPr>
          <w:p w14:paraId="554EF315"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1.7%</w:t>
            </w:r>
          </w:p>
        </w:tc>
        <w:tc>
          <w:tcPr>
            <w:tcW w:w="473" w:type="pct"/>
            <w:tcBorders>
              <w:top w:val="single" w:sz="4" w:space="0" w:color="auto"/>
              <w:left w:val="nil"/>
              <w:bottom w:val="nil"/>
              <w:right w:val="nil"/>
            </w:tcBorders>
            <w:shd w:val="clear" w:color="auto" w:fill="auto"/>
            <w:noWrap/>
            <w:vAlign w:val="bottom"/>
            <w:hideMark/>
          </w:tcPr>
          <w:p w14:paraId="50D0505C"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1.7%</w:t>
            </w:r>
          </w:p>
        </w:tc>
        <w:tc>
          <w:tcPr>
            <w:tcW w:w="473" w:type="pct"/>
            <w:tcBorders>
              <w:top w:val="single" w:sz="4" w:space="0" w:color="auto"/>
              <w:left w:val="nil"/>
              <w:bottom w:val="nil"/>
              <w:right w:val="nil"/>
            </w:tcBorders>
            <w:shd w:val="clear" w:color="auto" w:fill="auto"/>
            <w:noWrap/>
            <w:vAlign w:val="bottom"/>
            <w:hideMark/>
          </w:tcPr>
          <w:p w14:paraId="62A7AA31"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1.7%</w:t>
            </w:r>
          </w:p>
        </w:tc>
        <w:tc>
          <w:tcPr>
            <w:tcW w:w="531" w:type="pct"/>
            <w:tcBorders>
              <w:top w:val="single" w:sz="4" w:space="0" w:color="auto"/>
              <w:left w:val="nil"/>
              <w:bottom w:val="nil"/>
              <w:right w:val="nil"/>
            </w:tcBorders>
            <w:shd w:val="clear" w:color="auto" w:fill="auto"/>
            <w:noWrap/>
            <w:vAlign w:val="bottom"/>
            <w:hideMark/>
          </w:tcPr>
          <w:p w14:paraId="553912A9"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1.6%</w:t>
            </w:r>
          </w:p>
        </w:tc>
        <w:tc>
          <w:tcPr>
            <w:tcW w:w="531" w:type="pct"/>
            <w:tcBorders>
              <w:top w:val="single" w:sz="4" w:space="0" w:color="auto"/>
              <w:left w:val="nil"/>
              <w:bottom w:val="nil"/>
              <w:right w:val="single" w:sz="4" w:space="0" w:color="auto"/>
            </w:tcBorders>
            <w:shd w:val="clear" w:color="auto" w:fill="auto"/>
            <w:noWrap/>
            <w:vAlign w:val="bottom"/>
            <w:hideMark/>
          </w:tcPr>
          <w:p w14:paraId="098DB6B6"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1.6%</w:t>
            </w:r>
          </w:p>
        </w:tc>
      </w:tr>
      <w:tr w:rsidR="002A1CCA" w:rsidRPr="006E0719" w14:paraId="5515E014" w14:textId="77777777" w:rsidTr="00D25740">
        <w:trPr>
          <w:trHeight w:val="300"/>
        </w:trPr>
        <w:tc>
          <w:tcPr>
            <w:tcW w:w="599" w:type="pct"/>
            <w:tcBorders>
              <w:top w:val="nil"/>
              <w:left w:val="single" w:sz="4" w:space="0" w:color="auto"/>
              <w:bottom w:val="nil"/>
              <w:right w:val="single" w:sz="4" w:space="0" w:color="auto"/>
            </w:tcBorders>
            <w:shd w:val="clear" w:color="auto" w:fill="auto"/>
            <w:noWrap/>
            <w:vAlign w:val="bottom"/>
            <w:hideMark/>
          </w:tcPr>
          <w:p w14:paraId="5437D1BF" w14:textId="77777777" w:rsidR="002A1CCA" w:rsidRPr="004E0358" w:rsidRDefault="002A1CCA" w:rsidP="00D25740">
            <w:pPr>
              <w:spacing w:after="0" w:line="240" w:lineRule="auto"/>
              <w:rPr>
                <w:rFonts w:ascii="Calibri" w:eastAsia="Times New Roman" w:hAnsi="Calibri" w:cs="Calibri"/>
                <w:b/>
                <w:color w:val="000000"/>
                <w:lang w:eastAsia="zh-CN"/>
              </w:rPr>
            </w:pPr>
            <w:r w:rsidRPr="004E0358">
              <w:rPr>
                <w:rFonts w:ascii="Calibri" w:eastAsia="Times New Roman" w:hAnsi="Calibri" w:cs="Calibri"/>
                <w:b/>
                <w:color w:val="000000"/>
                <w:lang w:eastAsia="zh-CN"/>
              </w:rPr>
              <w:t> </w:t>
            </w:r>
          </w:p>
        </w:tc>
        <w:tc>
          <w:tcPr>
            <w:tcW w:w="386" w:type="pct"/>
            <w:tcBorders>
              <w:top w:val="nil"/>
              <w:left w:val="nil"/>
              <w:bottom w:val="nil"/>
              <w:right w:val="single" w:sz="4" w:space="0" w:color="auto"/>
            </w:tcBorders>
            <w:shd w:val="clear" w:color="auto" w:fill="auto"/>
            <w:noWrap/>
            <w:vAlign w:val="bottom"/>
            <w:hideMark/>
          </w:tcPr>
          <w:p w14:paraId="7C767E59" w14:textId="77777777" w:rsidR="002A1CCA" w:rsidRPr="006E0719" w:rsidRDefault="002A1CCA" w:rsidP="00D25740">
            <w:pPr>
              <w:spacing w:after="0" w:line="240" w:lineRule="auto"/>
              <w:rPr>
                <w:rFonts w:ascii="Calibri" w:eastAsia="Times New Roman" w:hAnsi="Calibri" w:cs="Calibri"/>
                <w:color w:val="000000"/>
                <w:lang w:eastAsia="zh-CN"/>
              </w:rPr>
            </w:pPr>
            <w:r w:rsidRPr="006E0719">
              <w:rPr>
                <w:rFonts w:ascii="Calibri" w:eastAsia="Times New Roman" w:hAnsi="Calibri" w:cs="Calibri"/>
                <w:color w:val="000000"/>
                <w:lang w:eastAsia="zh-CN"/>
              </w:rPr>
              <w:t>W2</w:t>
            </w:r>
          </w:p>
        </w:tc>
        <w:tc>
          <w:tcPr>
            <w:tcW w:w="473" w:type="pct"/>
            <w:tcBorders>
              <w:top w:val="nil"/>
              <w:left w:val="nil"/>
              <w:bottom w:val="nil"/>
              <w:right w:val="nil"/>
            </w:tcBorders>
            <w:shd w:val="clear" w:color="auto" w:fill="auto"/>
            <w:noWrap/>
            <w:vAlign w:val="bottom"/>
            <w:hideMark/>
          </w:tcPr>
          <w:p w14:paraId="68DA2719"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3.9%</w:t>
            </w:r>
          </w:p>
        </w:tc>
        <w:tc>
          <w:tcPr>
            <w:tcW w:w="473" w:type="pct"/>
            <w:tcBorders>
              <w:top w:val="nil"/>
              <w:left w:val="nil"/>
              <w:bottom w:val="nil"/>
              <w:right w:val="nil"/>
            </w:tcBorders>
            <w:shd w:val="clear" w:color="auto" w:fill="auto"/>
            <w:noWrap/>
            <w:vAlign w:val="bottom"/>
            <w:hideMark/>
          </w:tcPr>
          <w:p w14:paraId="141AD336"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3.6%</w:t>
            </w:r>
          </w:p>
        </w:tc>
        <w:tc>
          <w:tcPr>
            <w:tcW w:w="531" w:type="pct"/>
            <w:tcBorders>
              <w:top w:val="nil"/>
              <w:left w:val="nil"/>
              <w:bottom w:val="nil"/>
              <w:right w:val="nil"/>
            </w:tcBorders>
            <w:shd w:val="clear" w:color="auto" w:fill="auto"/>
            <w:noWrap/>
            <w:vAlign w:val="bottom"/>
            <w:hideMark/>
          </w:tcPr>
          <w:p w14:paraId="64256C06"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3.4%</w:t>
            </w:r>
          </w:p>
        </w:tc>
        <w:tc>
          <w:tcPr>
            <w:tcW w:w="531" w:type="pct"/>
            <w:tcBorders>
              <w:top w:val="nil"/>
              <w:left w:val="nil"/>
              <w:bottom w:val="nil"/>
              <w:right w:val="single" w:sz="4" w:space="0" w:color="auto"/>
            </w:tcBorders>
            <w:shd w:val="clear" w:color="auto" w:fill="auto"/>
            <w:noWrap/>
            <w:vAlign w:val="bottom"/>
            <w:hideMark/>
          </w:tcPr>
          <w:p w14:paraId="0AADFEDF"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3.1%</w:t>
            </w:r>
          </w:p>
        </w:tc>
        <w:tc>
          <w:tcPr>
            <w:tcW w:w="473" w:type="pct"/>
            <w:tcBorders>
              <w:top w:val="nil"/>
              <w:left w:val="nil"/>
              <w:bottom w:val="nil"/>
              <w:right w:val="nil"/>
            </w:tcBorders>
            <w:shd w:val="clear" w:color="auto" w:fill="auto"/>
            <w:noWrap/>
            <w:vAlign w:val="bottom"/>
            <w:hideMark/>
          </w:tcPr>
          <w:p w14:paraId="50175893"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1.9%</w:t>
            </w:r>
          </w:p>
        </w:tc>
        <w:tc>
          <w:tcPr>
            <w:tcW w:w="473" w:type="pct"/>
            <w:tcBorders>
              <w:top w:val="nil"/>
              <w:left w:val="nil"/>
              <w:bottom w:val="nil"/>
              <w:right w:val="nil"/>
            </w:tcBorders>
            <w:shd w:val="clear" w:color="auto" w:fill="auto"/>
            <w:noWrap/>
            <w:vAlign w:val="bottom"/>
            <w:hideMark/>
          </w:tcPr>
          <w:p w14:paraId="2AADD5A5"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1.9%</w:t>
            </w:r>
          </w:p>
        </w:tc>
        <w:tc>
          <w:tcPr>
            <w:tcW w:w="531" w:type="pct"/>
            <w:tcBorders>
              <w:top w:val="nil"/>
              <w:left w:val="nil"/>
              <w:bottom w:val="nil"/>
              <w:right w:val="nil"/>
            </w:tcBorders>
            <w:shd w:val="clear" w:color="auto" w:fill="auto"/>
            <w:noWrap/>
            <w:vAlign w:val="bottom"/>
            <w:hideMark/>
          </w:tcPr>
          <w:p w14:paraId="69E9F767"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1.9%</w:t>
            </w:r>
          </w:p>
        </w:tc>
        <w:tc>
          <w:tcPr>
            <w:tcW w:w="531" w:type="pct"/>
            <w:tcBorders>
              <w:top w:val="nil"/>
              <w:left w:val="nil"/>
              <w:bottom w:val="nil"/>
              <w:right w:val="single" w:sz="4" w:space="0" w:color="auto"/>
            </w:tcBorders>
            <w:shd w:val="clear" w:color="auto" w:fill="auto"/>
            <w:noWrap/>
            <w:vAlign w:val="bottom"/>
            <w:hideMark/>
          </w:tcPr>
          <w:p w14:paraId="4FC509CD"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1.6%</w:t>
            </w:r>
          </w:p>
        </w:tc>
      </w:tr>
      <w:tr w:rsidR="002A1CCA" w:rsidRPr="006E0719" w14:paraId="6316462E" w14:textId="77777777" w:rsidTr="00D25740">
        <w:trPr>
          <w:trHeight w:val="300"/>
        </w:trPr>
        <w:tc>
          <w:tcPr>
            <w:tcW w:w="599" w:type="pct"/>
            <w:tcBorders>
              <w:top w:val="nil"/>
              <w:left w:val="single" w:sz="4" w:space="0" w:color="auto"/>
              <w:bottom w:val="nil"/>
              <w:right w:val="single" w:sz="4" w:space="0" w:color="auto"/>
            </w:tcBorders>
            <w:shd w:val="clear" w:color="auto" w:fill="auto"/>
            <w:noWrap/>
            <w:vAlign w:val="bottom"/>
            <w:hideMark/>
          </w:tcPr>
          <w:p w14:paraId="43423A9A" w14:textId="77777777" w:rsidR="002A1CCA" w:rsidRPr="004E0358" w:rsidRDefault="002A1CCA" w:rsidP="00D25740">
            <w:pPr>
              <w:spacing w:after="0" w:line="240" w:lineRule="auto"/>
              <w:rPr>
                <w:rFonts w:ascii="Calibri" w:eastAsia="Times New Roman" w:hAnsi="Calibri" w:cs="Calibri"/>
                <w:b/>
                <w:color w:val="000000"/>
                <w:lang w:eastAsia="zh-CN"/>
              </w:rPr>
            </w:pPr>
            <w:r w:rsidRPr="004E0358">
              <w:rPr>
                <w:rFonts w:ascii="Calibri" w:eastAsia="Times New Roman" w:hAnsi="Calibri" w:cs="Calibri"/>
                <w:b/>
                <w:color w:val="000000"/>
                <w:lang w:eastAsia="zh-CN"/>
              </w:rPr>
              <w:t> </w:t>
            </w:r>
          </w:p>
        </w:tc>
        <w:tc>
          <w:tcPr>
            <w:tcW w:w="386" w:type="pct"/>
            <w:tcBorders>
              <w:top w:val="nil"/>
              <w:left w:val="nil"/>
              <w:bottom w:val="nil"/>
              <w:right w:val="single" w:sz="4" w:space="0" w:color="auto"/>
            </w:tcBorders>
            <w:shd w:val="clear" w:color="auto" w:fill="auto"/>
            <w:noWrap/>
            <w:vAlign w:val="bottom"/>
            <w:hideMark/>
          </w:tcPr>
          <w:p w14:paraId="5ECF0FE4" w14:textId="77777777" w:rsidR="002A1CCA" w:rsidRPr="006E0719" w:rsidRDefault="002A1CCA" w:rsidP="00D25740">
            <w:pPr>
              <w:spacing w:after="0" w:line="240" w:lineRule="auto"/>
              <w:rPr>
                <w:rFonts w:ascii="Calibri" w:eastAsia="Times New Roman" w:hAnsi="Calibri" w:cs="Calibri"/>
                <w:color w:val="000000"/>
                <w:lang w:eastAsia="zh-CN"/>
              </w:rPr>
            </w:pPr>
            <w:r w:rsidRPr="006E0719">
              <w:rPr>
                <w:rFonts w:ascii="Calibri" w:eastAsia="Times New Roman" w:hAnsi="Calibri" w:cs="Calibri"/>
                <w:color w:val="000000"/>
                <w:lang w:eastAsia="zh-CN"/>
              </w:rPr>
              <w:t>W3</w:t>
            </w:r>
          </w:p>
        </w:tc>
        <w:tc>
          <w:tcPr>
            <w:tcW w:w="473" w:type="pct"/>
            <w:tcBorders>
              <w:top w:val="nil"/>
              <w:left w:val="nil"/>
              <w:bottom w:val="nil"/>
              <w:right w:val="nil"/>
            </w:tcBorders>
            <w:shd w:val="clear" w:color="auto" w:fill="auto"/>
            <w:noWrap/>
            <w:vAlign w:val="bottom"/>
            <w:hideMark/>
          </w:tcPr>
          <w:p w14:paraId="48A197E3"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3.2%</w:t>
            </w:r>
          </w:p>
        </w:tc>
        <w:tc>
          <w:tcPr>
            <w:tcW w:w="473" w:type="pct"/>
            <w:tcBorders>
              <w:top w:val="nil"/>
              <w:left w:val="nil"/>
              <w:bottom w:val="nil"/>
              <w:right w:val="nil"/>
            </w:tcBorders>
            <w:shd w:val="clear" w:color="auto" w:fill="auto"/>
            <w:noWrap/>
            <w:vAlign w:val="bottom"/>
            <w:hideMark/>
          </w:tcPr>
          <w:p w14:paraId="7A4CB52E"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2.8%</w:t>
            </w:r>
          </w:p>
        </w:tc>
        <w:tc>
          <w:tcPr>
            <w:tcW w:w="531" w:type="pct"/>
            <w:tcBorders>
              <w:top w:val="nil"/>
              <w:left w:val="nil"/>
              <w:bottom w:val="nil"/>
              <w:right w:val="nil"/>
            </w:tcBorders>
            <w:shd w:val="clear" w:color="auto" w:fill="auto"/>
            <w:noWrap/>
            <w:vAlign w:val="bottom"/>
            <w:hideMark/>
          </w:tcPr>
          <w:p w14:paraId="6BCF9E1E"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2.6%</w:t>
            </w:r>
          </w:p>
        </w:tc>
        <w:tc>
          <w:tcPr>
            <w:tcW w:w="531" w:type="pct"/>
            <w:tcBorders>
              <w:top w:val="nil"/>
              <w:left w:val="nil"/>
              <w:bottom w:val="nil"/>
              <w:right w:val="single" w:sz="4" w:space="0" w:color="auto"/>
            </w:tcBorders>
            <w:shd w:val="clear" w:color="auto" w:fill="auto"/>
            <w:noWrap/>
            <w:vAlign w:val="bottom"/>
            <w:hideMark/>
          </w:tcPr>
          <w:p w14:paraId="16F1E135"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2.4%</w:t>
            </w:r>
          </w:p>
        </w:tc>
        <w:tc>
          <w:tcPr>
            <w:tcW w:w="473" w:type="pct"/>
            <w:tcBorders>
              <w:top w:val="nil"/>
              <w:left w:val="nil"/>
              <w:bottom w:val="nil"/>
              <w:right w:val="nil"/>
            </w:tcBorders>
            <w:shd w:val="clear" w:color="auto" w:fill="auto"/>
            <w:noWrap/>
            <w:vAlign w:val="bottom"/>
            <w:hideMark/>
          </w:tcPr>
          <w:p w14:paraId="58596EEA"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1.7%</w:t>
            </w:r>
          </w:p>
        </w:tc>
        <w:tc>
          <w:tcPr>
            <w:tcW w:w="473" w:type="pct"/>
            <w:tcBorders>
              <w:top w:val="nil"/>
              <w:left w:val="nil"/>
              <w:bottom w:val="nil"/>
              <w:right w:val="nil"/>
            </w:tcBorders>
            <w:shd w:val="clear" w:color="auto" w:fill="auto"/>
            <w:noWrap/>
            <w:vAlign w:val="bottom"/>
            <w:hideMark/>
          </w:tcPr>
          <w:p w14:paraId="7A00FDD7"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1.5%</w:t>
            </w:r>
          </w:p>
        </w:tc>
        <w:tc>
          <w:tcPr>
            <w:tcW w:w="531" w:type="pct"/>
            <w:tcBorders>
              <w:top w:val="nil"/>
              <w:left w:val="nil"/>
              <w:bottom w:val="nil"/>
              <w:right w:val="nil"/>
            </w:tcBorders>
            <w:shd w:val="clear" w:color="auto" w:fill="auto"/>
            <w:noWrap/>
            <w:vAlign w:val="bottom"/>
            <w:hideMark/>
          </w:tcPr>
          <w:p w14:paraId="13172475"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1.2%</w:t>
            </w:r>
          </w:p>
        </w:tc>
        <w:tc>
          <w:tcPr>
            <w:tcW w:w="531" w:type="pct"/>
            <w:tcBorders>
              <w:top w:val="nil"/>
              <w:left w:val="nil"/>
              <w:bottom w:val="nil"/>
              <w:right w:val="single" w:sz="4" w:space="0" w:color="auto"/>
            </w:tcBorders>
            <w:shd w:val="clear" w:color="auto" w:fill="auto"/>
            <w:noWrap/>
            <w:vAlign w:val="bottom"/>
            <w:hideMark/>
          </w:tcPr>
          <w:p w14:paraId="79DE6003"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1.2%</w:t>
            </w:r>
          </w:p>
        </w:tc>
      </w:tr>
      <w:tr w:rsidR="002A1CCA" w:rsidRPr="006E0719" w14:paraId="6561478A" w14:textId="77777777" w:rsidTr="00D25740">
        <w:trPr>
          <w:trHeight w:val="300"/>
        </w:trPr>
        <w:tc>
          <w:tcPr>
            <w:tcW w:w="599" w:type="pct"/>
            <w:tcBorders>
              <w:top w:val="nil"/>
              <w:left w:val="single" w:sz="4" w:space="0" w:color="auto"/>
              <w:bottom w:val="nil"/>
              <w:right w:val="single" w:sz="4" w:space="0" w:color="auto"/>
            </w:tcBorders>
            <w:shd w:val="clear" w:color="auto" w:fill="auto"/>
            <w:noWrap/>
            <w:vAlign w:val="bottom"/>
            <w:hideMark/>
          </w:tcPr>
          <w:p w14:paraId="688F2C8C" w14:textId="77777777" w:rsidR="002A1CCA" w:rsidRPr="004E0358" w:rsidRDefault="002A1CCA" w:rsidP="00D25740">
            <w:pPr>
              <w:spacing w:after="0" w:line="240" w:lineRule="auto"/>
              <w:rPr>
                <w:rFonts w:ascii="Calibri" w:eastAsia="Times New Roman" w:hAnsi="Calibri" w:cs="Calibri"/>
                <w:b/>
                <w:color w:val="000000"/>
                <w:lang w:eastAsia="zh-CN"/>
              </w:rPr>
            </w:pPr>
            <w:r w:rsidRPr="004E0358">
              <w:rPr>
                <w:rFonts w:ascii="Calibri" w:eastAsia="Times New Roman" w:hAnsi="Calibri" w:cs="Calibri"/>
                <w:b/>
                <w:color w:val="000000"/>
                <w:lang w:eastAsia="zh-CN"/>
              </w:rPr>
              <w:t> </w:t>
            </w:r>
          </w:p>
        </w:tc>
        <w:tc>
          <w:tcPr>
            <w:tcW w:w="386" w:type="pct"/>
            <w:tcBorders>
              <w:top w:val="nil"/>
              <w:left w:val="nil"/>
              <w:bottom w:val="nil"/>
              <w:right w:val="single" w:sz="4" w:space="0" w:color="auto"/>
            </w:tcBorders>
            <w:shd w:val="clear" w:color="auto" w:fill="auto"/>
            <w:noWrap/>
            <w:vAlign w:val="bottom"/>
            <w:hideMark/>
          </w:tcPr>
          <w:p w14:paraId="57ACEEE5" w14:textId="77777777" w:rsidR="002A1CCA" w:rsidRPr="006E0719" w:rsidRDefault="002A1CCA" w:rsidP="00D25740">
            <w:pPr>
              <w:spacing w:after="0" w:line="240" w:lineRule="auto"/>
              <w:rPr>
                <w:rFonts w:ascii="Calibri" w:eastAsia="Times New Roman" w:hAnsi="Calibri" w:cs="Calibri"/>
                <w:color w:val="000000"/>
                <w:lang w:eastAsia="zh-CN"/>
              </w:rPr>
            </w:pPr>
            <w:r w:rsidRPr="006E0719">
              <w:rPr>
                <w:rFonts w:ascii="Calibri" w:eastAsia="Times New Roman" w:hAnsi="Calibri" w:cs="Calibri"/>
                <w:color w:val="000000"/>
                <w:lang w:eastAsia="zh-CN"/>
              </w:rPr>
              <w:t>W4</w:t>
            </w:r>
          </w:p>
        </w:tc>
        <w:tc>
          <w:tcPr>
            <w:tcW w:w="473" w:type="pct"/>
            <w:tcBorders>
              <w:top w:val="nil"/>
              <w:left w:val="nil"/>
              <w:bottom w:val="nil"/>
              <w:right w:val="nil"/>
            </w:tcBorders>
            <w:shd w:val="clear" w:color="auto" w:fill="auto"/>
            <w:noWrap/>
            <w:vAlign w:val="bottom"/>
            <w:hideMark/>
          </w:tcPr>
          <w:p w14:paraId="2055A095"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3.2%</w:t>
            </w:r>
          </w:p>
        </w:tc>
        <w:tc>
          <w:tcPr>
            <w:tcW w:w="473" w:type="pct"/>
            <w:tcBorders>
              <w:top w:val="nil"/>
              <w:left w:val="nil"/>
              <w:bottom w:val="nil"/>
              <w:right w:val="nil"/>
            </w:tcBorders>
            <w:shd w:val="clear" w:color="auto" w:fill="auto"/>
            <w:noWrap/>
            <w:vAlign w:val="bottom"/>
            <w:hideMark/>
          </w:tcPr>
          <w:p w14:paraId="0FFE425B"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3.0%</w:t>
            </w:r>
          </w:p>
        </w:tc>
        <w:tc>
          <w:tcPr>
            <w:tcW w:w="531" w:type="pct"/>
            <w:tcBorders>
              <w:top w:val="nil"/>
              <w:left w:val="nil"/>
              <w:bottom w:val="nil"/>
              <w:right w:val="nil"/>
            </w:tcBorders>
            <w:shd w:val="clear" w:color="auto" w:fill="auto"/>
            <w:noWrap/>
            <w:vAlign w:val="bottom"/>
            <w:hideMark/>
          </w:tcPr>
          <w:p w14:paraId="284468D0"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2.8%</w:t>
            </w:r>
          </w:p>
        </w:tc>
        <w:tc>
          <w:tcPr>
            <w:tcW w:w="531" w:type="pct"/>
            <w:tcBorders>
              <w:top w:val="nil"/>
              <w:left w:val="nil"/>
              <w:bottom w:val="nil"/>
              <w:right w:val="single" w:sz="4" w:space="0" w:color="auto"/>
            </w:tcBorders>
            <w:shd w:val="clear" w:color="auto" w:fill="auto"/>
            <w:noWrap/>
            <w:vAlign w:val="bottom"/>
            <w:hideMark/>
          </w:tcPr>
          <w:p w14:paraId="6375BF8A"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2.8%</w:t>
            </w:r>
          </w:p>
        </w:tc>
        <w:tc>
          <w:tcPr>
            <w:tcW w:w="473" w:type="pct"/>
            <w:tcBorders>
              <w:top w:val="nil"/>
              <w:left w:val="nil"/>
              <w:bottom w:val="nil"/>
              <w:right w:val="nil"/>
            </w:tcBorders>
            <w:shd w:val="clear" w:color="auto" w:fill="auto"/>
            <w:noWrap/>
            <w:vAlign w:val="bottom"/>
            <w:hideMark/>
          </w:tcPr>
          <w:p w14:paraId="3741F204"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2.2%</w:t>
            </w:r>
          </w:p>
        </w:tc>
        <w:tc>
          <w:tcPr>
            <w:tcW w:w="473" w:type="pct"/>
            <w:tcBorders>
              <w:top w:val="nil"/>
              <w:left w:val="nil"/>
              <w:bottom w:val="nil"/>
              <w:right w:val="nil"/>
            </w:tcBorders>
            <w:shd w:val="clear" w:color="auto" w:fill="auto"/>
            <w:noWrap/>
            <w:vAlign w:val="bottom"/>
            <w:hideMark/>
          </w:tcPr>
          <w:p w14:paraId="77EE57F8"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2.1%</w:t>
            </w:r>
          </w:p>
        </w:tc>
        <w:tc>
          <w:tcPr>
            <w:tcW w:w="531" w:type="pct"/>
            <w:tcBorders>
              <w:top w:val="nil"/>
              <w:left w:val="nil"/>
              <w:bottom w:val="nil"/>
              <w:right w:val="nil"/>
            </w:tcBorders>
            <w:shd w:val="clear" w:color="auto" w:fill="auto"/>
            <w:noWrap/>
            <w:vAlign w:val="bottom"/>
            <w:hideMark/>
          </w:tcPr>
          <w:p w14:paraId="0DB1C11A"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1.7%</w:t>
            </w:r>
          </w:p>
        </w:tc>
        <w:tc>
          <w:tcPr>
            <w:tcW w:w="531" w:type="pct"/>
            <w:tcBorders>
              <w:top w:val="nil"/>
              <w:left w:val="nil"/>
              <w:bottom w:val="nil"/>
              <w:right w:val="single" w:sz="4" w:space="0" w:color="auto"/>
            </w:tcBorders>
            <w:shd w:val="clear" w:color="auto" w:fill="auto"/>
            <w:noWrap/>
            <w:vAlign w:val="bottom"/>
            <w:hideMark/>
          </w:tcPr>
          <w:p w14:paraId="7749CD98"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1.7%</w:t>
            </w:r>
          </w:p>
        </w:tc>
      </w:tr>
      <w:tr w:rsidR="002A1CCA" w:rsidRPr="006E0719" w14:paraId="63B9D253" w14:textId="77777777" w:rsidTr="00D25740">
        <w:trPr>
          <w:trHeight w:val="300"/>
        </w:trPr>
        <w:tc>
          <w:tcPr>
            <w:tcW w:w="599" w:type="pct"/>
            <w:tcBorders>
              <w:top w:val="single" w:sz="4" w:space="0" w:color="auto"/>
              <w:left w:val="single" w:sz="4" w:space="0" w:color="auto"/>
              <w:bottom w:val="nil"/>
              <w:right w:val="single" w:sz="4" w:space="0" w:color="auto"/>
            </w:tcBorders>
            <w:shd w:val="clear" w:color="auto" w:fill="auto"/>
            <w:noWrap/>
            <w:vAlign w:val="bottom"/>
            <w:hideMark/>
          </w:tcPr>
          <w:p w14:paraId="600254C5" w14:textId="7531DBCA" w:rsidR="002A1CCA" w:rsidRPr="004E0358" w:rsidRDefault="002A1CCA" w:rsidP="00D25740">
            <w:pPr>
              <w:spacing w:after="0" w:line="240" w:lineRule="auto"/>
              <w:jc w:val="center"/>
              <w:rPr>
                <w:rFonts w:ascii="Calibri" w:eastAsia="Times New Roman" w:hAnsi="Calibri" w:cs="Calibri"/>
                <w:b/>
                <w:color w:val="000000"/>
                <w:lang w:eastAsia="zh-CN"/>
              </w:rPr>
            </w:pPr>
            <w:r w:rsidRPr="004E0358">
              <w:rPr>
                <w:rFonts w:ascii="Calibri" w:eastAsia="Times New Roman" w:hAnsi="Calibri" w:cs="Calibri"/>
                <w:b/>
                <w:color w:val="000000"/>
                <w:lang w:eastAsia="zh-CN"/>
              </w:rPr>
              <w:t>35-44</w:t>
            </w:r>
          </w:p>
        </w:tc>
        <w:tc>
          <w:tcPr>
            <w:tcW w:w="386" w:type="pct"/>
            <w:tcBorders>
              <w:top w:val="single" w:sz="4" w:space="0" w:color="auto"/>
              <w:left w:val="nil"/>
              <w:bottom w:val="nil"/>
              <w:right w:val="single" w:sz="4" w:space="0" w:color="auto"/>
            </w:tcBorders>
            <w:shd w:val="clear" w:color="auto" w:fill="auto"/>
            <w:noWrap/>
            <w:vAlign w:val="bottom"/>
            <w:hideMark/>
          </w:tcPr>
          <w:p w14:paraId="547AE906" w14:textId="77777777" w:rsidR="002A1CCA" w:rsidRPr="006E0719" w:rsidRDefault="002A1CCA" w:rsidP="00D25740">
            <w:pPr>
              <w:spacing w:after="0" w:line="240" w:lineRule="auto"/>
              <w:rPr>
                <w:rFonts w:ascii="Calibri" w:eastAsia="Times New Roman" w:hAnsi="Calibri" w:cs="Calibri"/>
                <w:color w:val="000000"/>
                <w:lang w:eastAsia="zh-CN"/>
              </w:rPr>
            </w:pPr>
            <w:r w:rsidRPr="006E0719">
              <w:rPr>
                <w:rFonts w:ascii="Calibri" w:eastAsia="Times New Roman" w:hAnsi="Calibri" w:cs="Calibri"/>
                <w:color w:val="000000"/>
                <w:lang w:eastAsia="zh-CN"/>
              </w:rPr>
              <w:t>W1</w:t>
            </w:r>
          </w:p>
        </w:tc>
        <w:tc>
          <w:tcPr>
            <w:tcW w:w="473" w:type="pct"/>
            <w:tcBorders>
              <w:top w:val="single" w:sz="4" w:space="0" w:color="auto"/>
              <w:left w:val="nil"/>
              <w:bottom w:val="nil"/>
              <w:right w:val="nil"/>
            </w:tcBorders>
            <w:shd w:val="clear" w:color="auto" w:fill="auto"/>
            <w:noWrap/>
            <w:vAlign w:val="bottom"/>
            <w:hideMark/>
          </w:tcPr>
          <w:p w14:paraId="0A4A74C2"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1.2%</w:t>
            </w:r>
          </w:p>
        </w:tc>
        <w:tc>
          <w:tcPr>
            <w:tcW w:w="473" w:type="pct"/>
            <w:tcBorders>
              <w:top w:val="single" w:sz="4" w:space="0" w:color="auto"/>
              <w:left w:val="nil"/>
              <w:bottom w:val="nil"/>
              <w:right w:val="nil"/>
            </w:tcBorders>
            <w:shd w:val="clear" w:color="auto" w:fill="auto"/>
            <w:noWrap/>
            <w:vAlign w:val="bottom"/>
            <w:hideMark/>
          </w:tcPr>
          <w:p w14:paraId="656DE754"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1.1%</w:t>
            </w:r>
          </w:p>
        </w:tc>
        <w:tc>
          <w:tcPr>
            <w:tcW w:w="531" w:type="pct"/>
            <w:tcBorders>
              <w:top w:val="single" w:sz="4" w:space="0" w:color="auto"/>
              <w:left w:val="nil"/>
              <w:bottom w:val="nil"/>
              <w:right w:val="nil"/>
            </w:tcBorders>
            <w:shd w:val="clear" w:color="auto" w:fill="auto"/>
            <w:noWrap/>
            <w:vAlign w:val="bottom"/>
            <w:hideMark/>
          </w:tcPr>
          <w:p w14:paraId="44506BD7"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1.1%</w:t>
            </w:r>
          </w:p>
        </w:tc>
        <w:tc>
          <w:tcPr>
            <w:tcW w:w="531" w:type="pct"/>
            <w:tcBorders>
              <w:top w:val="single" w:sz="4" w:space="0" w:color="auto"/>
              <w:left w:val="nil"/>
              <w:bottom w:val="nil"/>
              <w:right w:val="single" w:sz="4" w:space="0" w:color="auto"/>
            </w:tcBorders>
            <w:shd w:val="clear" w:color="auto" w:fill="auto"/>
            <w:noWrap/>
            <w:vAlign w:val="bottom"/>
            <w:hideMark/>
          </w:tcPr>
          <w:p w14:paraId="5C45E747"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1.1%</w:t>
            </w:r>
          </w:p>
        </w:tc>
        <w:tc>
          <w:tcPr>
            <w:tcW w:w="473" w:type="pct"/>
            <w:tcBorders>
              <w:top w:val="single" w:sz="4" w:space="0" w:color="auto"/>
              <w:left w:val="nil"/>
              <w:bottom w:val="nil"/>
              <w:right w:val="nil"/>
            </w:tcBorders>
            <w:shd w:val="clear" w:color="auto" w:fill="auto"/>
            <w:noWrap/>
            <w:vAlign w:val="bottom"/>
            <w:hideMark/>
          </w:tcPr>
          <w:p w14:paraId="00C67646"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1.6%</w:t>
            </w:r>
          </w:p>
        </w:tc>
        <w:tc>
          <w:tcPr>
            <w:tcW w:w="473" w:type="pct"/>
            <w:tcBorders>
              <w:top w:val="single" w:sz="4" w:space="0" w:color="auto"/>
              <w:left w:val="nil"/>
              <w:bottom w:val="nil"/>
              <w:right w:val="nil"/>
            </w:tcBorders>
            <w:shd w:val="clear" w:color="auto" w:fill="auto"/>
            <w:noWrap/>
            <w:vAlign w:val="bottom"/>
            <w:hideMark/>
          </w:tcPr>
          <w:p w14:paraId="58B408FC"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1.6%</w:t>
            </w:r>
          </w:p>
        </w:tc>
        <w:tc>
          <w:tcPr>
            <w:tcW w:w="531" w:type="pct"/>
            <w:tcBorders>
              <w:top w:val="single" w:sz="4" w:space="0" w:color="auto"/>
              <w:left w:val="nil"/>
              <w:bottom w:val="nil"/>
              <w:right w:val="nil"/>
            </w:tcBorders>
            <w:shd w:val="clear" w:color="auto" w:fill="auto"/>
            <w:noWrap/>
            <w:vAlign w:val="bottom"/>
            <w:hideMark/>
          </w:tcPr>
          <w:p w14:paraId="0DC9962D"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1.6%</w:t>
            </w:r>
          </w:p>
        </w:tc>
        <w:tc>
          <w:tcPr>
            <w:tcW w:w="531" w:type="pct"/>
            <w:tcBorders>
              <w:top w:val="single" w:sz="4" w:space="0" w:color="auto"/>
              <w:left w:val="nil"/>
              <w:bottom w:val="nil"/>
              <w:right w:val="single" w:sz="4" w:space="0" w:color="auto"/>
            </w:tcBorders>
            <w:shd w:val="clear" w:color="auto" w:fill="auto"/>
            <w:noWrap/>
            <w:vAlign w:val="bottom"/>
            <w:hideMark/>
          </w:tcPr>
          <w:p w14:paraId="0992E723"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1.5%</w:t>
            </w:r>
          </w:p>
        </w:tc>
      </w:tr>
      <w:tr w:rsidR="002A1CCA" w:rsidRPr="006E0719" w14:paraId="4F821AE4" w14:textId="77777777" w:rsidTr="00D25740">
        <w:trPr>
          <w:trHeight w:val="300"/>
        </w:trPr>
        <w:tc>
          <w:tcPr>
            <w:tcW w:w="599" w:type="pct"/>
            <w:tcBorders>
              <w:top w:val="nil"/>
              <w:left w:val="single" w:sz="4" w:space="0" w:color="auto"/>
              <w:bottom w:val="nil"/>
              <w:right w:val="single" w:sz="4" w:space="0" w:color="auto"/>
            </w:tcBorders>
            <w:shd w:val="clear" w:color="auto" w:fill="auto"/>
            <w:noWrap/>
            <w:vAlign w:val="bottom"/>
            <w:hideMark/>
          </w:tcPr>
          <w:p w14:paraId="6AC6A539" w14:textId="77777777" w:rsidR="002A1CCA" w:rsidRPr="004E0358" w:rsidRDefault="002A1CCA" w:rsidP="00D25740">
            <w:pPr>
              <w:spacing w:after="0" w:line="240" w:lineRule="auto"/>
              <w:rPr>
                <w:rFonts w:ascii="Calibri" w:eastAsia="Times New Roman" w:hAnsi="Calibri" w:cs="Calibri"/>
                <w:b/>
                <w:color w:val="000000"/>
                <w:lang w:eastAsia="zh-CN"/>
              </w:rPr>
            </w:pPr>
            <w:r w:rsidRPr="004E0358">
              <w:rPr>
                <w:rFonts w:ascii="Calibri" w:eastAsia="Times New Roman" w:hAnsi="Calibri" w:cs="Calibri"/>
                <w:b/>
                <w:color w:val="000000"/>
                <w:lang w:eastAsia="zh-CN"/>
              </w:rPr>
              <w:t> </w:t>
            </w:r>
          </w:p>
        </w:tc>
        <w:tc>
          <w:tcPr>
            <w:tcW w:w="386" w:type="pct"/>
            <w:tcBorders>
              <w:top w:val="nil"/>
              <w:left w:val="nil"/>
              <w:bottom w:val="nil"/>
              <w:right w:val="single" w:sz="4" w:space="0" w:color="auto"/>
            </w:tcBorders>
            <w:shd w:val="clear" w:color="auto" w:fill="auto"/>
            <w:noWrap/>
            <w:vAlign w:val="bottom"/>
            <w:hideMark/>
          </w:tcPr>
          <w:p w14:paraId="61BD6B33" w14:textId="77777777" w:rsidR="002A1CCA" w:rsidRPr="006E0719" w:rsidRDefault="002A1CCA" w:rsidP="00D25740">
            <w:pPr>
              <w:spacing w:after="0" w:line="240" w:lineRule="auto"/>
              <w:rPr>
                <w:rFonts w:ascii="Calibri" w:eastAsia="Times New Roman" w:hAnsi="Calibri" w:cs="Calibri"/>
                <w:color w:val="000000"/>
                <w:lang w:eastAsia="zh-CN"/>
              </w:rPr>
            </w:pPr>
            <w:r w:rsidRPr="006E0719">
              <w:rPr>
                <w:rFonts w:ascii="Calibri" w:eastAsia="Times New Roman" w:hAnsi="Calibri" w:cs="Calibri"/>
                <w:color w:val="000000"/>
                <w:lang w:eastAsia="zh-CN"/>
              </w:rPr>
              <w:t>W2</w:t>
            </w:r>
          </w:p>
        </w:tc>
        <w:tc>
          <w:tcPr>
            <w:tcW w:w="473" w:type="pct"/>
            <w:tcBorders>
              <w:top w:val="nil"/>
              <w:left w:val="nil"/>
              <w:bottom w:val="nil"/>
              <w:right w:val="nil"/>
            </w:tcBorders>
            <w:shd w:val="clear" w:color="auto" w:fill="auto"/>
            <w:noWrap/>
            <w:vAlign w:val="bottom"/>
            <w:hideMark/>
          </w:tcPr>
          <w:p w14:paraId="3AC66828"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1.8%</w:t>
            </w:r>
          </w:p>
        </w:tc>
        <w:tc>
          <w:tcPr>
            <w:tcW w:w="473" w:type="pct"/>
            <w:tcBorders>
              <w:top w:val="nil"/>
              <w:left w:val="nil"/>
              <w:bottom w:val="nil"/>
              <w:right w:val="nil"/>
            </w:tcBorders>
            <w:shd w:val="clear" w:color="auto" w:fill="auto"/>
            <w:noWrap/>
            <w:vAlign w:val="bottom"/>
            <w:hideMark/>
          </w:tcPr>
          <w:p w14:paraId="68969E32"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1.8%</w:t>
            </w:r>
          </w:p>
        </w:tc>
        <w:tc>
          <w:tcPr>
            <w:tcW w:w="531" w:type="pct"/>
            <w:tcBorders>
              <w:top w:val="nil"/>
              <w:left w:val="nil"/>
              <w:bottom w:val="nil"/>
              <w:right w:val="nil"/>
            </w:tcBorders>
            <w:shd w:val="clear" w:color="auto" w:fill="auto"/>
            <w:noWrap/>
            <w:vAlign w:val="bottom"/>
            <w:hideMark/>
          </w:tcPr>
          <w:p w14:paraId="753FD1EE"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1.8%</w:t>
            </w:r>
          </w:p>
        </w:tc>
        <w:tc>
          <w:tcPr>
            <w:tcW w:w="531" w:type="pct"/>
            <w:tcBorders>
              <w:top w:val="nil"/>
              <w:left w:val="nil"/>
              <w:bottom w:val="nil"/>
              <w:right w:val="single" w:sz="4" w:space="0" w:color="auto"/>
            </w:tcBorders>
            <w:shd w:val="clear" w:color="auto" w:fill="auto"/>
            <w:noWrap/>
            <w:vAlign w:val="bottom"/>
            <w:hideMark/>
          </w:tcPr>
          <w:p w14:paraId="2C659BA3"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1.8%</w:t>
            </w:r>
          </w:p>
        </w:tc>
        <w:tc>
          <w:tcPr>
            <w:tcW w:w="473" w:type="pct"/>
            <w:tcBorders>
              <w:top w:val="nil"/>
              <w:left w:val="nil"/>
              <w:bottom w:val="nil"/>
              <w:right w:val="nil"/>
            </w:tcBorders>
            <w:shd w:val="clear" w:color="auto" w:fill="auto"/>
            <w:noWrap/>
            <w:vAlign w:val="bottom"/>
            <w:hideMark/>
          </w:tcPr>
          <w:p w14:paraId="51107F93"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2.1%</w:t>
            </w:r>
          </w:p>
        </w:tc>
        <w:tc>
          <w:tcPr>
            <w:tcW w:w="473" w:type="pct"/>
            <w:tcBorders>
              <w:top w:val="nil"/>
              <w:left w:val="nil"/>
              <w:bottom w:val="nil"/>
              <w:right w:val="nil"/>
            </w:tcBorders>
            <w:shd w:val="clear" w:color="auto" w:fill="auto"/>
            <w:noWrap/>
            <w:vAlign w:val="bottom"/>
            <w:hideMark/>
          </w:tcPr>
          <w:p w14:paraId="00FB0F8F"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2.0%</w:t>
            </w:r>
          </w:p>
        </w:tc>
        <w:tc>
          <w:tcPr>
            <w:tcW w:w="531" w:type="pct"/>
            <w:tcBorders>
              <w:top w:val="nil"/>
              <w:left w:val="nil"/>
              <w:bottom w:val="nil"/>
              <w:right w:val="nil"/>
            </w:tcBorders>
            <w:shd w:val="clear" w:color="auto" w:fill="auto"/>
            <w:noWrap/>
            <w:vAlign w:val="bottom"/>
            <w:hideMark/>
          </w:tcPr>
          <w:p w14:paraId="3A909CAB"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2.0%</w:t>
            </w:r>
          </w:p>
        </w:tc>
        <w:tc>
          <w:tcPr>
            <w:tcW w:w="531" w:type="pct"/>
            <w:tcBorders>
              <w:top w:val="nil"/>
              <w:left w:val="nil"/>
              <w:bottom w:val="nil"/>
              <w:right w:val="single" w:sz="4" w:space="0" w:color="auto"/>
            </w:tcBorders>
            <w:shd w:val="clear" w:color="auto" w:fill="auto"/>
            <w:noWrap/>
            <w:vAlign w:val="bottom"/>
            <w:hideMark/>
          </w:tcPr>
          <w:p w14:paraId="58D71D0B"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1.9%</w:t>
            </w:r>
          </w:p>
        </w:tc>
      </w:tr>
      <w:tr w:rsidR="002A1CCA" w:rsidRPr="006E0719" w14:paraId="6604187A" w14:textId="77777777" w:rsidTr="00D25740">
        <w:trPr>
          <w:trHeight w:val="300"/>
        </w:trPr>
        <w:tc>
          <w:tcPr>
            <w:tcW w:w="599" w:type="pct"/>
            <w:tcBorders>
              <w:top w:val="nil"/>
              <w:left w:val="single" w:sz="4" w:space="0" w:color="auto"/>
              <w:bottom w:val="nil"/>
              <w:right w:val="single" w:sz="4" w:space="0" w:color="auto"/>
            </w:tcBorders>
            <w:shd w:val="clear" w:color="auto" w:fill="auto"/>
            <w:noWrap/>
            <w:vAlign w:val="bottom"/>
            <w:hideMark/>
          </w:tcPr>
          <w:p w14:paraId="4D4E8C3F" w14:textId="77777777" w:rsidR="002A1CCA" w:rsidRPr="004E0358" w:rsidRDefault="002A1CCA" w:rsidP="00D25740">
            <w:pPr>
              <w:spacing w:after="0" w:line="240" w:lineRule="auto"/>
              <w:rPr>
                <w:rFonts w:ascii="Calibri" w:eastAsia="Times New Roman" w:hAnsi="Calibri" w:cs="Calibri"/>
                <w:b/>
                <w:color w:val="000000"/>
                <w:lang w:eastAsia="zh-CN"/>
              </w:rPr>
            </w:pPr>
            <w:r w:rsidRPr="004E0358">
              <w:rPr>
                <w:rFonts w:ascii="Calibri" w:eastAsia="Times New Roman" w:hAnsi="Calibri" w:cs="Calibri"/>
                <w:b/>
                <w:color w:val="000000"/>
                <w:lang w:eastAsia="zh-CN"/>
              </w:rPr>
              <w:t> </w:t>
            </w:r>
          </w:p>
        </w:tc>
        <w:tc>
          <w:tcPr>
            <w:tcW w:w="386" w:type="pct"/>
            <w:tcBorders>
              <w:top w:val="nil"/>
              <w:left w:val="nil"/>
              <w:bottom w:val="nil"/>
              <w:right w:val="single" w:sz="4" w:space="0" w:color="auto"/>
            </w:tcBorders>
            <w:shd w:val="clear" w:color="auto" w:fill="auto"/>
            <w:noWrap/>
            <w:vAlign w:val="bottom"/>
            <w:hideMark/>
          </w:tcPr>
          <w:p w14:paraId="59672A8C" w14:textId="77777777" w:rsidR="002A1CCA" w:rsidRPr="006E0719" w:rsidRDefault="002A1CCA" w:rsidP="00D25740">
            <w:pPr>
              <w:spacing w:after="0" w:line="240" w:lineRule="auto"/>
              <w:rPr>
                <w:rFonts w:ascii="Calibri" w:eastAsia="Times New Roman" w:hAnsi="Calibri" w:cs="Calibri"/>
                <w:color w:val="000000"/>
                <w:lang w:eastAsia="zh-CN"/>
              </w:rPr>
            </w:pPr>
            <w:r w:rsidRPr="006E0719">
              <w:rPr>
                <w:rFonts w:ascii="Calibri" w:eastAsia="Times New Roman" w:hAnsi="Calibri" w:cs="Calibri"/>
                <w:color w:val="000000"/>
                <w:lang w:eastAsia="zh-CN"/>
              </w:rPr>
              <w:t>W3</w:t>
            </w:r>
          </w:p>
        </w:tc>
        <w:tc>
          <w:tcPr>
            <w:tcW w:w="473" w:type="pct"/>
            <w:tcBorders>
              <w:top w:val="nil"/>
              <w:left w:val="nil"/>
              <w:bottom w:val="nil"/>
              <w:right w:val="nil"/>
            </w:tcBorders>
            <w:shd w:val="clear" w:color="auto" w:fill="auto"/>
            <w:noWrap/>
            <w:vAlign w:val="bottom"/>
            <w:hideMark/>
          </w:tcPr>
          <w:p w14:paraId="65D818A5"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2.5%</w:t>
            </w:r>
          </w:p>
        </w:tc>
        <w:tc>
          <w:tcPr>
            <w:tcW w:w="473" w:type="pct"/>
            <w:tcBorders>
              <w:top w:val="nil"/>
              <w:left w:val="nil"/>
              <w:bottom w:val="nil"/>
              <w:right w:val="nil"/>
            </w:tcBorders>
            <w:shd w:val="clear" w:color="auto" w:fill="auto"/>
            <w:noWrap/>
            <w:vAlign w:val="bottom"/>
            <w:hideMark/>
          </w:tcPr>
          <w:p w14:paraId="2E365F57"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2.3%</w:t>
            </w:r>
          </w:p>
        </w:tc>
        <w:tc>
          <w:tcPr>
            <w:tcW w:w="531" w:type="pct"/>
            <w:tcBorders>
              <w:top w:val="nil"/>
              <w:left w:val="nil"/>
              <w:bottom w:val="nil"/>
              <w:right w:val="nil"/>
            </w:tcBorders>
            <w:shd w:val="clear" w:color="auto" w:fill="auto"/>
            <w:noWrap/>
            <w:vAlign w:val="bottom"/>
            <w:hideMark/>
          </w:tcPr>
          <w:p w14:paraId="76F44792"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2.2%</w:t>
            </w:r>
          </w:p>
        </w:tc>
        <w:tc>
          <w:tcPr>
            <w:tcW w:w="531" w:type="pct"/>
            <w:tcBorders>
              <w:top w:val="nil"/>
              <w:left w:val="nil"/>
              <w:bottom w:val="nil"/>
              <w:right w:val="single" w:sz="4" w:space="0" w:color="auto"/>
            </w:tcBorders>
            <w:shd w:val="clear" w:color="auto" w:fill="auto"/>
            <w:noWrap/>
            <w:vAlign w:val="bottom"/>
            <w:hideMark/>
          </w:tcPr>
          <w:p w14:paraId="146AAA5F"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2.0%</w:t>
            </w:r>
          </w:p>
        </w:tc>
        <w:tc>
          <w:tcPr>
            <w:tcW w:w="473" w:type="pct"/>
            <w:tcBorders>
              <w:top w:val="nil"/>
              <w:left w:val="nil"/>
              <w:bottom w:val="nil"/>
              <w:right w:val="nil"/>
            </w:tcBorders>
            <w:shd w:val="clear" w:color="auto" w:fill="auto"/>
            <w:noWrap/>
            <w:vAlign w:val="bottom"/>
            <w:hideMark/>
          </w:tcPr>
          <w:p w14:paraId="5B16BB94"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2.0%</w:t>
            </w:r>
          </w:p>
        </w:tc>
        <w:tc>
          <w:tcPr>
            <w:tcW w:w="473" w:type="pct"/>
            <w:tcBorders>
              <w:top w:val="nil"/>
              <w:left w:val="nil"/>
              <w:bottom w:val="nil"/>
              <w:right w:val="nil"/>
            </w:tcBorders>
            <w:shd w:val="clear" w:color="auto" w:fill="auto"/>
            <w:noWrap/>
            <w:vAlign w:val="bottom"/>
            <w:hideMark/>
          </w:tcPr>
          <w:p w14:paraId="1226F808"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1.9%</w:t>
            </w:r>
          </w:p>
        </w:tc>
        <w:tc>
          <w:tcPr>
            <w:tcW w:w="531" w:type="pct"/>
            <w:tcBorders>
              <w:top w:val="nil"/>
              <w:left w:val="nil"/>
              <w:bottom w:val="nil"/>
              <w:right w:val="nil"/>
            </w:tcBorders>
            <w:shd w:val="clear" w:color="auto" w:fill="auto"/>
            <w:noWrap/>
            <w:vAlign w:val="bottom"/>
            <w:hideMark/>
          </w:tcPr>
          <w:p w14:paraId="7C060785"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1.8%</w:t>
            </w:r>
          </w:p>
        </w:tc>
        <w:tc>
          <w:tcPr>
            <w:tcW w:w="531" w:type="pct"/>
            <w:tcBorders>
              <w:top w:val="nil"/>
              <w:left w:val="nil"/>
              <w:bottom w:val="nil"/>
              <w:right w:val="single" w:sz="4" w:space="0" w:color="auto"/>
            </w:tcBorders>
            <w:shd w:val="clear" w:color="auto" w:fill="auto"/>
            <w:noWrap/>
            <w:vAlign w:val="bottom"/>
            <w:hideMark/>
          </w:tcPr>
          <w:p w14:paraId="0E5B7780"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1.7%</w:t>
            </w:r>
          </w:p>
        </w:tc>
      </w:tr>
      <w:tr w:rsidR="002A1CCA" w:rsidRPr="006E0719" w14:paraId="36964C57" w14:textId="77777777" w:rsidTr="00D25740">
        <w:trPr>
          <w:trHeight w:val="300"/>
        </w:trPr>
        <w:tc>
          <w:tcPr>
            <w:tcW w:w="599" w:type="pct"/>
            <w:tcBorders>
              <w:top w:val="nil"/>
              <w:left w:val="single" w:sz="4" w:space="0" w:color="auto"/>
              <w:bottom w:val="nil"/>
              <w:right w:val="single" w:sz="4" w:space="0" w:color="auto"/>
            </w:tcBorders>
            <w:shd w:val="clear" w:color="auto" w:fill="auto"/>
            <w:noWrap/>
            <w:vAlign w:val="bottom"/>
            <w:hideMark/>
          </w:tcPr>
          <w:p w14:paraId="462BFC40" w14:textId="77777777" w:rsidR="002A1CCA" w:rsidRPr="004E0358" w:rsidRDefault="002A1CCA" w:rsidP="00D25740">
            <w:pPr>
              <w:spacing w:after="0" w:line="240" w:lineRule="auto"/>
              <w:rPr>
                <w:rFonts w:ascii="Calibri" w:eastAsia="Times New Roman" w:hAnsi="Calibri" w:cs="Calibri"/>
                <w:b/>
                <w:color w:val="000000"/>
                <w:lang w:eastAsia="zh-CN"/>
              </w:rPr>
            </w:pPr>
            <w:r w:rsidRPr="004E0358">
              <w:rPr>
                <w:rFonts w:ascii="Calibri" w:eastAsia="Times New Roman" w:hAnsi="Calibri" w:cs="Calibri"/>
                <w:b/>
                <w:color w:val="000000"/>
                <w:lang w:eastAsia="zh-CN"/>
              </w:rPr>
              <w:t> </w:t>
            </w:r>
          </w:p>
        </w:tc>
        <w:tc>
          <w:tcPr>
            <w:tcW w:w="386" w:type="pct"/>
            <w:tcBorders>
              <w:top w:val="nil"/>
              <w:left w:val="nil"/>
              <w:bottom w:val="nil"/>
              <w:right w:val="single" w:sz="4" w:space="0" w:color="auto"/>
            </w:tcBorders>
            <w:shd w:val="clear" w:color="auto" w:fill="auto"/>
            <w:noWrap/>
            <w:vAlign w:val="bottom"/>
            <w:hideMark/>
          </w:tcPr>
          <w:p w14:paraId="20790DBA" w14:textId="77777777" w:rsidR="002A1CCA" w:rsidRPr="006E0719" w:rsidRDefault="002A1CCA" w:rsidP="00D25740">
            <w:pPr>
              <w:spacing w:after="0" w:line="240" w:lineRule="auto"/>
              <w:rPr>
                <w:rFonts w:ascii="Calibri" w:eastAsia="Times New Roman" w:hAnsi="Calibri" w:cs="Calibri"/>
                <w:color w:val="000000"/>
                <w:lang w:eastAsia="zh-CN"/>
              </w:rPr>
            </w:pPr>
            <w:r w:rsidRPr="006E0719">
              <w:rPr>
                <w:rFonts w:ascii="Calibri" w:eastAsia="Times New Roman" w:hAnsi="Calibri" w:cs="Calibri"/>
                <w:color w:val="000000"/>
                <w:lang w:eastAsia="zh-CN"/>
              </w:rPr>
              <w:t>W4</w:t>
            </w:r>
          </w:p>
        </w:tc>
        <w:tc>
          <w:tcPr>
            <w:tcW w:w="473" w:type="pct"/>
            <w:tcBorders>
              <w:top w:val="nil"/>
              <w:left w:val="nil"/>
              <w:bottom w:val="nil"/>
              <w:right w:val="nil"/>
            </w:tcBorders>
            <w:shd w:val="clear" w:color="auto" w:fill="auto"/>
            <w:noWrap/>
            <w:vAlign w:val="bottom"/>
            <w:hideMark/>
          </w:tcPr>
          <w:p w14:paraId="5F105051"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2.2%</w:t>
            </w:r>
          </w:p>
        </w:tc>
        <w:tc>
          <w:tcPr>
            <w:tcW w:w="473" w:type="pct"/>
            <w:tcBorders>
              <w:top w:val="nil"/>
              <w:left w:val="nil"/>
              <w:bottom w:val="nil"/>
              <w:right w:val="nil"/>
            </w:tcBorders>
            <w:shd w:val="clear" w:color="auto" w:fill="auto"/>
            <w:noWrap/>
            <w:vAlign w:val="bottom"/>
            <w:hideMark/>
          </w:tcPr>
          <w:p w14:paraId="0FE612AA"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2.0%</w:t>
            </w:r>
          </w:p>
        </w:tc>
        <w:tc>
          <w:tcPr>
            <w:tcW w:w="531" w:type="pct"/>
            <w:tcBorders>
              <w:top w:val="nil"/>
              <w:left w:val="nil"/>
              <w:bottom w:val="nil"/>
              <w:right w:val="nil"/>
            </w:tcBorders>
            <w:shd w:val="clear" w:color="auto" w:fill="auto"/>
            <w:noWrap/>
            <w:vAlign w:val="bottom"/>
            <w:hideMark/>
          </w:tcPr>
          <w:p w14:paraId="0866B211"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1.8%</w:t>
            </w:r>
          </w:p>
        </w:tc>
        <w:tc>
          <w:tcPr>
            <w:tcW w:w="531" w:type="pct"/>
            <w:tcBorders>
              <w:top w:val="nil"/>
              <w:left w:val="nil"/>
              <w:bottom w:val="nil"/>
              <w:right w:val="single" w:sz="4" w:space="0" w:color="auto"/>
            </w:tcBorders>
            <w:shd w:val="clear" w:color="auto" w:fill="auto"/>
            <w:noWrap/>
            <w:vAlign w:val="bottom"/>
            <w:hideMark/>
          </w:tcPr>
          <w:p w14:paraId="66C9F364"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1.5%</w:t>
            </w:r>
          </w:p>
        </w:tc>
        <w:tc>
          <w:tcPr>
            <w:tcW w:w="473" w:type="pct"/>
            <w:tcBorders>
              <w:top w:val="nil"/>
              <w:left w:val="nil"/>
              <w:bottom w:val="nil"/>
              <w:right w:val="nil"/>
            </w:tcBorders>
            <w:shd w:val="clear" w:color="auto" w:fill="auto"/>
            <w:noWrap/>
            <w:vAlign w:val="bottom"/>
            <w:hideMark/>
          </w:tcPr>
          <w:p w14:paraId="6C8B2C86"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1.3%</w:t>
            </w:r>
          </w:p>
        </w:tc>
        <w:tc>
          <w:tcPr>
            <w:tcW w:w="473" w:type="pct"/>
            <w:tcBorders>
              <w:top w:val="nil"/>
              <w:left w:val="nil"/>
              <w:bottom w:val="nil"/>
              <w:right w:val="nil"/>
            </w:tcBorders>
            <w:shd w:val="clear" w:color="auto" w:fill="auto"/>
            <w:noWrap/>
            <w:vAlign w:val="bottom"/>
            <w:hideMark/>
          </w:tcPr>
          <w:p w14:paraId="323811C8"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1.1%</w:t>
            </w:r>
          </w:p>
        </w:tc>
        <w:tc>
          <w:tcPr>
            <w:tcW w:w="531" w:type="pct"/>
            <w:tcBorders>
              <w:top w:val="nil"/>
              <w:left w:val="nil"/>
              <w:bottom w:val="nil"/>
              <w:right w:val="nil"/>
            </w:tcBorders>
            <w:shd w:val="clear" w:color="auto" w:fill="auto"/>
            <w:noWrap/>
            <w:vAlign w:val="bottom"/>
            <w:hideMark/>
          </w:tcPr>
          <w:p w14:paraId="2C0EFE4C"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1.1%</w:t>
            </w:r>
          </w:p>
        </w:tc>
        <w:tc>
          <w:tcPr>
            <w:tcW w:w="531" w:type="pct"/>
            <w:tcBorders>
              <w:top w:val="nil"/>
              <w:left w:val="nil"/>
              <w:bottom w:val="nil"/>
              <w:right w:val="single" w:sz="4" w:space="0" w:color="auto"/>
            </w:tcBorders>
            <w:shd w:val="clear" w:color="auto" w:fill="auto"/>
            <w:noWrap/>
            <w:vAlign w:val="bottom"/>
            <w:hideMark/>
          </w:tcPr>
          <w:p w14:paraId="563E7EE0"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1.1%</w:t>
            </w:r>
          </w:p>
        </w:tc>
      </w:tr>
      <w:tr w:rsidR="002A1CCA" w:rsidRPr="006E0719" w14:paraId="233E39CD" w14:textId="77777777" w:rsidTr="00D25740">
        <w:trPr>
          <w:trHeight w:val="300"/>
        </w:trPr>
        <w:tc>
          <w:tcPr>
            <w:tcW w:w="599" w:type="pct"/>
            <w:tcBorders>
              <w:top w:val="single" w:sz="4" w:space="0" w:color="auto"/>
              <w:left w:val="single" w:sz="4" w:space="0" w:color="auto"/>
              <w:bottom w:val="nil"/>
              <w:right w:val="single" w:sz="4" w:space="0" w:color="auto"/>
            </w:tcBorders>
            <w:shd w:val="clear" w:color="auto" w:fill="auto"/>
            <w:noWrap/>
            <w:vAlign w:val="bottom"/>
            <w:hideMark/>
          </w:tcPr>
          <w:p w14:paraId="3EFB6DD6" w14:textId="14C9D171" w:rsidR="002A1CCA" w:rsidRPr="004E0358" w:rsidRDefault="002A1CCA" w:rsidP="00D25740">
            <w:pPr>
              <w:spacing w:after="0" w:line="240" w:lineRule="auto"/>
              <w:jc w:val="center"/>
              <w:rPr>
                <w:rFonts w:ascii="Calibri" w:eastAsia="Times New Roman" w:hAnsi="Calibri" w:cs="Calibri"/>
                <w:b/>
                <w:color w:val="000000"/>
                <w:lang w:eastAsia="zh-CN"/>
              </w:rPr>
            </w:pPr>
            <w:r w:rsidRPr="004E0358">
              <w:rPr>
                <w:rFonts w:ascii="Calibri" w:eastAsia="Times New Roman" w:hAnsi="Calibri" w:cs="Calibri"/>
                <w:b/>
                <w:color w:val="000000"/>
                <w:lang w:eastAsia="zh-CN"/>
              </w:rPr>
              <w:t>45-54</w:t>
            </w:r>
          </w:p>
        </w:tc>
        <w:tc>
          <w:tcPr>
            <w:tcW w:w="386" w:type="pct"/>
            <w:tcBorders>
              <w:top w:val="single" w:sz="4" w:space="0" w:color="auto"/>
              <w:left w:val="nil"/>
              <w:bottom w:val="nil"/>
              <w:right w:val="single" w:sz="4" w:space="0" w:color="auto"/>
            </w:tcBorders>
            <w:shd w:val="clear" w:color="auto" w:fill="auto"/>
            <w:noWrap/>
            <w:vAlign w:val="bottom"/>
            <w:hideMark/>
          </w:tcPr>
          <w:p w14:paraId="4EB1887A" w14:textId="77777777" w:rsidR="002A1CCA" w:rsidRPr="006E0719" w:rsidRDefault="002A1CCA" w:rsidP="00D25740">
            <w:pPr>
              <w:spacing w:after="0" w:line="240" w:lineRule="auto"/>
              <w:rPr>
                <w:rFonts w:ascii="Calibri" w:eastAsia="Times New Roman" w:hAnsi="Calibri" w:cs="Calibri"/>
                <w:color w:val="000000"/>
                <w:lang w:eastAsia="zh-CN"/>
              </w:rPr>
            </w:pPr>
            <w:r w:rsidRPr="006E0719">
              <w:rPr>
                <w:rFonts w:ascii="Calibri" w:eastAsia="Times New Roman" w:hAnsi="Calibri" w:cs="Calibri"/>
                <w:color w:val="000000"/>
                <w:lang w:eastAsia="zh-CN"/>
              </w:rPr>
              <w:t>W1</w:t>
            </w:r>
          </w:p>
        </w:tc>
        <w:tc>
          <w:tcPr>
            <w:tcW w:w="473" w:type="pct"/>
            <w:tcBorders>
              <w:top w:val="single" w:sz="4" w:space="0" w:color="auto"/>
              <w:left w:val="nil"/>
              <w:bottom w:val="nil"/>
              <w:right w:val="nil"/>
            </w:tcBorders>
            <w:shd w:val="clear" w:color="auto" w:fill="auto"/>
            <w:noWrap/>
            <w:vAlign w:val="bottom"/>
            <w:hideMark/>
          </w:tcPr>
          <w:p w14:paraId="0BCD9314"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1.2%</w:t>
            </w:r>
          </w:p>
        </w:tc>
        <w:tc>
          <w:tcPr>
            <w:tcW w:w="473" w:type="pct"/>
            <w:tcBorders>
              <w:top w:val="single" w:sz="4" w:space="0" w:color="auto"/>
              <w:left w:val="nil"/>
              <w:bottom w:val="nil"/>
              <w:right w:val="nil"/>
            </w:tcBorders>
            <w:shd w:val="clear" w:color="auto" w:fill="auto"/>
            <w:noWrap/>
            <w:vAlign w:val="bottom"/>
            <w:hideMark/>
          </w:tcPr>
          <w:p w14:paraId="6890292D"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1.1%</w:t>
            </w:r>
          </w:p>
        </w:tc>
        <w:tc>
          <w:tcPr>
            <w:tcW w:w="531" w:type="pct"/>
            <w:tcBorders>
              <w:top w:val="single" w:sz="4" w:space="0" w:color="auto"/>
              <w:left w:val="nil"/>
              <w:bottom w:val="nil"/>
              <w:right w:val="nil"/>
            </w:tcBorders>
            <w:shd w:val="clear" w:color="auto" w:fill="auto"/>
            <w:noWrap/>
            <w:vAlign w:val="bottom"/>
            <w:hideMark/>
          </w:tcPr>
          <w:p w14:paraId="7D88850D"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1.1%</w:t>
            </w:r>
          </w:p>
        </w:tc>
        <w:tc>
          <w:tcPr>
            <w:tcW w:w="531" w:type="pct"/>
            <w:tcBorders>
              <w:top w:val="single" w:sz="4" w:space="0" w:color="auto"/>
              <w:left w:val="nil"/>
              <w:bottom w:val="nil"/>
              <w:right w:val="single" w:sz="4" w:space="0" w:color="auto"/>
            </w:tcBorders>
            <w:shd w:val="clear" w:color="auto" w:fill="auto"/>
            <w:noWrap/>
            <w:vAlign w:val="bottom"/>
            <w:hideMark/>
          </w:tcPr>
          <w:p w14:paraId="79653E87"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1.0%</w:t>
            </w:r>
          </w:p>
        </w:tc>
        <w:tc>
          <w:tcPr>
            <w:tcW w:w="473" w:type="pct"/>
            <w:tcBorders>
              <w:top w:val="single" w:sz="4" w:space="0" w:color="auto"/>
              <w:left w:val="nil"/>
              <w:bottom w:val="nil"/>
              <w:right w:val="nil"/>
            </w:tcBorders>
            <w:shd w:val="clear" w:color="auto" w:fill="auto"/>
            <w:noWrap/>
            <w:vAlign w:val="bottom"/>
            <w:hideMark/>
          </w:tcPr>
          <w:p w14:paraId="3C1CB628"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1.8%</w:t>
            </w:r>
          </w:p>
        </w:tc>
        <w:tc>
          <w:tcPr>
            <w:tcW w:w="473" w:type="pct"/>
            <w:tcBorders>
              <w:top w:val="single" w:sz="4" w:space="0" w:color="auto"/>
              <w:left w:val="nil"/>
              <w:bottom w:val="nil"/>
              <w:right w:val="nil"/>
            </w:tcBorders>
            <w:shd w:val="clear" w:color="auto" w:fill="auto"/>
            <w:noWrap/>
            <w:vAlign w:val="bottom"/>
            <w:hideMark/>
          </w:tcPr>
          <w:p w14:paraId="3484F2C6"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1.8%</w:t>
            </w:r>
          </w:p>
        </w:tc>
        <w:tc>
          <w:tcPr>
            <w:tcW w:w="531" w:type="pct"/>
            <w:tcBorders>
              <w:top w:val="single" w:sz="4" w:space="0" w:color="auto"/>
              <w:left w:val="nil"/>
              <w:bottom w:val="nil"/>
              <w:right w:val="nil"/>
            </w:tcBorders>
            <w:shd w:val="clear" w:color="auto" w:fill="auto"/>
            <w:noWrap/>
            <w:vAlign w:val="bottom"/>
            <w:hideMark/>
          </w:tcPr>
          <w:p w14:paraId="6B627264"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1.8%</w:t>
            </w:r>
          </w:p>
        </w:tc>
        <w:tc>
          <w:tcPr>
            <w:tcW w:w="531" w:type="pct"/>
            <w:tcBorders>
              <w:top w:val="single" w:sz="4" w:space="0" w:color="auto"/>
              <w:left w:val="nil"/>
              <w:bottom w:val="nil"/>
              <w:right w:val="single" w:sz="4" w:space="0" w:color="auto"/>
            </w:tcBorders>
            <w:shd w:val="clear" w:color="auto" w:fill="auto"/>
            <w:noWrap/>
            <w:vAlign w:val="bottom"/>
            <w:hideMark/>
          </w:tcPr>
          <w:p w14:paraId="3ACB45B6"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1.6%</w:t>
            </w:r>
          </w:p>
        </w:tc>
      </w:tr>
      <w:tr w:rsidR="002A1CCA" w:rsidRPr="006E0719" w14:paraId="439D6139" w14:textId="77777777" w:rsidTr="00D25740">
        <w:trPr>
          <w:trHeight w:val="300"/>
        </w:trPr>
        <w:tc>
          <w:tcPr>
            <w:tcW w:w="599" w:type="pct"/>
            <w:tcBorders>
              <w:top w:val="nil"/>
              <w:left w:val="single" w:sz="4" w:space="0" w:color="auto"/>
              <w:bottom w:val="nil"/>
              <w:right w:val="single" w:sz="4" w:space="0" w:color="auto"/>
            </w:tcBorders>
            <w:shd w:val="clear" w:color="auto" w:fill="auto"/>
            <w:noWrap/>
            <w:vAlign w:val="bottom"/>
            <w:hideMark/>
          </w:tcPr>
          <w:p w14:paraId="253C296B" w14:textId="77777777" w:rsidR="002A1CCA" w:rsidRPr="004E0358" w:rsidRDefault="002A1CCA" w:rsidP="00D25740">
            <w:pPr>
              <w:spacing w:after="0" w:line="240" w:lineRule="auto"/>
              <w:rPr>
                <w:rFonts w:ascii="Calibri" w:eastAsia="Times New Roman" w:hAnsi="Calibri" w:cs="Calibri"/>
                <w:b/>
                <w:color w:val="000000"/>
                <w:lang w:eastAsia="zh-CN"/>
              </w:rPr>
            </w:pPr>
            <w:r w:rsidRPr="004E0358">
              <w:rPr>
                <w:rFonts w:ascii="Calibri" w:eastAsia="Times New Roman" w:hAnsi="Calibri" w:cs="Calibri"/>
                <w:b/>
                <w:color w:val="000000"/>
                <w:lang w:eastAsia="zh-CN"/>
              </w:rPr>
              <w:t> </w:t>
            </w:r>
          </w:p>
        </w:tc>
        <w:tc>
          <w:tcPr>
            <w:tcW w:w="386" w:type="pct"/>
            <w:tcBorders>
              <w:top w:val="nil"/>
              <w:left w:val="nil"/>
              <w:bottom w:val="nil"/>
              <w:right w:val="single" w:sz="4" w:space="0" w:color="auto"/>
            </w:tcBorders>
            <w:shd w:val="clear" w:color="auto" w:fill="auto"/>
            <w:noWrap/>
            <w:vAlign w:val="bottom"/>
            <w:hideMark/>
          </w:tcPr>
          <w:p w14:paraId="100DAD57" w14:textId="77777777" w:rsidR="002A1CCA" w:rsidRPr="006E0719" w:rsidRDefault="002A1CCA" w:rsidP="00D25740">
            <w:pPr>
              <w:spacing w:after="0" w:line="240" w:lineRule="auto"/>
              <w:rPr>
                <w:rFonts w:ascii="Calibri" w:eastAsia="Times New Roman" w:hAnsi="Calibri" w:cs="Calibri"/>
                <w:color w:val="000000"/>
                <w:lang w:eastAsia="zh-CN"/>
              </w:rPr>
            </w:pPr>
            <w:r w:rsidRPr="006E0719">
              <w:rPr>
                <w:rFonts w:ascii="Calibri" w:eastAsia="Times New Roman" w:hAnsi="Calibri" w:cs="Calibri"/>
                <w:color w:val="000000"/>
                <w:lang w:eastAsia="zh-CN"/>
              </w:rPr>
              <w:t>W2</w:t>
            </w:r>
          </w:p>
        </w:tc>
        <w:tc>
          <w:tcPr>
            <w:tcW w:w="473" w:type="pct"/>
            <w:tcBorders>
              <w:top w:val="nil"/>
              <w:left w:val="nil"/>
              <w:bottom w:val="nil"/>
              <w:right w:val="nil"/>
            </w:tcBorders>
            <w:shd w:val="clear" w:color="auto" w:fill="auto"/>
            <w:noWrap/>
            <w:vAlign w:val="bottom"/>
            <w:hideMark/>
          </w:tcPr>
          <w:p w14:paraId="77BF904F"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1.3%</w:t>
            </w:r>
          </w:p>
        </w:tc>
        <w:tc>
          <w:tcPr>
            <w:tcW w:w="473" w:type="pct"/>
            <w:tcBorders>
              <w:top w:val="nil"/>
              <w:left w:val="nil"/>
              <w:bottom w:val="nil"/>
              <w:right w:val="nil"/>
            </w:tcBorders>
            <w:shd w:val="clear" w:color="auto" w:fill="auto"/>
            <w:noWrap/>
            <w:vAlign w:val="bottom"/>
            <w:hideMark/>
          </w:tcPr>
          <w:p w14:paraId="0B101F43"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1.3%</w:t>
            </w:r>
          </w:p>
        </w:tc>
        <w:tc>
          <w:tcPr>
            <w:tcW w:w="531" w:type="pct"/>
            <w:tcBorders>
              <w:top w:val="nil"/>
              <w:left w:val="nil"/>
              <w:bottom w:val="nil"/>
              <w:right w:val="nil"/>
            </w:tcBorders>
            <w:shd w:val="clear" w:color="auto" w:fill="auto"/>
            <w:noWrap/>
            <w:vAlign w:val="bottom"/>
            <w:hideMark/>
          </w:tcPr>
          <w:p w14:paraId="048C0ADC"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1.2%</w:t>
            </w:r>
          </w:p>
        </w:tc>
        <w:tc>
          <w:tcPr>
            <w:tcW w:w="531" w:type="pct"/>
            <w:tcBorders>
              <w:top w:val="nil"/>
              <w:left w:val="nil"/>
              <w:bottom w:val="nil"/>
              <w:right w:val="single" w:sz="4" w:space="0" w:color="auto"/>
            </w:tcBorders>
            <w:shd w:val="clear" w:color="auto" w:fill="auto"/>
            <w:noWrap/>
            <w:vAlign w:val="bottom"/>
            <w:hideMark/>
          </w:tcPr>
          <w:p w14:paraId="0B895245"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1.2%</w:t>
            </w:r>
          </w:p>
        </w:tc>
        <w:tc>
          <w:tcPr>
            <w:tcW w:w="473" w:type="pct"/>
            <w:tcBorders>
              <w:top w:val="nil"/>
              <w:left w:val="nil"/>
              <w:bottom w:val="nil"/>
              <w:right w:val="nil"/>
            </w:tcBorders>
            <w:shd w:val="clear" w:color="auto" w:fill="auto"/>
            <w:noWrap/>
            <w:vAlign w:val="bottom"/>
            <w:hideMark/>
          </w:tcPr>
          <w:p w14:paraId="2E25EB52"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1.3%</w:t>
            </w:r>
          </w:p>
        </w:tc>
        <w:tc>
          <w:tcPr>
            <w:tcW w:w="473" w:type="pct"/>
            <w:tcBorders>
              <w:top w:val="nil"/>
              <w:left w:val="nil"/>
              <w:bottom w:val="nil"/>
              <w:right w:val="nil"/>
            </w:tcBorders>
            <w:shd w:val="clear" w:color="auto" w:fill="auto"/>
            <w:noWrap/>
            <w:vAlign w:val="bottom"/>
            <w:hideMark/>
          </w:tcPr>
          <w:p w14:paraId="7FC182D9"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1.3%</w:t>
            </w:r>
          </w:p>
        </w:tc>
        <w:tc>
          <w:tcPr>
            <w:tcW w:w="531" w:type="pct"/>
            <w:tcBorders>
              <w:top w:val="nil"/>
              <w:left w:val="nil"/>
              <w:bottom w:val="nil"/>
              <w:right w:val="nil"/>
            </w:tcBorders>
            <w:shd w:val="clear" w:color="auto" w:fill="auto"/>
            <w:noWrap/>
            <w:vAlign w:val="bottom"/>
            <w:hideMark/>
          </w:tcPr>
          <w:p w14:paraId="3DC5CBC6"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1.2%</w:t>
            </w:r>
          </w:p>
        </w:tc>
        <w:tc>
          <w:tcPr>
            <w:tcW w:w="531" w:type="pct"/>
            <w:tcBorders>
              <w:top w:val="nil"/>
              <w:left w:val="nil"/>
              <w:bottom w:val="nil"/>
              <w:right w:val="single" w:sz="4" w:space="0" w:color="auto"/>
            </w:tcBorders>
            <w:shd w:val="clear" w:color="auto" w:fill="auto"/>
            <w:noWrap/>
            <w:vAlign w:val="bottom"/>
            <w:hideMark/>
          </w:tcPr>
          <w:p w14:paraId="68273807"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1.1%</w:t>
            </w:r>
          </w:p>
        </w:tc>
      </w:tr>
      <w:tr w:rsidR="002A1CCA" w:rsidRPr="006E0719" w14:paraId="7CA6EECD" w14:textId="77777777" w:rsidTr="00D25740">
        <w:trPr>
          <w:trHeight w:val="300"/>
        </w:trPr>
        <w:tc>
          <w:tcPr>
            <w:tcW w:w="599" w:type="pct"/>
            <w:tcBorders>
              <w:top w:val="nil"/>
              <w:left w:val="single" w:sz="4" w:space="0" w:color="auto"/>
              <w:bottom w:val="nil"/>
              <w:right w:val="single" w:sz="4" w:space="0" w:color="auto"/>
            </w:tcBorders>
            <w:shd w:val="clear" w:color="auto" w:fill="auto"/>
            <w:noWrap/>
            <w:vAlign w:val="bottom"/>
            <w:hideMark/>
          </w:tcPr>
          <w:p w14:paraId="07A7AB24" w14:textId="77777777" w:rsidR="002A1CCA" w:rsidRPr="004E0358" w:rsidRDefault="002A1CCA" w:rsidP="00D25740">
            <w:pPr>
              <w:spacing w:after="0" w:line="240" w:lineRule="auto"/>
              <w:rPr>
                <w:rFonts w:ascii="Calibri" w:eastAsia="Times New Roman" w:hAnsi="Calibri" w:cs="Calibri"/>
                <w:b/>
                <w:color w:val="000000"/>
                <w:lang w:eastAsia="zh-CN"/>
              </w:rPr>
            </w:pPr>
            <w:r w:rsidRPr="004E0358">
              <w:rPr>
                <w:rFonts w:ascii="Calibri" w:eastAsia="Times New Roman" w:hAnsi="Calibri" w:cs="Calibri"/>
                <w:b/>
                <w:color w:val="000000"/>
                <w:lang w:eastAsia="zh-CN"/>
              </w:rPr>
              <w:t> </w:t>
            </w:r>
          </w:p>
        </w:tc>
        <w:tc>
          <w:tcPr>
            <w:tcW w:w="386" w:type="pct"/>
            <w:tcBorders>
              <w:top w:val="nil"/>
              <w:left w:val="nil"/>
              <w:bottom w:val="nil"/>
              <w:right w:val="single" w:sz="4" w:space="0" w:color="auto"/>
            </w:tcBorders>
            <w:shd w:val="clear" w:color="auto" w:fill="auto"/>
            <w:noWrap/>
            <w:vAlign w:val="bottom"/>
            <w:hideMark/>
          </w:tcPr>
          <w:p w14:paraId="465D38FA" w14:textId="77777777" w:rsidR="002A1CCA" w:rsidRPr="006E0719" w:rsidRDefault="002A1CCA" w:rsidP="00D25740">
            <w:pPr>
              <w:spacing w:after="0" w:line="240" w:lineRule="auto"/>
              <w:rPr>
                <w:rFonts w:ascii="Calibri" w:eastAsia="Times New Roman" w:hAnsi="Calibri" w:cs="Calibri"/>
                <w:color w:val="000000"/>
                <w:lang w:eastAsia="zh-CN"/>
              </w:rPr>
            </w:pPr>
            <w:r w:rsidRPr="006E0719">
              <w:rPr>
                <w:rFonts w:ascii="Calibri" w:eastAsia="Times New Roman" w:hAnsi="Calibri" w:cs="Calibri"/>
                <w:color w:val="000000"/>
                <w:lang w:eastAsia="zh-CN"/>
              </w:rPr>
              <w:t>W3</w:t>
            </w:r>
          </w:p>
        </w:tc>
        <w:tc>
          <w:tcPr>
            <w:tcW w:w="473" w:type="pct"/>
            <w:tcBorders>
              <w:top w:val="nil"/>
              <w:left w:val="nil"/>
              <w:bottom w:val="nil"/>
              <w:right w:val="nil"/>
            </w:tcBorders>
            <w:shd w:val="clear" w:color="auto" w:fill="auto"/>
            <w:noWrap/>
            <w:vAlign w:val="bottom"/>
            <w:hideMark/>
          </w:tcPr>
          <w:p w14:paraId="015FB1CE"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1.6%</w:t>
            </w:r>
          </w:p>
        </w:tc>
        <w:tc>
          <w:tcPr>
            <w:tcW w:w="473" w:type="pct"/>
            <w:tcBorders>
              <w:top w:val="nil"/>
              <w:left w:val="nil"/>
              <w:bottom w:val="nil"/>
              <w:right w:val="nil"/>
            </w:tcBorders>
            <w:shd w:val="clear" w:color="auto" w:fill="auto"/>
            <w:noWrap/>
            <w:vAlign w:val="bottom"/>
            <w:hideMark/>
          </w:tcPr>
          <w:p w14:paraId="4F34DD4A"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1.4%</w:t>
            </w:r>
          </w:p>
        </w:tc>
        <w:tc>
          <w:tcPr>
            <w:tcW w:w="531" w:type="pct"/>
            <w:tcBorders>
              <w:top w:val="nil"/>
              <w:left w:val="nil"/>
              <w:bottom w:val="nil"/>
              <w:right w:val="nil"/>
            </w:tcBorders>
            <w:shd w:val="clear" w:color="auto" w:fill="auto"/>
            <w:noWrap/>
            <w:vAlign w:val="bottom"/>
            <w:hideMark/>
          </w:tcPr>
          <w:p w14:paraId="3A1A353A"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1.4%</w:t>
            </w:r>
          </w:p>
        </w:tc>
        <w:tc>
          <w:tcPr>
            <w:tcW w:w="531" w:type="pct"/>
            <w:tcBorders>
              <w:top w:val="nil"/>
              <w:left w:val="nil"/>
              <w:bottom w:val="nil"/>
              <w:right w:val="single" w:sz="4" w:space="0" w:color="auto"/>
            </w:tcBorders>
            <w:shd w:val="clear" w:color="auto" w:fill="auto"/>
            <w:noWrap/>
            <w:vAlign w:val="bottom"/>
            <w:hideMark/>
          </w:tcPr>
          <w:p w14:paraId="1A78D31B"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1.2%</w:t>
            </w:r>
          </w:p>
        </w:tc>
        <w:tc>
          <w:tcPr>
            <w:tcW w:w="473" w:type="pct"/>
            <w:tcBorders>
              <w:top w:val="nil"/>
              <w:left w:val="nil"/>
              <w:bottom w:val="nil"/>
              <w:right w:val="nil"/>
            </w:tcBorders>
            <w:shd w:val="clear" w:color="auto" w:fill="auto"/>
            <w:noWrap/>
            <w:vAlign w:val="bottom"/>
            <w:hideMark/>
          </w:tcPr>
          <w:p w14:paraId="28476EE7"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0.7%</w:t>
            </w:r>
          </w:p>
        </w:tc>
        <w:tc>
          <w:tcPr>
            <w:tcW w:w="473" w:type="pct"/>
            <w:tcBorders>
              <w:top w:val="nil"/>
              <w:left w:val="nil"/>
              <w:bottom w:val="nil"/>
              <w:right w:val="nil"/>
            </w:tcBorders>
            <w:shd w:val="clear" w:color="auto" w:fill="auto"/>
            <w:noWrap/>
            <w:vAlign w:val="bottom"/>
            <w:hideMark/>
          </w:tcPr>
          <w:p w14:paraId="57766151"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0.7%</w:t>
            </w:r>
          </w:p>
        </w:tc>
        <w:tc>
          <w:tcPr>
            <w:tcW w:w="531" w:type="pct"/>
            <w:tcBorders>
              <w:top w:val="nil"/>
              <w:left w:val="nil"/>
              <w:bottom w:val="nil"/>
              <w:right w:val="nil"/>
            </w:tcBorders>
            <w:shd w:val="clear" w:color="auto" w:fill="auto"/>
            <w:noWrap/>
            <w:vAlign w:val="bottom"/>
            <w:hideMark/>
          </w:tcPr>
          <w:p w14:paraId="7380529D"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0.7%</w:t>
            </w:r>
          </w:p>
        </w:tc>
        <w:tc>
          <w:tcPr>
            <w:tcW w:w="531" w:type="pct"/>
            <w:tcBorders>
              <w:top w:val="nil"/>
              <w:left w:val="nil"/>
              <w:bottom w:val="nil"/>
              <w:right w:val="single" w:sz="4" w:space="0" w:color="auto"/>
            </w:tcBorders>
            <w:shd w:val="clear" w:color="auto" w:fill="auto"/>
            <w:noWrap/>
            <w:vAlign w:val="bottom"/>
            <w:hideMark/>
          </w:tcPr>
          <w:p w14:paraId="1CEE4A59"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0.7%</w:t>
            </w:r>
          </w:p>
        </w:tc>
      </w:tr>
      <w:tr w:rsidR="002A1CCA" w:rsidRPr="006E0719" w14:paraId="20EBECC0" w14:textId="77777777" w:rsidTr="00D25740">
        <w:trPr>
          <w:trHeight w:val="300"/>
        </w:trPr>
        <w:tc>
          <w:tcPr>
            <w:tcW w:w="599" w:type="pct"/>
            <w:tcBorders>
              <w:top w:val="nil"/>
              <w:left w:val="single" w:sz="4" w:space="0" w:color="auto"/>
              <w:bottom w:val="nil"/>
              <w:right w:val="single" w:sz="4" w:space="0" w:color="auto"/>
            </w:tcBorders>
            <w:shd w:val="clear" w:color="auto" w:fill="auto"/>
            <w:noWrap/>
            <w:vAlign w:val="bottom"/>
            <w:hideMark/>
          </w:tcPr>
          <w:p w14:paraId="2B2430B3" w14:textId="77777777" w:rsidR="002A1CCA" w:rsidRPr="004E0358" w:rsidRDefault="002A1CCA" w:rsidP="00D25740">
            <w:pPr>
              <w:spacing w:after="0" w:line="240" w:lineRule="auto"/>
              <w:rPr>
                <w:rFonts w:ascii="Calibri" w:eastAsia="Times New Roman" w:hAnsi="Calibri" w:cs="Calibri"/>
                <w:b/>
                <w:color w:val="000000"/>
                <w:lang w:eastAsia="zh-CN"/>
              </w:rPr>
            </w:pPr>
            <w:r w:rsidRPr="004E0358">
              <w:rPr>
                <w:rFonts w:ascii="Calibri" w:eastAsia="Times New Roman" w:hAnsi="Calibri" w:cs="Calibri"/>
                <w:b/>
                <w:color w:val="000000"/>
                <w:lang w:eastAsia="zh-CN"/>
              </w:rPr>
              <w:t> </w:t>
            </w:r>
          </w:p>
        </w:tc>
        <w:tc>
          <w:tcPr>
            <w:tcW w:w="386" w:type="pct"/>
            <w:tcBorders>
              <w:top w:val="nil"/>
              <w:left w:val="nil"/>
              <w:bottom w:val="nil"/>
              <w:right w:val="single" w:sz="4" w:space="0" w:color="auto"/>
            </w:tcBorders>
            <w:shd w:val="clear" w:color="auto" w:fill="auto"/>
            <w:noWrap/>
            <w:vAlign w:val="bottom"/>
            <w:hideMark/>
          </w:tcPr>
          <w:p w14:paraId="266D112E" w14:textId="77777777" w:rsidR="002A1CCA" w:rsidRPr="006E0719" w:rsidRDefault="002A1CCA" w:rsidP="00D25740">
            <w:pPr>
              <w:spacing w:after="0" w:line="240" w:lineRule="auto"/>
              <w:rPr>
                <w:rFonts w:ascii="Calibri" w:eastAsia="Times New Roman" w:hAnsi="Calibri" w:cs="Calibri"/>
                <w:color w:val="000000"/>
                <w:lang w:eastAsia="zh-CN"/>
              </w:rPr>
            </w:pPr>
            <w:r w:rsidRPr="006E0719">
              <w:rPr>
                <w:rFonts w:ascii="Calibri" w:eastAsia="Times New Roman" w:hAnsi="Calibri" w:cs="Calibri"/>
                <w:color w:val="000000"/>
                <w:lang w:eastAsia="zh-CN"/>
              </w:rPr>
              <w:t>W4</w:t>
            </w:r>
          </w:p>
        </w:tc>
        <w:tc>
          <w:tcPr>
            <w:tcW w:w="473" w:type="pct"/>
            <w:tcBorders>
              <w:top w:val="nil"/>
              <w:left w:val="nil"/>
              <w:bottom w:val="nil"/>
              <w:right w:val="nil"/>
            </w:tcBorders>
            <w:shd w:val="clear" w:color="auto" w:fill="auto"/>
            <w:noWrap/>
            <w:vAlign w:val="bottom"/>
            <w:hideMark/>
          </w:tcPr>
          <w:p w14:paraId="4138D67F"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1.4%</w:t>
            </w:r>
          </w:p>
        </w:tc>
        <w:tc>
          <w:tcPr>
            <w:tcW w:w="473" w:type="pct"/>
            <w:tcBorders>
              <w:top w:val="nil"/>
              <w:left w:val="nil"/>
              <w:bottom w:val="nil"/>
              <w:right w:val="nil"/>
            </w:tcBorders>
            <w:shd w:val="clear" w:color="auto" w:fill="auto"/>
            <w:noWrap/>
            <w:vAlign w:val="bottom"/>
            <w:hideMark/>
          </w:tcPr>
          <w:p w14:paraId="3C89963C"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1.4%</w:t>
            </w:r>
          </w:p>
        </w:tc>
        <w:tc>
          <w:tcPr>
            <w:tcW w:w="531" w:type="pct"/>
            <w:tcBorders>
              <w:top w:val="nil"/>
              <w:left w:val="nil"/>
              <w:bottom w:val="nil"/>
              <w:right w:val="nil"/>
            </w:tcBorders>
            <w:shd w:val="clear" w:color="auto" w:fill="auto"/>
            <w:noWrap/>
            <w:vAlign w:val="bottom"/>
            <w:hideMark/>
          </w:tcPr>
          <w:p w14:paraId="05555C4F"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1.4%</w:t>
            </w:r>
          </w:p>
        </w:tc>
        <w:tc>
          <w:tcPr>
            <w:tcW w:w="531" w:type="pct"/>
            <w:tcBorders>
              <w:top w:val="nil"/>
              <w:left w:val="nil"/>
              <w:bottom w:val="nil"/>
              <w:right w:val="single" w:sz="4" w:space="0" w:color="auto"/>
            </w:tcBorders>
            <w:shd w:val="clear" w:color="auto" w:fill="auto"/>
            <w:noWrap/>
            <w:vAlign w:val="bottom"/>
            <w:hideMark/>
          </w:tcPr>
          <w:p w14:paraId="36C2F461"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1.4%</w:t>
            </w:r>
          </w:p>
        </w:tc>
        <w:tc>
          <w:tcPr>
            <w:tcW w:w="473" w:type="pct"/>
            <w:tcBorders>
              <w:top w:val="nil"/>
              <w:left w:val="nil"/>
              <w:bottom w:val="nil"/>
              <w:right w:val="nil"/>
            </w:tcBorders>
            <w:shd w:val="clear" w:color="auto" w:fill="auto"/>
            <w:noWrap/>
            <w:vAlign w:val="bottom"/>
            <w:hideMark/>
          </w:tcPr>
          <w:p w14:paraId="7025F11F"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1.6%</w:t>
            </w:r>
          </w:p>
        </w:tc>
        <w:tc>
          <w:tcPr>
            <w:tcW w:w="473" w:type="pct"/>
            <w:tcBorders>
              <w:top w:val="nil"/>
              <w:left w:val="nil"/>
              <w:bottom w:val="nil"/>
              <w:right w:val="nil"/>
            </w:tcBorders>
            <w:shd w:val="clear" w:color="auto" w:fill="auto"/>
            <w:noWrap/>
            <w:vAlign w:val="bottom"/>
            <w:hideMark/>
          </w:tcPr>
          <w:p w14:paraId="7AA021D4"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1.6%</w:t>
            </w:r>
          </w:p>
        </w:tc>
        <w:tc>
          <w:tcPr>
            <w:tcW w:w="531" w:type="pct"/>
            <w:tcBorders>
              <w:top w:val="nil"/>
              <w:left w:val="nil"/>
              <w:bottom w:val="nil"/>
              <w:right w:val="nil"/>
            </w:tcBorders>
            <w:shd w:val="clear" w:color="auto" w:fill="auto"/>
            <w:noWrap/>
            <w:vAlign w:val="bottom"/>
            <w:hideMark/>
          </w:tcPr>
          <w:p w14:paraId="6C3EADAF"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1.4%</w:t>
            </w:r>
          </w:p>
        </w:tc>
        <w:tc>
          <w:tcPr>
            <w:tcW w:w="531" w:type="pct"/>
            <w:tcBorders>
              <w:top w:val="nil"/>
              <w:left w:val="nil"/>
              <w:bottom w:val="nil"/>
              <w:right w:val="single" w:sz="4" w:space="0" w:color="auto"/>
            </w:tcBorders>
            <w:shd w:val="clear" w:color="auto" w:fill="auto"/>
            <w:noWrap/>
            <w:vAlign w:val="bottom"/>
            <w:hideMark/>
          </w:tcPr>
          <w:p w14:paraId="3B9A1387"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1.4%</w:t>
            </w:r>
          </w:p>
        </w:tc>
      </w:tr>
      <w:tr w:rsidR="002A1CCA" w:rsidRPr="006E0719" w14:paraId="6C400706" w14:textId="77777777" w:rsidTr="00D25740">
        <w:trPr>
          <w:trHeight w:val="300"/>
        </w:trPr>
        <w:tc>
          <w:tcPr>
            <w:tcW w:w="599" w:type="pct"/>
            <w:tcBorders>
              <w:top w:val="single" w:sz="4" w:space="0" w:color="auto"/>
              <w:left w:val="single" w:sz="4" w:space="0" w:color="auto"/>
              <w:bottom w:val="nil"/>
              <w:right w:val="single" w:sz="4" w:space="0" w:color="auto"/>
            </w:tcBorders>
            <w:shd w:val="clear" w:color="auto" w:fill="auto"/>
            <w:noWrap/>
            <w:vAlign w:val="bottom"/>
            <w:hideMark/>
          </w:tcPr>
          <w:p w14:paraId="15E638E6" w14:textId="1D7495AC" w:rsidR="002A1CCA" w:rsidRPr="004E0358" w:rsidRDefault="002A1CCA" w:rsidP="00D25740">
            <w:pPr>
              <w:spacing w:after="0" w:line="240" w:lineRule="auto"/>
              <w:jc w:val="center"/>
              <w:rPr>
                <w:rFonts w:ascii="Calibri" w:eastAsia="Times New Roman" w:hAnsi="Calibri" w:cs="Calibri"/>
                <w:b/>
                <w:color w:val="000000"/>
                <w:lang w:eastAsia="zh-CN"/>
              </w:rPr>
            </w:pPr>
            <w:r w:rsidRPr="004E0358">
              <w:rPr>
                <w:rFonts w:ascii="Calibri" w:eastAsia="Times New Roman" w:hAnsi="Calibri" w:cs="Calibri"/>
                <w:b/>
                <w:color w:val="000000"/>
                <w:lang w:eastAsia="zh-CN"/>
              </w:rPr>
              <w:t>55-64</w:t>
            </w:r>
          </w:p>
        </w:tc>
        <w:tc>
          <w:tcPr>
            <w:tcW w:w="386" w:type="pct"/>
            <w:tcBorders>
              <w:top w:val="single" w:sz="4" w:space="0" w:color="auto"/>
              <w:left w:val="nil"/>
              <w:bottom w:val="nil"/>
              <w:right w:val="single" w:sz="4" w:space="0" w:color="auto"/>
            </w:tcBorders>
            <w:shd w:val="clear" w:color="auto" w:fill="auto"/>
            <w:noWrap/>
            <w:vAlign w:val="bottom"/>
            <w:hideMark/>
          </w:tcPr>
          <w:p w14:paraId="3C219D68" w14:textId="77777777" w:rsidR="002A1CCA" w:rsidRPr="006E0719" w:rsidRDefault="002A1CCA" w:rsidP="00D25740">
            <w:pPr>
              <w:spacing w:after="0" w:line="240" w:lineRule="auto"/>
              <w:rPr>
                <w:rFonts w:ascii="Calibri" w:eastAsia="Times New Roman" w:hAnsi="Calibri" w:cs="Calibri"/>
                <w:color w:val="000000"/>
                <w:lang w:eastAsia="zh-CN"/>
              </w:rPr>
            </w:pPr>
            <w:r w:rsidRPr="006E0719">
              <w:rPr>
                <w:rFonts w:ascii="Calibri" w:eastAsia="Times New Roman" w:hAnsi="Calibri" w:cs="Calibri"/>
                <w:color w:val="000000"/>
                <w:lang w:eastAsia="zh-CN"/>
              </w:rPr>
              <w:t>W1</w:t>
            </w:r>
          </w:p>
        </w:tc>
        <w:tc>
          <w:tcPr>
            <w:tcW w:w="473" w:type="pct"/>
            <w:tcBorders>
              <w:top w:val="single" w:sz="4" w:space="0" w:color="auto"/>
              <w:left w:val="nil"/>
              <w:bottom w:val="nil"/>
              <w:right w:val="nil"/>
            </w:tcBorders>
            <w:shd w:val="clear" w:color="auto" w:fill="auto"/>
            <w:noWrap/>
            <w:vAlign w:val="bottom"/>
            <w:hideMark/>
          </w:tcPr>
          <w:p w14:paraId="70A06E0E"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1.0%</w:t>
            </w:r>
          </w:p>
        </w:tc>
        <w:tc>
          <w:tcPr>
            <w:tcW w:w="473" w:type="pct"/>
            <w:tcBorders>
              <w:top w:val="single" w:sz="4" w:space="0" w:color="auto"/>
              <w:left w:val="nil"/>
              <w:bottom w:val="nil"/>
              <w:right w:val="nil"/>
            </w:tcBorders>
            <w:shd w:val="clear" w:color="auto" w:fill="auto"/>
            <w:noWrap/>
            <w:vAlign w:val="bottom"/>
            <w:hideMark/>
          </w:tcPr>
          <w:p w14:paraId="55AAEFAB"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1.0%</w:t>
            </w:r>
          </w:p>
        </w:tc>
        <w:tc>
          <w:tcPr>
            <w:tcW w:w="531" w:type="pct"/>
            <w:tcBorders>
              <w:top w:val="single" w:sz="4" w:space="0" w:color="auto"/>
              <w:left w:val="nil"/>
              <w:bottom w:val="nil"/>
              <w:right w:val="nil"/>
            </w:tcBorders>
            <w:shd w:val="clear" w:color="auto" w:fill="auto"/>
            <w:noWrap/>
            <w:vAlign w:val="bottom"/>
            <w:hideMark/>
          </w:tcPr>
          <w:p w14:paraId="19B95235"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1.0%</w:t>
            </w:r>
          </w:p>
        </w:tc>
        <w:tc>
          <w:tcPr>
            <w:tcW w:w="531" w:type="pct"/>
            <w:tcBorders>
              <w:top w:val="single" w:sz="4" w:space="0" w:color="auto"/>
              <w:left w:val="nil"/>
              <w:bottom w:val="nil"/>
              <w:right w:val="single" w:sz="4" w:space="0" w:color="auto"/>
            </w:tcBorders>
            <w:shd w:val="clear" w:color="auto" w:fill="auto"/>
            <w:noWrap/>
            <w:vAlign w:val="bottom"/>
            <w:hideMark/>
          </w:tcPr>
          <w:p w14:paraId="759381FC"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0.9%</w:t>
            </w:r>
          </w:p>
        </w:tc>
        <w:tc>
          <w:tcPr>
            <w:tcW w:w="473" w:type="pct"/>
            <w:tcBorders>
              <w:top w:val="single" w:sz="4" w:space="0" w:color="auto"/>
              <w:left w:val="nil"/>
              <w:bottom w:val="nil"/>
              <w:right w:val="nil"/>
            </w:tcBorders>
            <w:shd w:val="clear" w:color="auto" w:fill="auto"/>
            <w:noWrap/>
            <w:vAlign w:val="bottom"/>
            <w:hideMark/>
          </w:tcPr>
          <w:p w14:paraId="36EE8C5F"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1.7%</w:t>
            </w:r>
          </w:p>
        </w:tc>
        <w:tc>
          <w:tcPr>
            <w:tcW w:w="473" w:type="pct"/>
            <w:tcBorders>
              <w:top w:val="single" w:sz="4" w:space="0" w:color="auto"/>
              <w:left w:val="nil"/>
              <w:bottom w:val="nil"/>
              <w:right w:val="nil"/>
            </w:tcBorders>
            <w:shd w:val="clear" w:color="auto" w:fill="auto"/>
            <w:noWrap/>
            <w:vAlign w:val="bottom"/>
            <w:hideMark/>
          </w:tcPr>
          <w:p w14:paraId="788BDAAC"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1.7%</w:t>
            </w:r>
          </w:p>
        </w:tc>
        <w:tc>
          <w:tcPr>
            <w:tcW w:w="531" w:type="pct"/>
            <w:tcBorders>
              <w:top w:val="single" w:sz="4" w:space="0" w:color="auto"/>
              <w:left w:val="nil"/>
              <w:bottom w:val="nil"/>
              <w:right w:val="nil"/>
            </w:tcBorders>
            <w:shd w:val="clear" w:color="auto" w:fill="auto"/>
            <w:noWrap/>
            <w:vAlign w:val="bottom"/>
            <w:hideMark/>
          </w:tcPr>
          <w:p w14:paraId="2850E13C"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1.7%</w:t>
            </w:r>
          </w:p>
        </w:tc>
        <w:tc>
          <w:tcPr>
            <w:tcW w:w="531" w:type="pct"/>
            <w:tcBorders>
              <w:top w:val="single" w:sz="4" w:space="0" w:color="auto"/>
              <w:left w:val="nil"/>
              <w:bottom w:val="nil"/>
              <w:right w:val="single" w:sz="4" w:space="0" w:color="auto"/>
            </w:tcBorders>
            <w:shd w:val="clear" w:color="auto" w:fill="auto"/>
            <w:noWrap/>
            <w:vAlign w:val="bottom"/>
            <w:hideMark/>
          </w:tcPr>
          <w:p w14:paraId="41DD923D"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1.7%</w:t>
            </w:r>
          </w:p>
        </w:tc>
      </w:tr>
      <w:tr w:rsidR="002A1CCA" w:rsidRPr="006E0719" w14:paraId="4703E098" w14:textId="77777777" w:rsidTr="00D25740">
        <w:trPr>
          <w:trHeight w:val="300"/>
        </w:trPr>
        <w:tc>
          <w:tcPr>
            <w:tcW w:w="599" w:type="pct"/>
            <w:tcBorders>
              <w:top w:val="nil"/>
              <w:left w:val="single" w:sz="4" w:space="0" w:color="auto"/>
              <w:bottom w:val="nil"/>
              <w:right w:val="single" w:sz="4" w:space="0" w:color="auto"/>
            </w:tcBorders>
            <w:shd w:val="clear" w:color="auto" w:fill="auto"/>
            <w:noWrap/>
            <w:vAlign w:val="bottom"/>
            <w:hideMark/>
          </w:tcPr>
          <w:p w14:paraId="6F5A5B5A" w14:textId="77777777" w:rsidR="002A1CCA" w:rsidRPr="004E0358" w:rsidRDefault="002A1CCA" w:rsidP="00D25740">
            <w:pPr>
              <w:spacing w:after="0" w:line="240" w:lineRule="auto"/>
              <w:rPr>
                <w:rFonts w:ascii="Calibri" w:eastAsia="Times New Roman" w:hAnsi="Calibri" w:cs="Calibri"/>
                <w:b/>
                <w:color w:val="000000"/>
                <w:lang w:eastAsia="zh-CN"/>
              </w:rPr>
            </w:pPr>
            <w:r w:rsidRPr="004E0358">
              <w:rPr>
                <w:rFonts w:ascii="Calibri" w:eastAsia="Times New Roman" w:hAnsi="Calibri" w:cs="Calibri"/>
                <w:b/>
                <w:color w:val="000000"/>
                <w:lang w:eastAsia="zh-CN"/>
              </w:rPr>
              <w:t> </w:t>
            </w:r>
          </w:p>
        </w:tc>
        <w:tc>
          <w:tcPr>
            <w:tcW w:w="386" w:type="pct"/>
            <w:tcBorders>
              <w:top w:val="nil"/>
              <w:left w:val="nil"/>
              <w:bottom w:val="nil"/>
              <w:right w:val="single" w:sz="4" w:space="0" w:color="auto"/>
            </w:tcBorders>
            <w:shd w:val="clear" w:color="auto" w:fill="auto"/>
            <w:noWrap/>
            <w:vAlign w:val="bottom"/>
            <w:hideMark/>
          </w:tcPr>
          <w:p w14:paraId="786F745E" w14:textId="77777777" w:rsidR="002A1CCA" w:rsidRPr="006E0719" w:rsidRDefault="002A1CCA" w:rsidP="00D25740">
            <w:pPr>
              <w:spacing w:after="0" w:line="240" w:lineRule="auto"/>
              <w:rPr>
                <w:rFonts w:ascii="Calibri" w:eastAsia="Times New Roman" w:hAnsi="Calibri" w:cs="Calibri"/>
                <w:color w:val="000000"/>
                <w:lang w:eastAsia="zh-CN"/>
              </w:rPr>
            </w:pPr>
            <w:r w:rsidRPr="006E0719">
              <w:rPr>
                <w:rFonts w:ascii="Calibri" w:eastAsia="Times New Roman" w:hAnsi="Calibri" w:cs="Calibri"/>
                <w:color w:val="000000"/>
                <w:lang w:eastAsia="zh-CN"/>
              </w:rPr>
              <w:t>W2</w:t>
            </w:r>
          </w:p>
        </w:tc>
        <w:tc>
          <w:tcPr>
            <w:tcW w:w="473" w:type="pct"/>
            <w:tcBorders>
              <w:top w:val="nil"/>
              <w:left w:val="nil"/>
              <w:bottom w:val="nil"/>
              <w:right w:val="nil"/>
            </w:tcBorders>
            <w:shd w:val="clear" w:color="auto" w:fill="auto"/>
            <w:noWrap/>
            <w:vAlign w:val="bottom"/>
            <w:hideMark/>
          </w:tcPr>
          <w:p w14:paraId="66D030E8"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1.3%</w:t>
            </w:r>
          </w:p>
        </w:tc>
        <w:tc>
          <w:tcPr>
            <w:tcW w:w="473" w:type="pct"/>
            <w:tcBorders>
              <w:top w:val="nil"/>
              <w:left w:val="nil"/>
              <w:bottom w:val="nil"/>
              <w:right w:val="nil"/>
            </w:tcBorders>
            <w:shd w:val="clear" w:color="auto" w:fill="auto"/>
            <w:noWrap/>
            <w:vAlign w:val="bottom"/>
            <w:hideMark/>
          </w:tcPr>
          <w:p w14:paraId="5BF130BC"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1.3%</w:t>
            </w:r>
          </w:p>
        </w:tc>
        <w:tc>
          <w:tcPr>
            <w:tcW w:w="531" w:type="pct"/>
            <w:tcBorders>
              <w:top w:val="nil"/>
              <w:left w:val="nil"/>
              <w:bottom w:val="nil"/>
              <w:right w:val="nil"/>
            </w:tcBorders>
            <w:shd w:val="clear" w:color="auto" w:fill="auto"/>
            <w:noWrap/>
            <w:vAlign w:val="bottom"/>
            <w:hideMark/>
          </w:tcPr>
          <w:p w14:paraId="4EE7912F"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1.2%</w:t>
            </w:r>
          </w:p>
        </w:tc>
        <w:tc>
          <w:tcPr>
            <w:tcW w:w="531" w:type="pct"/>
            <w:tcBorders>
              <w:top w:val="nil"/>
              <w:left w:val="nil"/>
              <w:bottom w:val="nil"/>
              <w:right w:val="single" w:sz="4" w:space="0" w:color="auto"/>
            </w:tcBorders>
            <w:shd w:val="clear" w:color="auto" w:fill="auto"/>
            <w:noWrap/>
            <w:vAlign w:val="bottom"/>
            <w:hideMark/>
          </w:tcPr>
          <w:p w14:paraId="24B99FB4"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1.2%</w:t>
            </w:r>
          </w:p>
        </w:tc>
        <w:tc>
          <w:tcPr>
            <w:tcW w:w="473" w:type="pct"/>
            <w:tcBorders>
              <w:top w:val="nil"/>
              <w:left w:val="nil"/>
              <w:bottom w:val="nil"/>
              <w:right w:val="nil"/>
            </w:tcBorders>
            <w:shd w:val="clear" w:color="auto" w:fill="auto"/>
            <w:noWrap/>
            <w:vAlign w:val="bottom"/>
            <w:hideMark/>
          </w:tcPr>
          <w:p w14:paraId="003077E3"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1.7%</w:t>
            </w:r>
          </w:p>
        </w:tc>
        <w:tc>
          <w:tcPr>
            <w:tcW w:w="473" w:type="pct"/>
            <w:tcBorders>
              <w:top w:val="nil"/>
              <w:left w:val="nil"/>
              <w:bottom w:val="nil"/>
              <w:right w:val="nil"/>
            </w:tcBorders>
            <w:shd w:val="clear" w:color="auto" w:fill="auto"/>
            <w:noWrap/>
            <w:vAlign w:val="bottom"/>
            <w:hideMark/>
          </w:tcPr>
          <w:p w14:paraId="5E73FB7B"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1.6%</w:t>
            </w:r>
          </w:p>
        </w:tc>
        <w:tc>
          <w:tcPr>
            <w:tcW w:w="531" w:type="pct"/>
            <w:tcBorders>
              <w:top w:val="nil"/>
              <w:left w:val="nil"/>
              <w:bottom w:val="nil"/>
              <w:right w:val="nil"/>
            </w:tcBorders>
            <w:shd w:val="clear" w:color="auto" w:fill="auto"/>
            <w:noWrap/>
            <w:vAlign w:val="bottom"/>
            <w:hideMark/>
          </w:tcPr>
          <w:p w14:paraId="22838A7C"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1.4%</w:t>
            </w:r>
          </w:p>
        </w:tc>
        <w:tc>
          <w:tcPr>
            <w:tcW w:w="531" w:type="pct"/>
            <w:tcBorders>
              <w:top w:val="nil"/>
              <w:left w:val="nil"/>
              <w:bottom w:val="nil"/>
              <w:right w:val="single" w:sz="4" w:space="0" w:color="auto"/>
            </w:tcBorders>
            <w:shd w:val="clear" w:color="auto" w:fill="auto"/>
            <w:noWrap/>
            <w:vAlign w:val="bottom"/>
            <w:hideMark/>
          </w:tcPr>
          <w:p w14:paraId="2B646F05"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1.3%</w:t>
            </w:r>
          </w:p>
        </w:tc>
      </w:tr>
      <w:tr w:rsidR="002A1CCA" w:rsidRPr="006E0719" w14:paraId="35FA1FD8" w14:textId="77777777" w:rsidTr="00D25740">
        <w:trPr>
          <w:trHeight w:val="300"/>
        </w:trPr>
        <w:tc>
          <w:tcPr>
            <w:tcW w:w="599" w:type="pct"/>
            <w:tcBorders>
              <w:top w:val="nil"/>
              <w:left w:val="single" w:sz="4" w:space="0" w:color="auto"/>
              <w:bottom w:val="nil"/>
              <w:right w:val="single" w:sz="4" w:space="0" w:color="auto"/>
            </w:tcBorders>
            <w:shd w:val="clear" w:color="auto" w:fill="auto"/>
            <w:noWrap/>
            <w:vAlign w:val="bottom"/>
            <w:hideMark/>
          </w:tcPr>
          <w:p w14:paraId="7ACBEF85" w14:textId="77777777" w:rsidR="002A1CCA" w:rsidRPr="004E0358" w:rsidRDefault="002A1CCA" w:rsidP="00D25740">
            <w:pPr>
              <w:spacing w:after="0" w:line="240" w:lineRule="auto"/>
              <w:rPr>
                <w:rFonts w:ascii="Calibri" w:eastAsia="Times New Roman" w:hAnsi="Calibri" w:cs="Calibri"/>
                <w:b/>
                <w:color w:val="000000"/>
                <w:lang w:eastAsia="zh-CN"/>
              </w:rPr>
            </w:pPr>
            <w:r w:rsidRPr="004E0358">
              <w:rPr>
                <w:rFonts w:ascii="Calibri" w:eastAsia="Times New Roman" w:hAnsi="Calibri" w:cs="Calibri"/>
                <w:b/>
                <w:color w:val="000000"/>
                <w:lang w:eastAsia="zh-CN"/>
              </w:rPr>
              <w:t> </w:t>
            </w:r>
          </w:p>
        </w:tc>
        <w:tc>
          <w:tcPr>
            <w:tcW w:w="386" w:type="pct"/>
            <w:tcBorders>
              <w:top w:val="nil"/>
              <w:left w:val="nil"/>
              <w:bottom w:val="nil"/>
              <w:right w:val="single" w:sz="4" w:space="0" w:color="auto"/>
            </w:tcBorders>
            <w:shd w:val="clear" w:color="auto" w:fill="auto"/>
            <w:noWrap/>
            <w:vAlign w:val="bottom"/>
            <w:hideMark/>
          </w:tcPr>
          <w:p w14:paraId="7CB0CC61" w14:textId="77777777" w:rsidR="002A1CCA" w:rsidRPr="006E0719" w:rsidRDefault="002A1CCA" w:rsidP="00D25740">
            <w:pPr>
              <w:spacing w:after="0" w:line="240" w:lineRule="auto"/>
              <w:rPr>
                <w:rFonts w:ascii="Calibri" w:eastAsia="Times New Roman" w:hAnsi="Calibri" w:cs="Calibri"/>
                <w:color w:val="000000"/>
                <w:lang w:eastAsia="zh-CN"/>
              </w:rPr>
            </w:pPr>
            <w:r w:rsidRPr="006E0719">
              <w:rPr>
                <w:rFonts w:ascii="Calibri" w:eastAsia="Times New Roman" w:hAnsi="Calibri" w:cs="Calibri"/>
                <w:color w:val="000000"/>
                <w:lang w:eastAsia="zh-CN"/>
              </w:rPr>
              <w:t>W3</w:t>
            </w:r>
          </w:p>
        </w:tc>
        <w:tc>
          <w:tcPr>
            <w:tcW w:w="473" w:type="pct"/>
            <w:tcBorders>
              <w:top w:val="nil"/>
              <w:left w:val="nil"/>
              <w:bottom w:val="nil"/>
              <w:right w:val="nil"/>
            </w:tcBorders>
            <w:shd w:val="clear" w:color="auto" w:fill="auto"/>
            <w:noWrap/>
            <w:vAlign w:val="bottom"/>
            <w:hideMark/>
          </w:tcPr>
          <w:p w14:paraId="259DAA3D"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1.7%</w:t>
            </w:r>
          </w:p>
        </w:tc>
        <w:tc>
          <w:tcPr>
            <w:tcW w:w="473" w:type="pct"/>
            <w:tcBorders>
              <w:top w:val="nil"/>
              <w:left w:val="nil"/>
              <w:bottom w:val="nil"/>
              <w:right w:val="nil"/>
            </w:tcBorders>
            <w:shd w:val="clear" w:color="auto" w:fill="auto"/>
            <w:noWrap/>
            <w:vAlign w:val="bottom"/>
            <w:hideMark/>
          </w:tcPr>
          <w:p w14:paraId="2C98A986"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1.6%</w:t>
            </w:r>
          </w:p>
        </w:tc>
        <w:tc>
          <w:tcPr>
            <w:tcW w:w="531" w:type="pct"/>
            <w:tcBorders>
              <w:top w:val="nil"/>
              <w:left w:val="nil"/>
              <w:bottom w:val="nil"/>
              <w:right w:val="nil"/>
            </w:tcBorders>
            <w:shd w:val="clear" w:color="auto" w:fill="auto"/>
            <w:noWrap/>
            <w:vAlign w:val="bottom"/>
            <w:hideMark/>
          </w:tcPr>
          <w:p w14:paraId="77AC3877"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1.6%</w:t>
            </w:r>
          </w:p>
        </w:tc>
        <w:tc>
          <w:tcPr>
            <w:tcW w:w="531" w:type="pct"/>
            <w:tcBorders>
              <w:top w:val="nil"/>
              <w:left w:val="nil"/>
              <w:bottom w:val="nil"/>
              <w:right w:val="single" w:sz="4" w:space="0" w:color="auto"/>
            </w:tcBorders>
            <w:shd w:val="clear" w:color="auto" w:fill="auto"/>
            <w:noWrap/>
            <w:vAlign w:val="bottom"/>
            <w:hideMark/>
          </w:tcPr>
          <w:p w14:paraId="24FF35AD"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1.6%</w:t>
            </w:r>
          </w:p>
        </w:tc>
        <w:tc>
          <w:tcPr>
            <w:tcW w:w="473" w:type="pct"/>
            <w:tcBorders>
              <w:top w:val="nil"/>
              <w:left w:val="nil"/>
              <w:bottom w:val="nil"/>
              <w:right w:val="nil"/>
            </w:tcBorders>
            <w:shd w:val="clear" w:color="auto" w:fill="auto"/>
            <w:noWrap/>
            <w:vAlign w:val="bottom"/>
            <w:hideMark/>
          </w:tcPr>
          <w:p w14:paraId="6DBAFED8"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2.0%</w:t>
            </w:r>
          </w:p>
        </w:tc>
        <w:tc>
          <w:tcPr>
            <w:tcW w:w="473" w:type="pct"/>
            <w:tcBorders>
              <w:top w:val="nil"/>
              <w:left w:val="nil"/>
              <w:bottom w:val="nil"/>
              <w:right w:val="nil"/>
            </w:tcBorders>
            <w:shd w:val="clear" w:color="auto" w:fill="auto"/>
            <w:noWrap/>
            <w:vAlign w:val="bottom"/>
            <w:hideMark/>
          </w:tcPr>
          <w:p w14:paraId="39CF8BDF"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1.7%</w:t>
            </w:r>
          </w:p>
        </w:tc>
        <w:tc>
          <w:tcPr>
            <w:tcW w:w="531" w:type="pct"/>
            <w:tcBorders>
              <w:top w:val="nil"/>
              <w:left w:val="nil"/>
              <w:bottom w:val="nil"/>
              <w:right w:val="nil"/>
            </w:tcBorders>
            <w:shd w:val="clear" w:color="auto" w:fill="auto"/>
            <w:noWrap/>
            <w:vAlign w:val="bottom"/>
            <w:hideMark/>
          </w:tcPr>
          <w:p w14:paraId="6A35B6F6"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1.6%</w:t>
            </w:r>
          </w:p>
        </w:tc>
        <w:tc>
          <w:tcPr>
            <w:tcW w:w="531" w:type="pct"/>
            <w:tcBorders>
              <w:top w:val="nil"/>
              <w:left w:val="nil"/>
              <w:bottom w:val="nil"/>
              <w:right w:val="single" w:sz="4" w:space="0" w:color="auto"/>
            </w:tcBorders>
            <w:shd w:val="clear" w:color="auto" w:fill="auto"/>
            <w:noWrap/>
            <w:vAlign w:val="bottom"/>
            <w:hideMark/>
          </w:tcPr>
          <w:p w14:paraId="29B8EA1D"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1.5%</w:t>
            </w:r>
          </w:p>
        </w:tc>
      </w:tr>
      <w:tr w:rsidR="002A1CCA" w:rsidRPr="006E0719" w14:paraId="38F0FC41" w14:textId="77777777" w:rsidTr="00D25740">
        <w:trPr>
          <w:trHeight w:val="300"/>
        </w:trPr>
        <w:tc>
          <w:tcPr>
            <w:tcW w:w="599" w:type="pct"/>
            <w:tcBorders>
              <w:top w:val="nil"/>
              <w:left w:val="single" w:sz="4" w:space="0" w:color="auto"/>
              <w:bottom w:val="nil"/>
              <w:right w:val="single" w:sz="4" w:space="0" w:color="auto"/>
            </w:tcBorders>
            <w:shd w:val="clear" w:color="auto" w:fill="auto"/>
            <w:noWrap/>
            <w:vAlign w:val="bottom"/>
            <w:hideMark/>
          </w:tcPr>
          <w:p w14:paraId="57A47BFB" w14:textId="77777777" w:rsidR="002A1CCA" w:rsidRPr="004E0358" w:rsidRDefault="002A1CCA" w:rsidP="00D25740">
            <w:pPr>
              <w:spacing w:after="0" w:line="240" w:lineRule="auto"/>
              <w:rPr>
                <w:rFonts w:ascii="Calibri" w:eastAsia="Times New Roman" w:hAnsi="Calibri" w:cs="Calibri"/>
                <w:b/>
                <w:color w:val="000000"/>
                <w:lang w:eastAsia="zh-CN"/>
              </w:rPr>
            </w:pPr>
            <w:r w:rsidRPr="004E0358">
              <w:rPr>
                <w:rFonts w:ascii="Calibri" w:eastAsia="Times New Roman" w:hAnsi="Calibri" w:cs="Calibri"/>
                <w:b/>
                <w:color w:val="000000"/>
                <w:lang w:eastAsia="zh-CN"/>
              </w:rPr>
              <w:t> </w:t>
            </w:r>
          </w:p>
        </w:tc>
        <w:tc>
          <w:tcPr>
            <w:tcW w:w="386" w:type="pct"/>
            <w:tcBorders>
              <w:top w:val="nil"/>
              <w:left w:val="nil"/>
              <w:bottom w:val="nil"/>
              <w:right w:val="single" w:sz="4" w:space="0" w:color="auto"/>
            </w:tcBorders>
            <w:shd w:val="clear" w:color="auto" w:fill="auto"/>
            <w:noWrap/>
            <w:vAlign w:val="bottom"/>
            <w:hideMark/>
          </w:tcPr>
          <w:p w14:paraId="5C353635" w14:textId="77777777" w:rsidR="002A1CCA" w:rsidRPr="006E0719" w:rsidRDefault="002A1CCA" w:rsidP="00D25740">
            <w:pPr>
              <w:spacing w:after="0" w:line="240" w:lineRule="auto"/>
              <w:rPr>
                <w:rFonts w:ascii="Calibri" w:eastAsia="Times New Roman" w:hAnsi="Calibri" w:cs="Calibri"/>
                <w:color w:val="000000"/>
                <w:lang w:eastAsia="zh-CN"/>
              </w:rPr>
            </w:pPr>
            <w:r w:rsidRPr="006E0719">
              <w:rPr>
                <w:rFonts w:ascii="Calibri" w:eastAsia="Times New Roman" w:hAnsi="Calibri" w:cs="Calibri"/>
                <w:color w:val="000000"/>
                <w:lang w:eastAsia="zh-CN"/>
              </w:rPr>
              <w:t>W4</w:t>
            </w:r>
          </w:p>
        </w:tc>
        <w:tc>
          <w:tcPr>
            <w:tcW w:w="473" w:type="pct"/>
            <w:tcBorders>
              <w:top w:val="nil"/>
              <w:left w:val="nil"/>
              <w:bottom w:val="nil"/>
              <w:right w:val="nil"/>
            </w:tcBorders>
            <w:shd w:val="clear" w:color="auto" w:fill="auto"/>
            <w:noWrap/>
            <w:vAlign w:val="bottom"/>
            <w:hideMark/>
          </w:tcPr>
          <w:p w14:paraId="006D69EC"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0.2%</w:t>
            </w:r>
          </w:p>
        </w:tc>
        <w:tc>
          <w:tcPr>
            <w:tcW w:w="473" w:type="pct"/>
            <w:tcBorders>
              <w:top w:val="nil"/>
              <w:left w:val="nil"/>
              <w:bottom w:val="nil"/>
              <w:right w:val="nil"/>
            </w:tcBorders>
            <w:shd w:val="clear" w:color="auto" w:fill="auto"/>
            <w:noWrap/>
            <w:vAlign w:val="bottom"/>
            <w:hideMark/>
          </w:tcPr>
          <w:p w14:paraId="00852DF9"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0.2%</w:t>
            </w:r>
          </w:p>
        </w:tc>
        <w:tc>
          <w:tcPr>
            <w:tcW w:w="531" w:type="pct"/>
            <w:tcBorders>
              <w:top w:val="nil"/>
              <w:left w:val="nil"/>
              <w:bottom w:val="nil"/>
              <w:right w:val="nil"/>
            </w:tcBorders>
            <w:shd w:val="clear" w:color="auto" w:fill="auto"/>
            <w:noWrap/>
            <w:vAlign w:val="bottom"/>
            <w:hideMark/>
          </w:tcPr>
          <w:p w14:paraId="10415585"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0.2%</w:t>
            </w:r>
          </w:p>
        </w:tc>
        <w:tc>
          <w:tcPr>
            <w:tcW w:w="531" w:type="pct"/>
            <w:tcBorders>
              <w:top w:val="nil"/>
              <w:left w:val="nil"/>
              <w:bottom w:val="nil"/>
              <w:right w:val="single" w:sz="4" w:space="0" w:color="auto"/>
            </w:tcBorders>
            <w:shd w:val="clear" w:color="auto" w:fill="auto"/>
            <w:noWrap/>
            <w:vAlign w:val="bottom"/>
            <w:hideMark/>
          </w:tcPr>
          <w:p w14:paraId="357A86CD"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0.2%</w:t>
            </w:r>
          </w:p>
        </w:tc>
        <w:tc>
          <w:tcPr>
            <w:tcW w:w="473" w:type="pct"/>
            <w:tcBorders>
              <w:top w:val="nil"/>
              <w:left w:val="nil"/>
              <w:bottom w:val="nil"/>
              <w:right w:val="nil"/>
            </w:tcBorders>
            <w:shd w:val="clear" w:color="auto" w:fill="auto"/>
            <w:noWrap/>
            <w:vAlign w:val="bottom"/>
            <w:hideMark/>
          </w:tcPr>
          <w:p w14:paraId="3892297F"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0.9%</w:t>
            </w:r>
          </w:p>
        </w:tc>
        <w:tc>
          <w:tcPr>
            <w:tcW w:w="473" w:type="pct"/>
            <w:tcBorders>
              <w:top w:val="nil"/>
              <w:left w:val="nil"/>
              <w:bottom w:val="nil"/>
              <w:right w:val="nil"/>
            </w:tcBorders>
            <w:shd w:val="clear" w:color="auto" w:fill="auto"/>
            <w:noWrap/>
            <w:vAlign w:val="bottom"/>
            <w:hideMark/>
          </w:tcPr>
          <w:p w14:paraId="5A4EC626"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0.9%</w:t>
            </w:r>
          </w:p>
        </w:tc>
        <w:tc>
          <w:tcPr>
            <w:tcW w:w="531" w:type="pct"/>
            <w:tcBorders>
              <w:top w:val="nil"/>
              <w:left w:val="nil"/>
              <w:bottom w:val="nil"/>
              <w:right w:val="nil"/>
            </w:tcBorders>
            <w:shd w:val="clear" w:color="auto" w:fill="auto"/>
            <w:noWrap/>
            <w:vAlign w:val="bottom"/>
            <w:hideMark/>
          </w:tcPr>
          <w:p w14:paraId="1B1497EB"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0.9%</w:t>
            </w:r>
          </w:p>
        </w:tc>
        <w:tc>
          <w:tcPr>
            <w:tcW w:w="531" w:type="pct"/>
            <w:tcBorders>
              <w:top w:val="nil"/>
              <w:left w:val="nil"/>
              <w:bottom w:val="nil"/>
              <w:right w:val="single" w:sz="4" w:space="0" w:color="auto"/>
            </w:tcBorders>
            <w:shd w:val="clear" w:color="auto" w:fill="auto"/>
            <w:noWrap/>
            <w:vAlign w:val="bottom"/>
            <w:hideMark/>
          </w:tcPr>
          <w:p w14:paraId="0014CC5F"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0.8%</w:t>
            </w:r>
          </w:p>
        </w:tc>
      </w:tr>
      <w:tr w:rsidR="002A1CCA" w:rsidRPr="006E0719" w14:paraId="0885670F" w14:textId="77777777" w:rsidTr="00D25740">
        <w:trPr>
          <w:trHeight w:val="300"/>
        </w:trPr>
        <w:tc>
          <w:tcPr>
            <w:tcW w:w="599" w:type="pct"/>
            <w:tcBorders>
              <w:top w:val="single" w:sz="4" w:space="0" w:color="auto"/>
              <w:left w:val="single" w:sz="4" w:space="0" w:color="auto"/>
              <w:bottom w:val="nil"/>
              <w:right w:val="single" w:sz="4" w:space="0" w:color="auto"/>
            </w:tcBorders>
            <w:shd w:val="clear" w:color="auto" w:fill="auto"/>
            <w:noWrap/>
            <w:vAlign w:val="bottom"/>
            <w:hideMark/>
          </w:tcPr>
          <w:p w14:paraId="100A15BF" w14:textId="1C9EB51D" w:rsidR="002A1CCA" w:rsidRPr="004E0358" w:rsidRDefault="002A1CCA" w:rsidP="00D25740">
            <w:pPr>
              <w:spacing w:after="0" w:line="240" w:lineRule="auto"/>
              <w:jc w:val="center"/>
              <w:rPr>
                <w:rFonts w:ascii="Calibri" w:eastAsia="Times New Roman" w:hAnsi="Calibri" w:cs="Calibri"/>
                <w:b/>
                <w:color w:val="000000"/>
                <w:lang w:eastAsia="zh-CN"/>
              </w:rPr>
            </w:pPr>
            <w:r w:rsidRPr="004E0358">
              <w:rPr>
                <w:rFonts w:ascii="Calibri" w:eastAsia="Times New Roman" w:hAnsi="Calibri" w:cs="Calibri"/>
                <w:b/>
                <w:color w:val="000000"/>
                <w:lang w:eastAsia="zh-CN"/>
              </w:rPr>
              <w:t>65-74</w:t>
            </w:r>
          </w:p>
        </w:tc>
        <w:tc>
          <w:tcPr>
            <w:tcW w:w="386" w:type="pct"/>
            <w:tcBorders>
              <w:top w:val="single" w:sz="4" w:space="0" w:color="auto"/>
              <w:left w:val="nil"/>
              <w:bottom w:val="nil"/>
              <w:right w:val="single" w:sz="4" w:space="0" w:color="auto"/>
            </w:tcBorders>
            <w:shd w:val="clear" w:color="auto" w:fill="auto"/>
            <w:noWrap/>
            <w:vAlign w:val="bottom"/>
            <w:hideMark/>
          </w:tcPr>
          <w:p w14:paraId="6DF0F01D" w14:textId="77777777" w:rsidR="002A1CCA" w:rsidRPr="006E0719" w:rsidRDefault="002A1CCA" w:rsidP="00D25740">
            <w:pPr>
              <w:spacing w:after="0" w:line="240" w:lineRule="auto"/>
              <w:rPr>
                <w:rFonts w:ascii="Calibri" w:eastAsia="Times New Roman" w:hAnsi="Calibri" w:cs="Calibri"/>
                <w:color w:val="000000"/>
                <w:lang w:eastAsia="zh-CN"/>
              </w:rPr>
            </w:pPr>
            <w:r w:rsidRPr="006E0719">
              <w:rPr>
                <w:rFonts w:ascii="Calibri" w:eastAsia="Times New Roman" w:hAnsi="Calibri" w:cs="Calibri"/>
                <w:color w:val="000000"/>
                <w:lang w:eastAsia="zh-CN"/>
              </w:rPr>
              <w:t>W1</w:t>
            </w:r>
          </w:p>
        </w:tc>
        <w:tc>
          <w:tcPr>
            <w:tcW w:w="473" w:type="pct"/>
            <w:tcBorders>
              <w:top w:val="single" w:sz="4" w:space="0" w:color="auto"/>
              <w:left w:val="nil"/>
              <w:bottom w:val="nil"/>
              <w:right w:val="nil"/>
            </w:tcBorders>
            <w:shd w:val="clear" w:color="auto" w:fill="auto"/>
            <w:noWrap/>
            <w:vAlign w:val="bottom"/>
            <w:hideMark/>
          </w:tcPr>
          <w:p w14:paraId="4F387D6C"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1.0%</w:t>
            </w:r>
          </w:p>
        </w:tc>
        <w:tc>
          <w:tcPr>
            <w:tcW w:w="473" w:type="pct"/>
            <w:tcBorders>
              <w:top w:val="single" w:sz="4" w:space="0" w:color="auto"/>
              <w:left w:val="nil"/>
              <w:bottom w:val="nil"/>
              <w:right w:val="nil"/>
            </w:tcBorders>
            <w:shd w:val="clear" w:color="auto" w:fill="auto"/>
            <w:noWrap/>
            <w:vAlign w:val="bottom"/>
            <w:hideMark/>
          </w:tcPr>
          <w:p w14:paraId="45307FDC"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1.0%</w:t>
            </w:r>
          </w:p>
        </w:tc>
        <w:tc>
          <w:tcPr>
            <w:tcW w:w="531" w:type="pct"/>
            <w:tcBorders>
              <w:top w:val="single" w:sz="4" w:space="0" w:color="auto"/>
              <w:left w:val="nil"/>
              <w:bottom w:val="nil"/>
              <w:right w:val="nil"/>
            </w:tcBorders>
            <w:shd w:val="clear" w:color="auto" w:fill="auto"/>
            <w:noWrap/>
            <w:vAlign w:val="bottom"/>
            <w:hideMark/>
          </w:tcPr>
          <w:p w14:paraId="70A5FCC7"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1.0%</w:t>
            </w:r>
          </w:p>
        </w:tc>
        <w:tc>
          <w:tcPr>
            <w:tcW w:w="531" w:type="pct"/>
            <w:tcBorders>
              <w:top w:val="single" w:sz="4" w:space="0" w:color="auto"/>
              <w:left w:val="nil"/>
              <w:bottom w:val="nil"/>
              <w:right w:val="single" w:sz="4" w:space="0" w:color="auto"/>
            </w:tcBorders>
            <w:shd w:val="clear" w:color="auto" w:fill="auto"/>
            <w:noWrap/>
            <w:vAlign w:val="bottom"/>
            <w:hideMark/>
          </w:tcPr>
          <w:p w14:paraId="2ADF40AD"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1.0%</w:t>
            </w:r>
          </w:p>
        </w:tc>
        <w:tc>
          <w:tcPr>
            <w:tcW w:w="473" w:type="pct"/>
            <w:tcBorders>
              <w:top w:val="single" w:sz="4" w:space="0" w:color="auto"/>
              <w:left w:val="nil"/>
              <w:bottom w:val="nil"/>
              <w:right w:val="nil"/>
            </w:tcBorders>
            <w:shd w:val="clear" w:color="auto" w:fill="auto"/>
            <w:noWrap/>
            <w:vAlign w:val="bottom"/>
            <w:hideMark/>
          </w:tcPr>
          <w:p w14:paraId="51C0F35B"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1.3%</w:t>
            </w:r>
          </w:p>
        </w:tc>
        <w:tc>
          <w:tcPr>
            <w:tcW w:w="473" w:type="pct"/>
            <w:tcBorders>
              <w:top w:val="single" w:sz="4" w:space="0" w:color="auto"/>
              <w:left w:val="nil"/>
              <w:bottom w:val="nil"/>
              <w:right w:val="nil"/>
            </w:tcBorders>
            <w:shd w:val="clear" w:color="auto" w:fill="auto"/>
            <w:noWrap/>
            <w:vAlign w:val="bottom"/>
            <w:hideMark/>
          </w:tcPr>
          <w:p w14:paraId="7244C0F9"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1.3%</w:t>
            </w:r>
          </w:p>
        </w:tc>
        <w:tc>
          <w:tcPr>
            <w:tcW w:w="531" w:type="pct"/>
            <w:tcBorders>
              <w:top w:val="single" w:sz="4" w:space="0" w:color="auto"/>
              <w:left w:val="nil"/>
              <w:bottom w:val="nil"/>
              <w:right w:val="nil"/>
            </w:tcBorders>
            <w:shd w:val="clear" w:color="auto" w:fill="auto"/>
            <w:noWrap/>
            <w:vAlign w:val="bottom"/>
            <w:hideMark/>
          </w:tcPr>
          <w:p w14:paraId="52AC0545"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1.3%</w:t>
            </w:r>
          </w:p>
        </w:tc>
        <w:tc>
          <w:tcPr>
            <w:tcW w:w="531" w:type="pct"/>
            <w:tcBorders>
              <w:top w:val="single" w:sz="4" w:space="0" w:color="auto"/>
              <w:left w:val="nil"/>
              <w:bottom w:val="nil"/>
              <w:right w:val="single" w:sz="4" w:space="0" w:color="auto"/>
            </w:tcBorders>
            <w:shd w:val="clear" w:color="auto" w:fill="auto"/>
            <w:noWrap/>
            <w:vAlign w:val="bottom"/>
            <w:hideMark/>
          </w:tcPr>
          <w:p w14:paraId="2C5308CD"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1.3%</w:t>
            </w:r>
          </w:p>
        </w:tc>
      </w:tr>
      <w:tr w:rsidR="002A1CCA" w:rsidRPr="006E0719" w14:paraId="7FF1E62B" w14:textId="77777777" w:rsidTr="00D25740">
        <w:trPr>
          <w:trHeight w:val="300"/>
        </w:trPr>
        <w:tc>
          <w:tcPr>
            <w:tcW w:w="599" w:type="pct"/>
            <w:tcBorders>
              <w:top w:val="nil"/>
              <w:left w:val="single" w:sz="4" w:space="0" w:color="auto"/>
              <w:bottom w:val="nil"/>
              <w:right w:val="single" w:sz="4" w:space="0" w:color="auto"/>
            </w:tcBorders>
            <w:shd w:val="clear" w:color="auto" w:fill="auto"/>
            <w:noWrap/>
            <w:vAlign w:val="bottom"/>
            <w:hideMark/>
          </w:tcPr>
          <w:p w14:paraId="00CF61FA" w14:textId="77777777" w:rsidR="002A1CCA" w:rsidRPr="004E0358" w:rsidRDefault="002A1CCA" w:rsidP="00D25740">
            <w:pPr>
              <w:spacing w:after="0" w:line="240" w:lineRule="auto"/>
              <w:rPr>
                <w:rFonts w:ascii="Calibri" w:eastAsia="Times New Roman" w:hAnsi="Calibri" w:cs="Calibri"/>
                <w:b/>
                <w:color w:val="000000"/>
                <w:lang w:eastAsia="zh-CN"/>
              </w:rPr>
            </w:pPr>
            <w:r w:rsidRPr="004E0358">
              <w:rPr>
                <w:rFonts w:ascii="Calibri" w:eastAsia="Times New Roman" w:hAnsi="Calibri" w:cs="Calibri"/>
                <w:b/>
                <w:color w:val="000000"/>
                <w:lang w:eastAsia="zh-CN"/>
              </w:rPr>
              <w:t> </w:t>
            </w:r>
          </w:p>
        </w:tc>
        <w:tc>
          <w:tcPr>
            <w:tcW w:w="386" w:type="pct"/>
            <w:tcBorders>
              <w:top w:val="nil"/>
              <w:left w:val="nil"/>
              <w:bottom w:val="nil"/>
              <w:right w:val="single" w:sz="4" w:space="0" w:color="auto"/>
            </w:tcBorders>
            <w:shd w:val="clear" w:color="auto" w:fill="auto"/>
            <w:noWrap/>
            <w:vAlign w:val="bottom"/>
            <w:hideMark/>
          </w:tcPr>
          <w:p w14:paraId="2EEE57CA" w14:textId="77777777" w:rsidR="002A1CCA" w:rsidRPr="006E0719" w:rsidRDefault="002A1CCA" w:rsidP="00D25740">
            <w:pPr>
              <w:spacing w:after="0" w:line="240" w:lineRule="auto"/>
              <w:rPr>
                <w:rFonts w:ascii="Calibri" w:eastAsia="Times New Roman" w:hAnsi="Calibri" w:cs="Calibri"/>
                <w:color w:val="000000"/>
                <w:lang w:eastAsia="zh-CN"/>
              </w:rPr>
            </w:pPr>
            <w:r w:rsidRPr="006E0719">
              <w:rPr>
                <w:rFonts w:ascii="Calibri" w:eastAsia="Times New Roman" w:hAnsi="Calibri" w:cs="Calibri"/>
                <w:color w:val="000000"/>
                <w:lang w:eastAsia="zh-CN"/>
              </w:rPr>
              <w:t>W2</w:t>
            </w:r>
          </w:p>
        </w:tc>
        <w:tc>
          <w:tcPr>
            <w:tcW w:w="473" w:type="pct"/>
            <w:tcBorders>
              <w:top w:val="nil"/>
              <w:left w:val="nil"/>
              <w:bottom w:val="nil"/>
              <w:right w:val="nil"/>
            </w:tcBorders>
            <w:shd w:val="clear" w:color="auto" w:fill="auto"/>
            <w:noWrap/>
            <w:vAlign w:val="bottom"/>
            <w:hideMark/>
          </w:tcPr>
          <w:p w14:paraId="08AA9B0E"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0.7%</w:t>
            </w:r>
          </w:p>
        </w:tc>
        <w:tc>
          <w:tcPr>
            <w:tcW w:w="473" w:type="pct"/>
            <w:tcBorders>
              <w:top w:val="nil"/>
              <w:left w:val="nil"/>
              <w:bottom w:val="nil"/>
              <w:right w:val="nil"/>
            </w:tcBorders>
            <w:shd w:val="clear" w:color="auto" w:fill="auto"/>
            <w:noWrap/>
            <w:vAlign w:val="bottom"/>
            <w:hideMark/>
          </w:tcPr>
          <w:p w14:paraId="140B2FAF"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0.7%</w:t>
            </w:r>
          </w:p>
        </w:tc>
        <w:tc>
          <w:tcPr>
            <w:tcW w:w="531" w:type="pct"/>
            <w:tcBorders>
              <w:top w:val="nil"/>
              <w:left w:val="nil"/>
              <w:bottom w:val="nil"/>
              <w:right w:val="nil"/>
            </w:tcBorders>
            <w:shd w:val="clear" w:color="auto" w:fill="auto"/>
            <w:noWrap/>
            <w:vAlign w:val="bottom"/>
            <w:hideMark/>
          </w:tcPr>
          <w:p w14:paraId="0C310244"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0.7%</w:t>
            </w:r>
          </w:p>
        </w:tc>
        <w:tc>
          <w:tcPr>
            <w:tcW w:w="531" w:type="pct"/>
            <w:tcBorders>
              <w:top w:val="nil"/>
              <w:left w:val="nil"/>
              <w:bottom w:val="nil"/>
              <w:right w:val="single" w:sz="4" w:space="0" w:color="auto"/>
            </w:tcBorders>
            <w:shd w:val="clear" w:color="auto" w:fill="auto"/>
            <w:noWrap/>
            <w:vAlign w:val="bottom"/>
            <w:hideMark/>
          </w:tcPr>
          <w:p w14:paraId="4F309094"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0.7%</w:t>
            </w:r>
          </w:p>
        </w:tc>
        <w:tc>
          <w:tcPr>
            <w:tcW w:w="473" w:type="pct"/>
            <w:tcBorders>
              <w:top w:val="nil"/>
              <w:left w:val="nil"/>
              <w:bottom w:val="nil"/>
              <w:right w:val="nil"/>
            </w:tcBorders>
            <w:shd w:val="clear" w:color="auto" w:fill="auto"/>
            <w:noWrap/>
            <w:vAlign w:val="bottom"/>
            <w:hideMark/>
          </w:tcPr>
          <w:p w14:paraId="152763DC"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1.4%</w:t>
            </w:r>
          </w:p>
        </w:tc>
        <w:tc>
          <w:tcPr>
            <w:tcW w:w="473" w:type="pct"/>
            <w:tcBorders>
              <w:top w:val="nil"/>
              <w:left w:val="nil"/>
              <w:bottom w:val="nil"/>
              <w:right w:val="nil"/>
            </w:tcBorders>
            <w:shd w:val="clear" w:color="auto" w:fill="auto"/>
            <w:noWrap/>
            <w:vAlign w:val="bottom"/>
            <w:hideMark/>
          </w:tcPr>
          <w:p w14:paraId="232EA1E0"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1.4%</w:t>
            </w:r>
          </w:p>
        </w:tc>
        <w:tc>
          <w:tcPr>
            <w:tcW w:w="531" w:type="pct"/>
            <w:tcBorders>
              <w:top w:val="nil"/>
              <w:left w:val="nil"/>
              <w:bottom w:val="nil"/>
              <w:right w:val="nil"/>
            </w:tcBorders>
            <w:shd w:val="clear" w:color="auto" w:fill="auto"/>
            <w:noWrap/>
            <w:vAlign w:val="bottom"/>
            <w:hideMark/>
          </w:tcPr>
          <w:p w14:paraId="4F04D5A2"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1.4%</w:t>
            </w:r>
          </w:p>
        </w:tc>
        <w:tc>
          <w:tcPr>
            <w:tcW w:w="531" w:type="pct"/>
            <w:tcBorders>
              <w:top w:val="nil"/>
              <w:left w:val="nil"/>
              <w:bottom w:val="nil"/>
              <w:right w:val="single" w:sz="4" w:space="0" w:color="auto"/>
            </w:tcBorders>
            <w:shd w:val="clear" w:color="auto" w:fill="auto"/>
            <w:noWrap/>
            <w:vAlign w:val="bottom"/>
            <w:hideMark/>
          </w:tcPr>
          <w:p w14:paraId="078477BB"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1.4%</w:t>
            </w:r>
          </w:p>
        </w:tc>
      </w:tr>
      <w:tr w:rsidR="002A1CCA" w:rsidRPr="006E0719" w14:paraId="1B3A418A" w14:textId="77777777" w:rsidTr="00D25740">
        <w:trPr>
          <w:trHeight w:val="300"/>
        </w:trPr>
        <w:tc>
          <w:tcPr>
            <w:tcW w:w="599" w:type="pct"/>
            <w:tcBorders>
              <w:top w:val="nil"/>
              <w:left w:val="single" w:sz="4" w:space="0" w:color="auto"/>
              <w:bottom w:val="nil"/>
              <w:right w:val="single" w:sz="4" w:space="0" w:color="auto"/>
            </w:tcBorders>
            <w:shd w:val="clear" w:color="auto" w:fill="auto"/>
            <w:noWrap/>
            <w:vAlign w:val="bottom"/>
            <w:hideMark/>
          </w:tcPr>
          <w:p w14:paraId="7E180A63" w14:textId="77777777" w:rsidR="002A1CCA" w:rsidRPr="004E0358" w:rsidRDefault="002A1CCA" w:rsidP="00D25740">
            <w:pPr>
              <w:spacing w:after="0" w:line="240" w:lineRule="auto"/>
              <w:rPr>
                <w:rFonts w:ascii="Calibri" w:eastAsia="Times New Roman" w:hAnsi="Calibri" w:cs="Calibri"/>
                <w:b/>
                <w:color w:val="000000"/>
                <w:lang w:eastAsia="zh-CN"/>
              </w:rPr>
            </w:pPr>
            <w:r w:rsidRPr="004E0358">
              <w:rPr>
                <w:rFonts w:ascii="Calibri" w:eastAsia="Times New Roman" w:hAnsi="Calibri" w:cs="Calibri"/>
                <w:b/>
                <w:color w:val="000000"/>
                <w:lang w:eastAsia="zh-CN"/>
              </w:rPr>
              <w:t> </w:t>
            </w:r>
          </w:p>
        </w:tc>
        <w:tc>
          <w:tcPr>
            <w:tcW w:w="386" w:type="pct"/>
            <w:tcBorders>
              <w:top w:val="nil"/>
              <w:left w:val="nil"/>
              <w:bottom w:val="nil"/>
              <w:right w:val="single" w:sz="4" w:space="0" w:color="auto"/>
            </w:tcBorders>
            <w:shd w:val="clear" w:color="auto" w:fill="auto"/>
            <w:noWrap/>
            <w:vAlign w:val="bottom"/>
            <w:hideMark/>
          </w:tcPr>
          <w:p w14:paraId="7B536116" w14:textId="77777777" w:rsidR="002A1CCA" w:rsidRPr="006E0719" w:rsidRDefault="002A1CCA" w:rsidP="00D25740">
            <w:pPr>
              <w:spacing w:after="0" w:line="240" w:lineRule="auto"/>
              <w:rPr>
                <w:rFonts w:ascii="Calibri" w:eastAsia="Times New Roman" w:hAnsi="Calibri" w:cs="Calibri"/>
                <w:color w:val="000000"/>
                <w:lang w:eastAsia="zh-CN"/>
              </w:rPr>
            </w:pPr>
            <w:r w:rsidRPr="006E0719">
              <w:rPr>
                <w:rFonts w:ascii="Calibri" w:eastAsia="Times New Roman" w:hAnsi="Calibri" w:cs="Calibri"/>
                <w:color w:val="000000"/>
                <w:lang w:eastAsia="zh-CN"/>
              </w:rPr>
              <w:t>W3</w:t>
            </w:r>
          </w:p>
        </w:tc>
        <w:tc>
          <w:tcPr>
            <w:tcW w:w="473" w:type="pct"/>
            <w:tcBorders>
              <w:top w:val="nil"/>
              <w:left w:val="nil"/>
              <w:bottom w:val="nil"/>
              <w:right w:val="nil"/>
            </w:tcBorders>
            <w:shd w:val="clear" w:color="auto" w:fill="auto"/>
            <w:noWrap/>
            <w:vAlign w:val="bottom"/>
            <w:hideMark/>
          </w:tcPr>
          <w:p w14:paraId="48C08333"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0.7%</w:t>
            </w:r>
          </w:p>
        </w:tc>
        <w:tc>
          <w:tcPr>
            <w:tcW w:w="473" w:type="pct"/>
            <w:tcBorders>
              <w:top w:val="nil"/>
              <w:left w:val="nil"/>
              <w:bottom w:val="nil"/>
              <w:right w:val="nil"/>
            </w:tcBorders>
            <w:shd w:val="clear" w:color="auto" w:fill="auto"/>
            <w:noWrap/>
            <w:vAlign w:val="bottom"/>
            <w:hideMark/>
          </w:tcPr>
          <w:p w14:paraId="1C761F42"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0.7%</w:t>
            </w:r>
          </w:p>
        </w:tc>
        <w:tc>
          <w:tcPr>
            <w:tcW w:w="531" w:type="pct"/>
            <w:tcBorders>
              <w:top w:val="nil"/>
              <w:left w:val="nil"/>
              <w:bottom w:val="nil"/>
              <w:right w:val="nil"/>
            </w:tcBorders>
            <w:shd w:val="clear" w:color="auto" w:fill="auto"/>
            <w:noWrap/>
            <w:vAlign w:val="bottom"/>
            <w:hideMark/>
          </w:tcPr>
          <w:p w14:paraId="7A99F7BF"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0.7%</w:t>
            </w:r>
          </w:p>
        </w:tc>
        <w:tc>
          <w:tcPr>
            <w:tcW w:w="531" w:type="pct"/>
            <w:tcBorders>
              <w:top w:val="nil"/>
              <w:left w:val="nil"/>
              <w:bottom w:val="nil"/>
              <w:right w:val="single" w:sz="4" w:space="0" w:color="auto"/>
            </w:tcBorders>
            <w:shd w:val="clear" w:color="auto" w:fill="auto"/>
            <w:noWrap/>
            <w:vAlign w:val="bottom"/>
            <w:hideMark/>
          </w:tcPr>
          <w:p w14:paraId="7FC2533E"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0.7%</w:t>
            </w:r>
          </w:p>
        </w:tc>
        <w:tc>
          <w:tcPr>
            <w:tcW w:w="473" w:type="pct"/>
            <w:tcBorders>
              <w:top w:val="nil"/>
              <w:left w:val="nil"/>
              <w:bottom w:val="nil"/>
              <w:right w:val="nil"/>
            </w:tcBorders>
            <w:shd w:val="clear" w:color="auto" w:fill="auto"/>
            <w:noWrap/>
            <w:vAlign w:val="bottom"/>
            <w:hideMark/>
          </w:tcPr>
          <w:p w14:paraId="5D007146"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0.7%</w:t>
            </w:r>
          </w:p>
        </w:tc>
        <w:tc>
          <w:tcPr>
            <w:tcW w:w="473" w:type="pct"/>
            <w:tcBorders>
              <w:top w:val="nil"/>
              <w:left w:val="nil"/>
              <w:bottom w:val="nil"/>
              <w:right w:val="nil"/>
            </w:tcBorders>
            <w:shd w:val="clear" w:color="auto" w:fill="auto"/>
            <w:noWrap/>
            <w:vAlign w:val="bottom"/>
            <w:hideMark/>
          </w:tcPr>
          <w:p w14:paraId="75067F17"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0.7%</w:t>
            </w:r>
          </w:p>
        </w:tc>
        <w:tc>
          <w:tcPr>
            <w:tcW w:w="531" w:type="pct"/>
            <w:tcBorders>
              <w:top w:val="nil"/>
              <w:left w:val="nil"/>
              <w:bottom w:val="nil"/>
              <w:right w:val="nil"/>
            </w:tcBorders>
            <w:shd w:val="clear" w:color="auto" w:fill="auto"/>
            <w:noWrap/>
            <w:vAlign w:val="bottom"/>
            <w:hideMark/>
          </w:tcPr>
          <w:p w14:paraId="15468E71"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0.4%</w:t>
            </w:r>
          </w:p>
        </w:tc>
        <w:tc>
          <w:tcPr>
            <w:tcW w:w="531" w:type="pct"/>
            <w:tcBorders>
              <w:top w:val="nil"/>
              <w:left w:val="nil"/>
              <w:bottom w:val="nil"/>
              <w:right w:val="single" w:sz="4" w:space="0" w:color="auto"/>
            </w:tcBorders>
            <w:shd w:val="clear" w:color="auto" w:fill="auto"/>
            <w:noWrap/>
            <w:vAlign w:val="bottom"/>
            <w:hideMark/>
          </w:tcPr>
          <w:p w14:paraId="4ED34CE8"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0.4%</w:t>
            </w:r>
          </w:p>
        </w:tc>
      </w:tr>
      <w:tr w:rsidR="002A1CCA" w:rsidRPr="006E0719" w14:paraId="40FA49B3" w14:textId="77777777" w:rsidTr="00D25740">
        <w:trPr>
          <w:trHeight w:val="30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F11C22" w14:textId="0E21C92C" w:rsidR="002A1CCA" w:rsidRPr="004E0358" w:rsidRDefault="002A1CCA" w:rsidP="00D25740">
            <w:pPr>
              <w:spacing w:after="0" w:line="240" w:lineRule="auto"/>
              <w:jc w:val="center"/>
              <w:rPr>
                <w:rFonts w:ascii="Calibri" w:eastAsia="Times New Roman" w:hAnsi="Calibri" w:cs="Calibri"/>
                <w:b/>
                <w:color w:val="000000"/>
                <w:lang w:eastAsia="zh-CN"/>
              </w:rPr>
            </w:pPr>
            <w:r w:rsidRPr="004E0358">
              <w:rPr>
                <w:rFonts w:ascii="Calibri" w:eastAsia="Times New Roman" w:hAnsi="Calibri" w:cs="Calibri"/>
                <w:b/>
                <w:color w:val="000000"/>
                <w:lang w:eastAsia="zh-CN"/>
              </w:rPr>
              <w:t>65+</w:t>
            </w:r>
            <w:r w:rsidR="00731343" w:rsidRPr="004E0358">
              <w:rPr>
                <w:rFonts w:ascii="Calibri" w:eastAsia="Times New Roman" w:hAnsi="Calibri" w:cs="Calibri"/>
                <w:b/>
                <w:color w:val="000000"/>
                <w:lang w:eastAsia="zh-CN"/>
              </w:rPr>
              <w:t>*</w:t>
            </w:r>
          </w:p>
        </w:tc>
        <w:tc>
          <w:tcPr>
            <w:tcW w:w="386" w:type="pct"/>
            <w:tcBorders>
              <w:top w:val="single" w:sz="4" w:space="0" w:color="auto"/>
              <w:left w:val="nil"/>
              <w:bottom w:val="single" w:sz="4" w:space="0" w:color="auto"/>
              <w:right w:val="single" w:sz="4" w:space="0" w:color="auto"/>
            </w:tcBorders>
            <w:shd w:val="clear" w:color="auto" w:fill="auto"/>
            <w:noWrap/>
            <w:vAlign w:val="bottom"/>
            <w:hideMark/>
          </w:tcPr>
          <w:p w14:paraId="50D10563" w14:textId="77777777" w:rsidR="002A1CCA" w:rsidRPr="006E0719" w:rsidRDefault="002A1CCA" w:rsidP="00D25740">
            <w:pPr>
              <w:spacing w:after="0" w:line="240" w:lineRule="auto"/>
              <w:rPr>
                <w:rFonts w:ascii="Calibri" w:eastAsia="Times New Roman" w:hAnsi="Calibri" w:cs="Calibri"/>
                <w:color w:val="000000"/>
                <w:lang w:eastAsia="zh-CN"/>
              </w:rPr>
            </w:pPr>
            <w:r w:rsidRPr="006E0719">
              <w:rPr>
                <w:rFonts w:ascii="Calibri" w:eastAsia="Times New Roman" w:hAnsi="Calibri" w:cs="Calibri"/>
                <w:color w:val="000000"/>
                <w:lang w:eastAsia="zh-CN"/>
              </w:rPr>
              <w:t>W4</w:t>
            </w:r>
          </w:p>
        </w:tc>
        <w:tc>
          <w:tcPr>
            <w:tcW w:w="473" w:type="pct"/>
            <w:tcBorders>
              <w:top w:val="single" w:sz="4" w:space="0" w:color="auto"/>
              <w:left w:val="nil"/>
              <w:bottom w:val="single" w:sz="4" w:space="0" w:color="auto"/>
              <w:right w:val="nil"/>
            </w:tcBorders>
            <w:shd w:val="clear" w:color="auto" w:fill="auto"/>
            <w:noWrap/>
            <w:vAlign w:val="bottom"/>
            <w:hideMark/>
          </w:tcPr>
          <w:p w14:paraId="7DC89A47"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0.5%</w:t>
            </w:r>
          </w:p>
        </w:tc>
        <w:tc>
          <w:tcPr>
            <w:tcW w:w="473" w:type="pct"/>
            <w:tcBorders>
              <w:top w:val="single" w:sz="4" w:space="0" w:color="auto"/>
              <w:left w:val="nil"/>
              <w:bottom w:val="single" w:sz="4" w:space="0" w:color="auto"/>
              <w:right w:val="nil"/>
            </w:tcBorders>
            <w:shd w:val="clear" w:color="auto" w:fill="auto"/>
            <w:noWrap/>
            <w:vAlign w:val="bottom"/>
            <w:hideMark/>
          </w:tcPr>
          <w:p w14:paraId="13D3848A"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0.3%</w:t>
            </w:r>
          </w:p>
        </w:tc>
        <w:tc>
          <w:tcPr>
            <w:tcW w:w="531" w:type="pct"/>
            <w:tcBorders>
              <w:top w:val="single" w:sz="4" w:space="0" w:color="auto"/>
              <w:left w:val="nil"/>
              <w:bottom w:val="single" w:sz="4" w:space="0" w:color="auto"/>
              <w:right w:val="nil"/>
            </w:tcBorders>
            <w:shd w:val="clear" w:color="auto" w:fill="auto"/>
            <w:noWrap/>
            <w:vAlign w:val="bottom"/>
            <w:hideMark/>
          </w:tcPr>
          <w:p w14:paraId="34906798"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0.3%</w:t>
            </w:r>
          </w:p>
        </w:tc>
        <w:tc>
          <w:tcPr>
            <w:tcW w:w="531" w:type="pct"/>
            <w:tcBorders>
              <w:top w:val="single" w:sz="4" w:space="0" w:color="auto"/>
              <w:left w:val="nil"/>
              <w:bottom w:val="single" w:sz="4" w:space="0" w:color="auto"/>
              <w:right w:val="single" w:sz="4" w:space="0" w:color="auto"/>
            </w:tcBorders>
            <w:shd w:val="clear" w:color="auto" w:fill="auto"/>
            <w:noWrap/>
            <w:vAlign w:val="bottom"/>
            <w:hideMark/>
          </w:tcPr>
          <w:p w14:paraId="22E2F44F"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0.3%</w:t>
            </w:r>
          </w:p>
        </w:tc>
        <w:tc>
          <w:tcPr>
            <w:tcW w:w="473" w:type="pct"/>
            <w:tcBorders>
              <w:top w:val="single" w:sz="4" w:space="0" w:color="auto"/>
              <w:left w:val="nil"/>
              <w:bottom w:val="single" w:sz="4" w:space="0" w:color="auto"/>
              <w:right w:val="nil"/>
            </w:tcBorders>
            <w:shd w:val="clear" w:color="auto" w:fill="auto"/>
            <w:noWrap/>
            <w:vAlign w:val="bottom"/>
            <w:hideMark/>
          </w:tcPr>
          <w:p w14:paraId="77C3361D"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0.5%</w:t>
            </w:r>
          </w:p>
        </w:tc>
        <w:tc>
          <w:tcPr>
            <w:tcW w:w="473" w:type="pct"/>
            <w:tcBorders>
              <w:top w:val="single" w:sz="4" w:space="0" w:color="auto"/>
              <w:left w:val="nil"/>
              <w:bottom w:val="single" w:sz="4" w:space="0" w:color="auto"/>
              <w:right w:val="nil"/>
            </w:tcBorders>
            <w:shd w:val="clear" w:color="auto" w:fill="auto"/>
            <w:noWrap/>
            <w:vAlign w:val="bottom"/>
            <w:hideMark/>
          </w:tcPr>
          <w:p w14:paraId="16FFF850"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0.5%</w:t>
            </w:r>
          </w:p>
        </w:tc>
        <w:tc>
          <w:tcPr>
            <w:tcW w:w="531" w:type="pct"/>
            <w:tcBorders>
              <w:top w:val="single" w:sz="4" w:space="0" w:color="auto"/>
              <w:left w:val="nil"/>
              <w:bottom w:val="single" w:sz="4" w:space="0" w:color="auto"/>
              <w:right w:val="nil"/>
            </w:tcBorders>
            <w:shd w:val="clear" w:color="auto" w:fill="auto"/>
            <w:noWrap/>
            <w:vAlign w:val="bottom"/>
            <w:hideMark/>
          </w:tcPr>
          <w:p w14:paraId="74E5DF9D"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0.5%</w:t>
            </w:r>
          </w:p>
        </w:tc>
        <w:tc>
          <w:tcPr>
            <w:tcW w:w="531" w:type="pct"/>
            <w:tcBorders>
              <w:top w:val="single" w:sz="4" w:space="0" w:color="auto"/>
              <w:left w:val="nil"/>
              <w:bottom w:val="single" w:sz="4" w:space="0" w:color="auto"/>
              <w:right w:val="single" w:sz="4" w:space="0" w:color="auto"/>
            </w:tcBorders>
            <w:shd w:val="clear" w:color="auto" w:fill="auto"/>
            <w:noWrap/>
            <w:vAlign w:val="bottom"/>
            <w:hideMark/>
          </w:tcPr>
          <w:p w14:paraId="31C07FF9"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0.3%</w:t>
            </w:r>
          </w:p>
        </w:tc>
      </w:tr>
      <w:tr w:rsidR="002A1CCA" w:rsidRPr="006E0719" w14:paraId="6FE263D8" w14:textId="77777777" w:rsidTr="00D25740">
        <w:trPr>
          <w:trHeight w:val="300"/>
        </w:trPr>
        <w:tc>
          <w:tcPr>
            <w:tcW w:w="599" w:type="pct"/>
            <w:tcBorders>
              <w:top w:val="nil"/>
              <w:left w:val="single" w:sz="4" w:space="0" w:color="auto"/>
              <w:bottom w:val="nil"/>
              <w:right w:val="single" w:sz="4" w:space="0" w:color="auto"/>
            </w:tcBorders>
            <w:shd w:val="clear" w:color="auto" w:fill="auto"/>
            <w:noWrap/>
            <w:vAlign w:val="bottom"/>
            <w:hideMark/>
          </w:tcPr>
          <w:p w14:paraId="5CEA347D" w14:textId="412F6750" w:rsidR="002A1CCA" w:rsidRPr="004E0358" w:rsidRDefault="002A1CCA" w:rsidP="00D25740">
            <w:pPr>
              <w:spacing w:after="0" w:line="240" w:lineRule="auto"/>
              <w:jc w:val="center"/>
              <w:rPr>
                <w:rFonts w:ascii="Calibri" w:eastAsia="Times New Roman" w:hAnsi="Calibri" w:cs="Calibri"/>
                <w:b/>
                <w:color w:val="000000"/>
                <w:lang w:eastAsia="zh-CN"/>
              </w:rPr>
            </w:pPr>
            <w:r w:rsidRPr="004E0358">
              <w:rPr>
                <w:rFonts w:ascii="Calibri" w:eastAsia="Times New Roman" w:hAnsi="Calibri" w:cs="Calibri"/>
                <w:b/>
                <w:color w:val="000000"/>
                <w:lang w:eastAsia="zh-CN"/>
              </w:rPr>
              <w:t>75+</w:t>
            </w:r>
          </w:p>
        </w:tc>
        <w:tc>
          <w:tcPr>
            <w:tcW w:w="386" w:type="pct"/>
            <w:tcBorders>
              <w:top w:val="nil"/>
              <w:left w:val="nil"/>
              <w:bottom w:val="nil"/>
              <w:right w:val="single" w:sz="4" w:space="0" w:color="auto"/>
            </w:tcBorders>
            <w:shd w:val="clear" w:color="auto" w:fill="auto"/>
            <w:noWrap/>
            <w:vAlign w:val="bottom"/>
            <w:hideMark/>
          </w:tcPr>
          <w:p w14:paraId="1FEC7ECC" w14:textId="77777777" w:rsidR="002A1CCA" w:rsidRPr="006E0719" w:rsidRDefault="002A1CCA" w:rsidP="00D25740">
            <w:pPr>
              <w:spacing w:after="0" w:line="240" w:lineRule="auto"/>
              <w:rPr>
                <w:rFonts w:ascii="Calibri" w:eastAsia="Times New Roman" w:hAnsi="Calibri" w:cs="Calibri"/>
                <w:color w:val="000000"/>
                <w:lang w:eastAsia="zh-CN"/>
              </w:rPr>
            </w:pPr>
            <w:r w:rsidRPr="006E0719">
              <w:rPr>
                <w:rFonts w:ascii="Calibri" w:eastAsia="Times New Roman" w:hAnsi="Calibri" w:cs="Calibri"/>
                <w:color w:val="000000"/>
                <w:lang w:eastAsia="zh-CN"/>
              </w:rPr>
              <w:t>W1</w:t>
            </w:r>
          </w:p>
        </w:tc>
        <w:tc>
          <w:tcPr>
            <w:tcW w:w="473" w:type="pct"/>
            <w:tcBorders>
              <w:top w:val="nil"/>
              <w:left w:val="nil"/>
              <w:bottom w:val="nil"/>
              <w:right w:val="nil"/>
            </w:tcBorders>
            <w:shd w:val="clear" w:color="auto" w:fill="auto"/>
            <w:noWrap/>
            <w:vAlign w:val="bottom"/>
            <w:hideMark/>
          </w:tcPr>
          <w:p w14:paraId="4EC9145A"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1.3%</w:t>
            </w:r>
          </w:p>
        </w:tc>
        <w:tc>
          <w:tcPr>
            <w:tcW w:w="473" w:type="pct"/>
            <w:tcBorders>
              <w:top w:val="nil"/>
              <w:left w:val="nil"/>
              <w:bottom w:val="nil"/>
              <w:right w:val="nil"/>
            </w:tcBorders>
            <w:shd w:val="clear" w:color="auto" w:fill="auto"/>
            <w:noWrap/>
            <w:vAlign w:val="bottom"/>
            <w:hideMark/>
          </w:tcPr>
          <w:p w14:paraId="131E9C09"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1.3%</w:t>
            </w:r>
          </w:p>
        </w:tc>
        <w:tc>
          <w:tcPr>
            <w:tcW w:w="531" w:type="pct"/>
            <w:tcBorders>
              <w:top w:val="nil"/>
              <w:left w:val="nil"/>
              <w:bottom w:val="nil"/>
              <w:right w:val="nil"/>
            </w:tcBorders>
            <w:shd w:val="clear" w:color="auto" w:fill="auto"/>
            <w:noWrap/>
            <w:vAlign w:val="bottom"/>
            <w:hideMark/>
          </w:tcPr>
          <w:p w14:paraId="1854C8DC"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1.3%</w:t>
            </w:r>
          </w:p>
        </w:tc>
        <w:tc>
          <w:tcPr>
            <w:tcW w:w="531" w:type="pct"/>
            <w:tcBorders>
              <w:top w:val="nil"/>
              <w:left w:val="nil"/>
              <w:bottom w:val="nil"/>
              <w:right w:val="single" w:sz="4" w:space="0" w:color="auto"/>
            </w:tcBorders>
            <w:shd w:val="clear" w:color="auto" w:fill="auto"/>
            <w:noWrap/>
            <w:vAlign w:val="bottom"/>
            <w:hideMark/>
          </w:tcPr>
          <w:p w14:paraId="07AA4D42"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1.3%</w:t>
            </w:r>
          </w:p>
        </w:tc>
        <w:tc>
          <w:tcPr>
            <w:tcW w:w="473" w:type="pct"/>
            <w:tcBorders>
              <w:top w:val="nil"/>
              <w:left w:val="nil"/>
              <w:bottom w:val="nil"/>
              <w:right w:val="nil"/>
            </w:tcBorders>
            <w:shd w:val="clear" w:color="auto" w:fill="auto"/>
            <w:noWrap/>
            <w:vAlign w:val="bottom"/>
            <w:hideMark/>
          </w:tcPr>
          <w:p w14:paraId="2B628C55"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2.9%</w:t>
            </w:r>
          </w:p>
        </w:tc>
        <w:tc>
          <w:tcPr>
            <w:tcW w:w="473" w:type="pct"/>
            <w:tcBorders>
              <w:top w:val="nil"/>
              <w:left w:val="nil"/>
              <w:bottom w:val="nil"/>
              <w:right w:val="nil"/>
            </w:tcBorders>
            <w:shd w:val="clear" w:color="auto" w:fill="auto"/>
            <w:noWrap/>
            <w:vAlign w:val="bottom"/>
            <w:hideMark/>
          </w:tcPr>
          <w:p w14:paraId="7EAE6AEC"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2.9%</w:t>
            </w:r>
          </w:p>
        </w:tc>
        <w:tc>
          <w:tcPr>
            <w:tcW w:w="531" w:type="pct"/>
            <w:tcBorders>
              <w:top w:val="nil"/>
              <w:left w:val="nil"/>
              <w:bottom w:val="nil"/>
              <w:right w:val="nil"/>
            </w:tcBorders>
            <w:shd w:val="clear" w:color="auto" w:fill="auto"/>
            <w:noWrap/>
            <w:vAlign w:val="bottom"/>
            <w:hideMark/>
          </w:tcPr>
          <w:p w14:paraId="0448DBF8"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2.9%</w:t>
            </w:r>
          </w:p>
        </w:tc>
        <w:tc>
          <w:tcPr>
            <w:tcW w:w="531" w:type="pct"/>
            <w:tcBorders>
              <w:top w:val="nil"/>
              <w:left w:val="nil"/>
              <w:bottom w:val="nil"/>
              <w:right w:val="single" w:sz="4" w:space="0" w:color="auto"/>
            </w:tcBorders>
            <w:shd w:val="clear" w:color="auto" w:fill="auto"/>
            <w:noWrap/>
            <w:vAlign w:val="bottom"/>
            <w:hideMark/>
          </w:tcPr>
          <w:p w14:paraId="7A2B72DC"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2.9%</w:t>
            </w:r>
          </w:p>
        </w:tc>
      </w:tr>
      <w:tr w:rsidR="002A1CCA" w:rsidRPr="006E0719" w14:paraId="48883B95" w14:textId="77777777" w:rsidTr="00D25740">
        <w:trPr>
          <w:trHeight w:val="300"/>
        </w:trPr>
        <w:tc>
          <w:tcPr>
            <w:tcW w:w="599" w:type="pct"/>
            <w:tcBorders>
              <w:top w:val="nil"/>
              <w:left w:val="single" w:sz="4" w:space="0" w:color="auto"/>
              <w:bottom w:val="nil"/>
              <w:right w:val="single" w:sz="4" w:space="0" w:color="auto"/>
            </w:tcBorders>
            <w:shd w:val="clear" w:color="auto" w:fill="auto"/>
            <w:noWrap/>
            <w:vAlign w:val="bottom"/>
            <w:hideMark/>
          </w:tcPr>
          <w:p w14:paraId="5B1D5479" w14:textId="77777777" w:rsidR="002A1CCA" w:rsidRPr="006E0719" w:rsidRDefault="002A1CCA" w:rsidP="00D25740">
            <w:pPr>
              <w:spacing w:after="0" w:line="240" w:lineRule="auto"/>
              <w:rPr>
                <w:rFonts w:ascii="Calibri" w:eastAsia="Times New Roman" w:hAnsi="Calibri" w:cs="Calibri"/>
                <w:color w:val="000000"/>
                <w:lang w:eastAsia="zh-CN"/>
              </w:rPr>
            </w:pPr>
            <w:r w:rsidRPr="006E0719">
              <w:rPr>
                <w:rFonts w:ascii="Calibri" w:eastAsia="Times New Roman" w:hAnsi="Calibri" w:cs="Calibri"/>
                <w:color w:val="000000"/>
                <w:lang w:eastAsia="zh-CN"/>
              </w:rPr>
              <w:t> </w:t>
            </w:r>
          </w:p>
        </w:tc>
        <w:tc>
          <w:tcPr>
            <w:tcW w:w="386" w:type="pct"/>
            <w:tcBorders>
              <w:top w:val="nil"/>
              <w:left w:val="nil"/>
              <w:bottom w:val="nil"/>
              <w:right w:val="single" w:sz="4" w:space="0" w:color="auto"/>
            </w:tcBorders>
            <w:shd w:val="clear" w:color="auto" w:fill="auto"/>
            <w:noWrap/>
            <w:vAlign w:val="bottom"/>
            <w:hideMark/>
          </w:tcPr>
          <w:p w14:paraId="0F3E7B4E" w14:textId="77777777" w:rsidR="002A1CCA" w:rsidRPr="006E0719" w:rsidRDefault="002A1CCA" w:rsidP="00D25740">
            <w:pPr>
              <w:spacing w:after="0" w:line="240" w:lineRule="auto"/>
              <w:rPr>
                <w:rFonts w:ascii="Calibri" w:eastAsia="Times New Roman" w:hAnsi="Calibri" w:cs="Calibri"/>
                <w:color w:val="000000"/>
                <w:lang w:eastAsia="zh-CN"/>
              </w:rPr>
            </w:pPr>
            <w:r w:rsidRPr="006E0719">
              <w:rPr>
                <w:rFonts w:ascii="Calibri" w:eastAsia="Times New Roman" w:hAnsi="Calibri" w:cs="Calibri"/>
                <w:color w:val="000000"/>
                <w:lang w:eastAsia="zh-CN"/>
              </w:rPr>
              <w:t>W2</w:t>
            </w:r>
          </w:p>
        </w:tc>
        <w:tc>
          <w:tcPr>
            <w:tcW w:w="473" w:type="pct"/>
            <w:tcBorders>
              <w:top w:val="nil"/>
              <w:left w:val="nil"/>
              <w:bottom w:val="nil"/>
              <w:right w:val="nil"/>
            </w:tcBorders>
            <w:shd w:val="clear" w:color="auto" w:fill="auto"/>
            <w:noWrap/>
            <w:vAlign w:val="bottom"/>
            <w:hideMark/>
          </w:tcPr>
          <w:p w14:paraId="6B0D0E8A"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1.4%</w:t>
            </w:r>
          </w:p>
        </w:tc>
        <w:tc>
          <w:tcPr>
            <w:tcW w:w="473" w:type="pct"/>
            <w:tcBorders>
              <w:top w:val="nil"/>
              <w:left w:val="nil"/>
              <w:bottom w:val="nil"/>
              <w:right w:val="nil"/>
            </w:tcBorders>
            <w:shd w:val="clear" w:color="auto" w:fill="auto"/>
            <w:noWrap/>
            <w:vAlign w:val="bottom"/>
            <w:hideMark/>
          </w:tcPr>
          <w:p w14:paraId="6EF3AE9A"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1.4%</w:t>
            </w:r>
          </w:p>
        </w:tc>
        <w:tc>
          <w:tcPr>
            <w:tcW w:w="531" w:type="pct"/>
            <w:tcBorders>
              <w:top w:val="nil"/>
              <w:left w:val="nil"/>
              <w:bottom w:val="nil"/>
              <w:right w:val="nil"/>
            </w:tcBorders>
            <w:shd w:val="clear" w:color="auto" w:fill="auto"/>
            <w:noWrap/>
            <w:vAlign w:val="bottom"/>
            <w:hideMark/>
          </w:tcPr>
          <w:p w14:paraId="157E4E7F"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1.4%</w:t>
            </w:r>
          </w:p>
        </w:tc>
        <w:tc>
          <w:tcPr>
            <w:tcW w:w="531" w:type="pct"/>
            <w:tcBorders>
              <w:top w:val="nil"/>
              <w:left w:val="nil"/>
              <w:bottom w:val="nil"/>
              <w:right w:val="single" w:sz="4" w:space="0" w:color="auto"/>
            </w:tcBorders>
            <w:shd w:val="clear" w:color="auto" w:fill="auto"/>
            <w:noWrap/>
            <w:vAlign w:val="bottom"/>
            <w:hideMark/>
          </w:tcPr>
          <w:p w14:paraId="29961E0D"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1.4%</w:t>
            </w:r>
          </w:p>
        </w:tc>
        <w:tc>
          <w:tcPr>
            <w:tcW w:w="473" w:type="pct"/>
            <w:tcBorders>
              <w:top w:val="nil"/>
              <w:left w:val="nil"/>
              <w:bottom w:val="nil"/>
              <w:right w:val="nil"/>
            </w:tcBorders>
            <w:shd w:val="clear" w:color="auto" w:fill="auto"/>
            <w:noWrap/>
            <w:vAlign w:val="bottom"/>
            <w:hideMark/>
          </w:tcPr>
          <w:p w14:paraId="7F0BB03C"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0.0%</w:t>
            </w:r>
          </w:p>
        </w:tc>
        <w:tc>
          <w:tcPr>
            <w:tcW w:w="473" w:type="pct"/>
            <w:tcBorders>
              <w:top w:val="nil"/>
              <w:left w:val="nil"/>
              <w:bottom w:val="nil"/>
              <w:right w:val="nil"/>
            </w:tcBorders>
            <w:shd w:val="clear" w:color="auto" w:fill="auto"/>
            <w:noWrap/>
            <w:vAlign w:val="bottom"/>
            <w:hideMark/>
          </w:tcPr>
          <w:p w14:paraId="7E74F3FD"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0.0%</w:t>
            </w:r>
          </w:p>
        </w:tc>
        <w:tc>
          <w:tcPr>
            <w:tcW w:w="531" w:type="pct"/>
            <w:tcBorders>
              <w:top w:val="nil"/>
              <w:left w:val="nil"/>
              <w:bottom w:val="nil"/>
              <w:right w:val="nil"/>
            </w:tcBorders>
            <w:shd w:val="clear" w:color="auto" w:fill="auto"/>
            <w:noWrap/>
            <w:vAlign w:val="bottom"/>
            <w:hideMark/>
          </w:tcPr>
          <w:p w14:paraId="67C13D66"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0.0%</w:t>
            </w:r>
          </w:p>
        </w:tc>
        <w:tc>
          <w:tcPr>
            <w:tcW w:w="531" w:type="pct"/>
            <w:tcBorders>
              <w:top w:val="nil"/>
              <w:left w:val="nil"/>
              <w:bottom w:val="nil"/>
              <w:right w:val="single" w:sz="4" w:space="0" w:color="auto"/>
            </w:tcBorders>
            <w:shd w:val="clear" w:color="auto" w:fill="auto"/>
            <w:noWrap/>
            <w:vAlign w:val="bottom"/>
            <w:hideMark/>
          </w:tcPr>
          <w:p w14:paraId="7B5D6212"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0.0%</w:t>
            </w:r>
          </w:p>
        </w:tc>
      </w:tr>
      <w:tr w:rsidR="002A1CCA" w:rsidRPr="006E0719" w14:paraId="6063D92B" w14:textId="77777777" w:rsidTr="00D25740">
        <w:trPr>
          <w:trHeight w:val="315"/>
        </w:trPr>
        <w:tc>
          <w:tcPr>
            <w:tcW w:w="599" w:type="pct"/>
            <w:tcBorders>
              <w:top w:val="nil"/>
              <w:left w:val="single" w:sz="4" w:space="0" w:color="auto"/>
              <w:bottom w:val="single" w:sz="4" w:space="0" w:color="auto"/>
              <w:right w:val="single" w:sz="4" w:space="0" w:color="auto"/>
            </w:tcBorders>
            <w:shd w:val="clear" w:color="auto" w:fill="auto"/>
            <w:noWrap/>
            <w:vAlign w:val="bottom"/>
            <w:hideMark/>
          </w:tcPr>
          <w:p w14:paraId="2D62A476" w14:textId="77777777" w:rsidR="002A1CCA" w:rsidRPr="006E0719" w:rsidRDefault="002A1CCA" w:rsidP="00D25740">
            <w:pPr>
              <w:spacing w:after="0" w:line="240" w:lineRule="auto"/>
              <w:rPr>
                <w:rFonts w:ascii="Calibri" w:eastAsia="Times New Roman" w:hAnsi="Calibri" w:cs="Calibri"/>
                <w:color w:val="000000"/>
                <w:lang w:eastAsia="zh-CN"/>
              </w:rPr>
            </w:pPr>
            <w:r w:rsidRPr="006E0719">
              <w:rPr>
                <w:rFonts w:ascii="Calibri" w:eastAsia="Times New Roman" w:hAnsi="Calibri" w:cs="Calibri"/>
                <w:color w:val="000000"/>
                <w:lang w:eastAsia="zh-CN"/>
              </w:rPr>
              <w:t> </w:t>
            </w:r>
          </w:p>
        </w:tc>
        <w:tc>
          <w:tcPr>
            <w:tcW w:w="386" w:type="pct"/>
            <w:tcBorders>
              <w:top w:val="nil"/>
              <w:left w:val="nil"/>
              <w:bottom w:val="single" w:sz="4" w:space="0" w:color="auto"/>
              <w:right w:val="single" w:sz="4" w:space="0" w:color="auto"/>
            </w:tcBorders>
            <w:shd w:val="clear" w:color="auto" w:fill="auto"/>
            <w:noWrap/>
            <w:vAlign w:val="bottom"/>
            <w:hideMark/>
          </w:tcPr>
          <w:p w14:paraId="3C4C1AD5" w14:textId="77777777" w:rsidR="002A1CCA" w:rsidRPr="006E0719" w:rsidRDefault="002A1CCA" w:rsidP="00D25740">
            <w:pPr>
              <w:spacing w:after="0" w:line="240" w:lineRule="auto"/>
              <w:rPr>
                <w:rFonts w:ascii="Calibri" w:eastAsia="Times New Roman" w:hAnsi="Calibri" w:cs="Calibri"/>
                <w:color w:val="000000"/>
                <w:lang w:eastAsia="zh-CN"/>
              </w:rPr>
            </w:pPr>
            <w:r w:rsidRPr="006E0719">
              <w:rPr>
                <w:rFonts w:ascii="Calibri" w:eastAsia="Times New Roman" w:hAnsi="Calibri" w:cs="Calibri"/>
                <w:color w:val="000000"/>
                <w:lang w:eastAsia="zh-CN"/>
              </w:rPr>
              <w:t>W3</w:t>
            </w:r>
          </w:p>
        </w:tc>
        <w:tc>
          <w:tcPr>
            <w:tcW w:w="473" w:type="pct"/>
            <w:tcBorders>
              <w:top w:val="nil"/>
              <w:left w:val="nil"/>
              <w:bottom w:val="single" w:sz="4" w:space="0" w:color="auto"/>
              <w:right w:val="nil"/>
            </w:tcBorders>
            <w:shd w:val="clear" w:color="auto" w:fill="auto"/>
            <w:noWrap/>
            <w:vAlign w:val="bottom"/>
            <w:hideMark/>
          </w:tcPr>
          <w:p w14:paraId="4EAE40A9"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0.0%</w:t>
            </w:r>
          </w:p>
        </w:tc>
        <w:tc>
          <w:tcPr>
            <w:tcW w:w="473" w:type="pct"/>
            <w:tcBorders>
              <w:top w:val="nil"/>
              <w:left w:val="nil"/>
              <w:bottom w:val="single" w:sz="4" w:space="0" w:color="auto"/>
              <w:right w:val="nil"/>
            </w:tcBorders>
            <w:shd w:val="clear" w:color="auto" w:fill="auto"/>
            <w:noWrap/>
            <w:vAlign w:val="bottom"/>
            <w:hideMark/>
          </w:tcPr>
          <w:p w14:paraId="0DF360B9"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0.0%</w:t>
            </w:r>
          </w:p>
        </w:tc>
        <w:tc>
          <w:tcPr>
            <w:tcW w:w="531" w:type="pct"/>
            <w:tcBorders>
              <w:top w:val="nil"/>
              <w:left w:val="nil"/>
              <w:bottom w:val="single" w:sz="4" w:space="0" w:color="auto"/>
              <w:right w:val="nil"/>
            </w:tcBorders>
            <w:shd w:val="clear" w:color="auto" w:fill="auto"/>
            <w:noWrap/>
            <w:vAlign w:val="bottom"/>
            <w:hideMark/>
          </w:tcPr>
          <w:p w14:paraId="4CD25E11"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0.0%</w:t>
            </w:r>
          </w:p>
        </w:tc>
        <w:tc>
          <w:tcPr>
            <w:tcW w:w="531" w:type="pct"/>
            <w:tcBorders>
              <w:top w:val="nil"/>
              <w:left w:val="nil"/>
              <w:bottom w:val="single" w:sz="4" w:space="0" w:color="auto"/>
              <w:right w:val="single" w:sz="4" w:space="0" w:color="auto"/>
            </w:tcBorders>
            <w:shd w:val="clear" w:color="auto" w:fill="auto"/>
            <w:noWrap/>
            <w:vAlign w:val="bottom"/>
            <w:hideMark/>
          </w:tcPr>
          <w:p w14:paraId="3D6F893E"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0.0%</w:t>
            </w:r>
          </w:p>
        </w:tc>
        <w:tc>
          <w:tcPr>
            <w:tcW w:w="473" w:type="pct"/>
            <w:tcBorders>
              <w:top w:val="nil"/>
              <w:left w:val="nil"/>
              <w:bottom w:val="single" w:sz="4" w:space="0" w:color="auto"/>
              <w:right w:val="nil"/>
            </w:tcBorders>
            <w:shd w:val="clear" w:color="auto" w:fill="auto"/>
            <w:noWrap/>
            <w:vAlign w:val="bottom"/>
            <w:hideMark/>
          </w:tcPr>
          <w:p w14:paraId="7AF0EBE8"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1.3%</w:t>
            </w:r>
          </w:p>
        </w:tc>
        <w:tc>
          <w:tcPr>
            <w:tcW w:w="473" w:type="pct"/>
            <w:tcBorders>
              <w:top w:val="nil"/>
              <w:left w:val="nil"/>
              <w:bottom w:val="single" w:sz="4" w:space="0" w:color="auto"/>
              <w:right w:val="nil"/>
            </w:tcBorders>
            <w:shd w:val="clear" w:color="auto" w:fill="auto"/>
            <w:noWrap/>
            <w:vAlign w:val="bottom"/>
            <w:hideMark/>
          </w:tcPr>
          <w:p w14:paraId="07972210"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1.3%</w:t>
            </w:r>
          </w:p>
        </w:tc>
        <w:tc>
          <w:tcPr>
            <w:tcW w:w="531" w:type="pct"/>
            <w:tcBorders>
              <w:top w:val="nil"/>
              <w:left w:val="nil"/>
              <w:bottom w:val="single" w:sz="4" w:space="0" w:color="auto"/>
              <w:right w:val="nil"/>
            </w:tcBorders>
            <w:shd w:val="clear" w:color="auto" w:fill="auto"/>
            <w:noWrap/>
            <w:vAlign w:val="bottom"/>
            <w:hideMark/>
          </w:tcPr>
          <w:p w14:paraId="4C02802D"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1.3%</w:t>
            </w:r>
          </w:p>
        </w:tc>
        <w:tc>
          <w:tcPr>
            <w:tcW w:w="531" w:type="pct"/>
            <w:tcBorders>
              <w:top w:val="nil"/>
              <w:left w:val="nil"/>
              <w:bottom w:val="single" w:sz="4" w:space="0" w:color="auto"/>
              <w:right w:val="single" w:sz="4" w:space="0" w:color="auto"/>
            </w:tcBorders>
            <w:shd w:val="clear" w:color="auto" w:fill="auto"/>
            <w:noWrap/>
            <w:vAlign w:val="bottom"/>
            <w:hideMark/>
          </w:tcPr>
          <w:p w14:paraId="16FC1950" w14:textId="77777777" w:rsidR="002A1CCA" w:rsidRPr="006E0719" w:rsidRDefault="002A1CCA" w:rsidP="00D25740">
            <w:pPr>
              <w:spacing w:after="0" w:line="240" w:lineRule="auto"/>
              <w:jc w:val="center"/>
              <w:rPr>
                <w:rFonts w:ascii="Calibri" w:eastAsia="Times New Roman" w:hAnsi="Calibri" w:cs="Calibri"/>
                <w:color w:val="000000"/>
                <w:lang w:eastAsia="zh-CN"/>
              </w:rPr>
            </w:pPr>
            <w:r w:rsidRPr="006E0719">
              <w:rPr>
                <w:rFonts w:ascii="Calibri" w:eastAsia="Times New Roman" w:hAnsi="Calibri" w:cs="Calibri"/>
                <w:color w:val="000000"/>
                <w:lang w:eastAsia="zh-CN"/>
              </w:rPr>
              <w:t>1.3%</w:t>
            </w:r>
          </w:p>
        </w:tc>
      </w:tr>
    </w:tbl>
    <w:p w14:paraId="718F2EEB" w14:textId="77777777" w:rsidR="002A1CCA" w:rsidRPr="003336FA" w:rsidRDefault="002A1CCA" w:rsidP="002A1CCA">
      <w:pPr>
        <w:rPr>
          <w:b/>
          <w:sz w:val="2"/>
          <w:szCs w:val="2"/>
        </w:rPr>
      </w:pPr>
    </w:p>
    <w:p w14:paraId="1D07E795" w14:textId="77777777" w:rsidR="002A1CCA" w:rsidRDefault="002A1CCA" w:rsidP="002A1CCA">
      <w:r>
        <w:rPr>
          <w:b/>
        </w:rPr>
        <w:t>*</w:t>
      </w:r>
      <w:r w:rsidRPr="00B45EB8">
        <w:t xml:space="preserve"> There are 7 age groups in waves 1, 2, and 3, i.e. age 18-24, 25-34, 35-44, 45-54, 55-64, 65-74, and 75 and above. </w:t>
      </w:r>
      <w:r>
        <w:t xml:space="preserve">There are 6 age groups in wave 4, </w:t>
      </w:r>
      <w:r w:rsidRPr="00B45EB8">
        <w:t>i.e. age 18-24, 25-34, 35-44, 45-54, 55-64, 65</w:t>
      </w:r>
      <w:r>
        <w:t xml:space="preserve"> </w:t>
      </w:r>
      <w:r w:rsidRPr="00B45EB8">
        <w:t>and above</w:t>
      </w:r>
      <w:r>
        <w:t>. Due to the small sample size of the age group 75 and above, we compare age group 65+ in wave 4 with age group 65-74 in other three waves in this paper.</w:t>
      </w:r>
    </w:p>
    <w:p w14:paraId="534BFC7F" w14:textId="77777777" w:rsidR="002A1CCA" w:rsidRDefault="002A1CCA" w:rsidP="002A1CCA">
      <w:pPr>
        <w:rPr>
          <w:b/>
        </w:rPr>
      </w:pPr>
    </w:p>
    <w:p w14:paraId="252264E9" w14:textId="70734393" w:rsidR="002A1CCA" w:rsidRDefault="00233C0B" w:rsidP="002A1CCA">
      <w:pPr>
        <w:rPr>
          <w:b/>
        </w:rPr>
      </w:pPr>
      <w:r>
        <w:rPr>
          <w:b/>
          <w:lang w:eastAsia="x-none"/>
        </w:rPr>
        <w:lastRenderedPageBreak/>
        <w:t>Table S2.</w:t>
      </w:r>
      <w:r w:rsidR="002A1CCA">
        <w:rPr>
          <w:b/>
        </w:rPr>
        <w:t xml:space="preserve">6. </w:t>
      </w:r>
      <w:r w:rsidR="002A1CCA" w:rsidRPr="00C67C39">
        <w:rPr>
          <w:b/>
        </w:rPr>
        <w:t xml:space="preserve">The relative difference </w:t>
      </w:r>
      <w:r w:rsidR="002A1CCA">
        <w:rPr>
          <w:b/>
        </w:rPr>
        <w:t>in</w:t>
      </w:r>
      <w:r w:rsidR="002A1CCA" w:rsidRPr="00C67C39">
        <w:rPr>
          <w:b/>
        </w:rPr>
        <w:t xml:space="preserve"> </w:t>
      </w:r>
      <w:r w:rsidR="002A1CCA">
        <w:rPr>
          <w:b/>
        </w:rPr>
        <w:t>switch</w:t>
      </w:r>
      <w:r w:rsidR="002A1CCA" w:rsidRPr="00C67C39">
        <w:rPr>
          <w:b/>
        </w:rPr>
        <w:t xml:space="preserve"> rates </w:t>
      </w:r>
      <w:r w:rsidR="002A1CCA">
        <w:rPr>
          <w:b/>
        </w:rPr>
        <w:t>at</w:t>
      </w:r>
      <w:r w:rsidR="002A1CCA" w:rsidRPr="00C67C39">
        <w:rPr>
          <w:b/>
        </w:rPr>
        <w:t xml:space="preserve"> distinct waves by age, gender, and </w:t>
      </w:r>
      <w:r w:rsidR="002A1CCA">
        <w:rPr>
          <w:b/>
        </w:rPr>
        <w:t>NVP</w:t>
      </w:r>
      <w:r w:rsidR="002A1CCA" w:rsidRPr="00C67C39">
        <w:rPr>
          <w:b/>
        </w:rPr>
        <w:t xml:space="preserve"> </w:t>
      </w:r>
      <w:r w:rsidR="00731343">
        <w:rPr>
          <w:b/>
        </w:rPr>
        <w:t>use definition</w:t>
      </w:r>
      <w:r w:rsidR="002A1CCA" w:rsidRPr="00C67C39">
        <w:rPr>
          <w:b/>
        </w:rPr>
        <w:t xml:space="preserve"> using the retrospective method</w:t>
      </w:r>
    </w:p>
    <w:tbl>
      <w:tblPr>
        <w:tblW w:w="4731" w:type="pct"/>
        <w:tblLook w:val="04A0" w:firstRow="1" w:lastRow="0" w:firstColumn="1" w:lastColumn="0" w:noHBand="0" w:noVBand="1"/>
      </w:tblPr>
      <w:tblGrid>
        <w:gridCol w:w="1210"/>
        <w:gridCol w:w="1659"/>
        <w:gridCol w:w="1204"/>
        <w:gridCol w:w="877"/>
        <w:gridCol w:w="1057"/>
        <w:gridCol w:w="833"/>
        <w:gridCol w:w="1059"/>
        <w:gridCol w:w="939"/>
      </w:tblGrid>
      <w:tr w:rsidR="002A1CCA" w:rsidRPr="00FE1DB0" w14:paraId="0895BDC6" w14:textId="77777777" w:rsidTr="00D25740">
        <w:trPr>
          <w:trHeight w:val="315"/>
        </w:trPr>
        <w:tc>
          <w:tcPr>
            <w:tcW w:w="1623" w:type="pct"/>
            <w:gridSpan w:val="2"/>
            <w:tcBorders>
              <w:top w:val="single" w:sz="8" w:space="0" w:color="auto"/>
              <w:left w:val="single" w:sz="8" w:space="0" w:color="auto"/>
              <w:bottom w:val="single" w:sz="4" w:space="0" w:color="auto"/>
              <w:right w:val="single" w:sz="4" w:space="0" w:color="000000"/>
            </w:tcBorders>
            <w:shd w:val="clear" w:color="auto" w:fill="auto"/>
            <w:noWrap/>
            <w:vAlign w:val="bottom"/>
            <w:hideMark/>
          </w:tcPr>
          <w:p w14:paraId="33861124" w14:textId="77777777" w:rsidR="002A1CCA" w:rsidRPr="00FE1DB0" w:rsidRDefault="002A1CCA" w:rsidP="00D25740">
            <w:pPr>
              <w:spacing w:after="0" w:line="240" w:lineRule="auto"/>
              <w:jc w:val="center"/>
              <w:rPr>
                <w:rFonts w:ascii="Calibri" w:eastAsia="Times New Roman" w:hAnsi="Calibri" w:cs="Calibri"/>
                <w:b/>
                <w:bCs/>
                <w:color w:val="000000"/>
                <w:lang w:eastAsia="zh-CN"/>
              </w:rPr>
            </w:pPr>
            <w:r w:rsidRPr="00FE1DB0">
              <w:rPr>
                <w:rFonts w:ascii="Calibri" w:eastAsia="Times New Roman" w:hAnsi="Calibri" w:cs="Calibri"/>
                <w:b/>
                <w:bCs/>
                <w:color w:val="000000"/>
                <w:lang w:eastAsia="zh-CN"/>
              </w:rPr>
              <w:t>Relative difference</w:t>
            </w:r>
            <w:r>
              <w:rPr>
                <w:rFonts w:ascii="Calibri" w:eastAsia="Times New Roman" w:hAnsi="Calibri" w:cs="Calibri"/>
                <w:b/>
                <w:bCs/>
                <w:color w:val="000000"/>
                <w:lang w:eastAsia="zh-CN"/>
              </w:rPr>
              <w:t>*</w:t>
            </w:r>
            <w:r w:rsidRPr="00FE1DB0">
              <w:rPr>
                <w:rFonts w:ascii="Calibri" w:eastAsia="Times New Roman" w:hAnsi="Calibri" w:cs="Calibri"/>
                <w:b/>
                <w:bCs/>
                <w:color w:val="000000"/>
                <w:lang w:eastAsia="zh-CN"/>
              </w:rPr>
              <w:t xml:space="preserve"> %</w:t>
            </w:r>
          </w:p>
        </w:tc>
        <w:tc>
          <w:tcPr>
            <w:tcW w:w="1177" w:type="pct"/>
            <w:gridSpan w:val="2"/>
            <w:tcBorders>
              <w:top w:val="single" w:sz="8" w:space="0" w:color="auto"/>
              <w:left w:val="nil"/>
              <w:bottom w:val="single" w:sz="4" w:space="0" w:color="auto"/>
              <w:right w:val="single" w:sz="4" w:space="0" w:color="auto"/>
            </w:tcBorders>
            <w:shd w:val="clear" w:color="auto" w:fill="auto"/>
            <w:noWrap/>
            <w:vAlign w:val="bottom"/>
            <w:hideMark/>
          </w:tcPr>
          <w:p w14:paraId="394C6B65" w14:textId="77777777" w:rsidR="002A1CCA" w:rsidRPr="00FE1DB0" w:rsidRDefault="002A1CCA" w:rsidP="00D25740">
            <w:pPr>
              <w:spacing w:after="0" w:line="240" w:lineRule="auto"/>
              <w:jc w:val="center"/>
              <w:rPr>
                <w:rFonts w:ascii="Calibri" w:eastAsia="Times New Roman" w:hAnsi="Calibri" w:cs="Calibri"/>
                <w:b/>
                <w:bCs/>
                <w:color w:val="000000"/>
                <w:lang w:eastAsia="zh-CN"/>
              </w:rPr>
            </w:pPr>
            <w:r w:rsidRPr="00FE1DB0">
              <w:rPr>
                <w:rFonts w:ascii="Calibri" w:eastAsia="Times New Roman" w:hAnsi="Calibri" w:cs="Calibri"/>
                <w:b/>
                <w:bCs/>
                <w:color w:val="000000"/>
                <w:lang w:eastAsia="zh-CN"/>
              </w:rPr>
              <w:t>1+ days</w:t>
            </w:r>
          </w:p>
        </w:tc>
        <w:tc>
          <w:tcPr>
            <w:tcW w:w="1069" w:type="pct"/>
            <w:gridSpan w:val="2"/>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43C0C8F3" w14:textId="77777777" w:rsidR="002A1CCA" w:rsidRPr="00FE1DB0" w:rsidRDefault="002A1CCA" w:rsidP="00D25740">
            <w:pPr>
              <w:spacing w:after="0" w:line="240" w:lineRule="auto"/>
              <w:jc w:val="center"/>
              <w:rPr>
                <w:rFonts w:ascii="Calibri" w:eastAsia="Times New Roman" w:hAnsi="Calibri" w:cs="Calibri"/>
                <w:b/>
                <w:bCs/>
                <w:color w:val="000000"/>
                <w:lang w:eastAsia="zh-CN"/>
              </w:rPr>
            </w:pPr>
            <w:r w:rsidRPr="00FE1DB0">
              <w:rPr>
                <w:rFonts w:ascii="Calibri" w:eastAsia="Times New Roman" w:hAnsi="Calibri" w:cs="Calibri"/>
                <w:b/>
                <w:bCs/>
                <w:color w:val="000000"/>
                <w:lang w:eastAsia="zh-CN"/>
              </w:rPr>
              <w:t>10+ days</w:t>
            </w:r>
          </w:p>
        </w:tc>
        <w:tc>
          <w:tcPr>
            <w:tcW w:w="1130" w:type="pct"/>
            <w:gridSpan w:val="2"/>
            <w:tcBorders>
              <w:top w:val="single" w:sz="8" w:space="0" w:color="auto"/>
              <w:left w:val="single" w:sz="4" w:space="0" w:color="auto"/>
              <w:bottom w:val="single" w:sz="4" w:space="0" w:color="auto"/>
              <w:right w:val="single" w:sz="8" w:space="0" w:color="000000"/>
            </w:tcBorders>
            <w:shd w:val="clear" w:color="auto" w:fill="auto"/>
            <w:noWrap/>
            <w:vAlign w:val="bottom"/>
            <w:hideMark/>
          </w:tcPr>
          <w:p w14:paraId="55E9E226" w14:textId="77777777" w:rsidR="002A1CCA" w:rsidRPr="00FE1DB0" w:rsidRDefault="002A1CCA" w:rsidP="00D25740">
            <w:pPr>
              <w:spacing w:after="0" w:line="240" w:lineRule="auto"/>
              <w:jc w:val="center"/>
              <w:rPr>
                <w:rFonts w:ascii="Calibri" w:eastAsia="Times New Roman" w:hAnsi="Calibri" w:cs="Calibri"/>
                <w:b/>
                <w:bCs/>
                <w:color w:val="000000"/>
                <w:lang w:eastAsia="zh-CN"/>
              </w:rPr>
            </w:pPr>
            <w:r w:rsidRPr="00FE1DB0">
              <w:rPr>
                <w:rFonts w:ascii="Calibri" w:eastAsia="Times New Roman" w:hAnsi="Calibri" w:cs="Calibri"/>
                <w:b/>
                <w:bCs/>
                <w:color w:val="000000"/>
                <w:lang w:eastAsia="zh-CN"/>
              </w:rPr>
              <w:t>20+ days</w:t>
            </w:r>
          </w:p>
        </w:tc>
      </w:tr>
      <w:tr w:rsidR="002A1CCA" w:rsidRPr="00FE1DB0" w14:paraId="65EFFF6C" w14:textId="77777777" w:rsidTr="00D25740">
        <w:trPr>
          <w:trHeight w:val="300"/>
        </w:trPr>
        <w:tc>
          <w:tcPr>
            <w:tcW w:w="685" w:type="pct"/>
            <w:tcBorders>
              <w:top w:val="nil"/>
              <w:left w:val="single" w:sz="8" w:space="0" w:color="auto"/>
              <w:bottom w:val="single" w:sz="4" w:space="0" w:color="auto"/>
              <w:right w:val="single" w:sz="4" w:space="0" w:color="auto"/>
            </w:tcBorders>
            <w:shd w:val="clear" w:color="auto" w:fill="auto"/>
            <w:noWrap/>
            <w:vAlign w:val="bottom"/>
            <w:hideMark/>
          </w:tcPr>
          <w:p w14:paraId="739E12F8" w14:textId="77777777" w:rsidR="002A1CCA" w:rsidRPr="00FE1DB0" w:rsidRDefault="002A1CCA" w:rsidP="00D25740">
            <w:pPr>
              <w:spacing w:after="0" w:line="240" w:lineRule="auto"/>
              <w:jc w:val="center"/>
              <w:rPr>
                <w:rFonts w:ascii="Calibri" w:eastAsia="Times New Roman" w:hAnsi="Calibri" w:cs="Calibri"/>
                <w:b/>
                <w:bCs/>
                <w:color w:val="000000"/>
                <w:lang w:eastAsia="zh-CN"/>
              </w:rPr>
            </w:pPr>
            <w:r w:rsidRPr="00FE1DB0">
              <w:rPr>
                <w:rFonts w:ascii="Calibri" w:eastAsia="Times New Roman" w:hAnsi="Calibri" w:cs="Calibri"/>
                <w:b/>
                <w:bCs/>
                <w:color w:val="000000"/>
                <w:lang w:eastAsia="zh-CN"/>
              </w:rPr>
              <w:t>Age group</w:t>
            </w:r>
          </w:p>
        </w:tc>
        <w:tc>
          <w:tcPr>
            <w:tcW w:w="939" w:type="pct"/>
            <w:tcBorders>
              <w:top w:val="nil"/>
              <w:left w:val="nil"/>
              <w:bottom w:val="single" w:sz="4" w:space="0" w:color="auto"/>
              <w:right w:val="single" w:sz="4" w:space="0" w:color="auto"/>
            </w:tcBorders>
            <w:shd w:val="clear" w:color="auto" w:fill="auto"/>
            <w:noWrap/>
            <w:vAlign w:val="bottom"/>
            <w:hideMark/>
          </w:tcPr>
          <w:p w14:paraId="124A9D39" w14:textId="77777777" w:rsidR="002A1CCA" w:rsidRPr="00FE1DB0" w:rsidRDefault="002A1CCA" w:rsidP="00D25740">
            <w:pPr>
              <w:spacing w:after="0" w:line="240" w:lineRule="auto"/>
              <w:rPr>
                <w:rFonts w:ascii="Calibri" w:eastAsia="Times New Roman" w:hAnsi="Calibri" w:cs="Calibri"/>
                <w:b/>
                <w:bCs/>
                <w:color w:val="000000"/>
                <w:lang w:eastAsia="zh-CN"/>
              </w:rPr>
            </w:pPr>
            <w:r>
              <w:rPr>
                <w:rFonts w:ascii="Calibri" w:eastAsia="Times New Roman" w:hAnsi="Calibri" w:cs="Calibri"/>
                <w:b/>
                <w:bCs/>
                <w:color w:val="000000"/>
                <w:lang w:eastAsia="zh-CN"/>
              </w:rPr>
              <w:t>Switch rates</w:t>
            </w:r>
          </w:p>
        </w:tc>
        <w:tc>
          <w:tcPr>
            <w:tcW w:w="681" w:type="pct"/>
            <w:tcBorders>
              <w:top w:val="nil"/>
              <w:left w:val="nil"/>
              <w:bottom w:val="single" w:sz="4" w:space="0" w:color="auto"/>
              <w:right w:val="nil"/>
            </w:tcBorders>
            <w:shd w:val="clear" w:color="auto" w:fill="auto"/>
            <w:noWrap/>
            <w:vAlign w:val="bottom"/>
            <w:hideMark/>
          </w:tcPr>
          <w:p w14:paraId="537E4130" w14:textId="77777777" w:rsidR="002A1CCA" w:rsidRPr="00FE1DB0" w:rsidRDefault="002A1CCA" w:rsidP="00D25740">
            <w:pPr>
              <w:spacing w:after="0" w:line="240" w:lineRule="auto"/>
              <w:jc w:val="center"/>
              <w:rPr>
                <w:rFonts w:ascii="Calibri" w:eastAsia="Times New Roman" w:hAnsi="Calibri" w:cs="Calibri"/>
                <w:b/>
                <w:bCs/>
                <w:color w:val="000000"/>
                <w:lang w:eastAsia="zh-CN"/>
              </w:rPr>
            </w:pPr>
            <w:r w:rsidRPr="00FE1DB0">
              <w:rPr>
                <w:rFonts w:ascii="Calibri" w:eastAsia="Times New Roman" w:hAnsi="Calibri" w:cs="Calibri"/>
                <w:b/>
                <w:bCs/>
                <w:color w:val="000000"/>
                <w:lang w:eastAsia="zh-CN"/>
              </w:rPr>
              <w:t>M</w:t>
            </w:r>
          </w:p>
        </w:tc>
        <w:tc>
          <w:tcPr>
            <w:tcW w:w="496" w:type="pct"/>
            <w:tcBorders>
              <w:top w:val="nil"/>
              <w:left w:val="nil"/>
              <w:bottom w:val="single" w:sz="4" w:space="0" w:color="auto"/>
              <w:right w:val="single" w:sz="4" w:space="0" w:color="auto"/>
            </w:tcBorders>
            <w:shd w:val="clear" w:color="auto" w:fill="auto"/>
            <w:noWrap/>
            <w:vAlign w:val="bottom"/>
            <w:hideMark/>
          </w:tcPr>
          <w:p w14:paraId="2D97B218" w14:textId="77777777" w:rsidR="002A1CCA" w:rsidRPr="00FE1DB0" w:rsidRDefault="002A1CCA" w:rsidP="00D25740">
            <w:pPr>
              <w:spacing w:after="0" w:line="240" w:lineRule="auto"/>
              <w:jc w:val="center"/>
              <w:rPr>
                <w:rFonts w:ascii="Calibri" w:eastAsia="Times New Roman" w:hAnsi="Calibri" w:cs="Calibri"/>
                <w:b/>
                <w:bCs/>
                <w:color w:val="000000"/>
                <w:lang w:eastAsia="zh-CN"/>
              </w:rPr>
            </w:pPr>
            <w:r w:rsidRPr="00FE1DB0">
              <w:rPr>
                <w:rFonts w:ascii="Calibri" w:eastAsia="Times New Roman" w:hAnsi="Calibri" w:cs="Calibri"/>
                <w:b/>
                <w:bCs/>
                <w:color w:val="000000"/>
                <w:lang w:eastAsia="zh-CN"/>
              </w:rPr>
              <w:t>F</w:t>
            </w:r>
          </w:p>
        </w:tc>
        <w:tc>
          <w:tcPr>
            <w:tcW w:w="598" w:type="pct"/>
            <w:tcBorders>
              <w:top w:val="nil"/>
              <w:left w:val="nil"/>
              <w:bottom w:val="single" w:sz="4" w:space="0" w:color="auto"/>
              <w:right w:val="nil"/>
            </w:tcBorders>
            <w:shd w:val="clear" w:color="auto" w:fill="auto"/>
            <w:noWrap/>
            <w:vAlign w:val="bottom"/>
            <w:hideMark/>
          </w:tcPr>
          <w:p w14:paraId="2F980C86" w14:textId="77777777" w:rsidR="002A1CCA" w:rsidRPr="00FE1DB0" w:rsidRDefault="002A1CCA" w:rsidP="00D25740">
            <w:pPr>
              <w:spacing w:after="0" w:line="240" w:lineRule="auto"/>
              <w:jc w:val="center"/>
              <w:rPr>
                <w:rFonts w:ascii="Calibri" w:eastAsia="Times New Roman" w:hAnsi="Calibri" w:cs="Calibri"/>
                <w:b/>
                <w:bCs/>
                <w:color w:val="000000"/>
                <w:lang w:eastAsia="zh-CN"/>
              </w:rPr>
            </w:pPr>
            <w:r w:rsidRPr="00FE1DB0">
              <w:rPr>
                <w:rFonts w:ascii="Calibri" w:eastAsia="Times New Roman" w:hAnsi="Calibri" w:cs="Calibri"/>
                <w:b/>
                <w:bCs/>
                <w:color w:val="000000"/>
                <w:lang w:eastAsia="zh-CN"/>
              </w:rPr>
              <w:t>M</w:t>
            </w:r>
          </w:p>
        </w:tc>
        <w:tc>
          <w:tcPr>
            <w:tcW w:w="471" w:type="pct"/>
            <w:tcBorders>
              <w:top w:val="nil"/>
              <w:left w:val="nil"/>
              <w:bottom w:val="single" w:sz="4" w:space="0" w:color="auto"/>
              <w:right w:val="single" w:sz="4" w:space="0" w:color="auto"/>
            </w:tcBorders>
            <w:shd w:val="clear" w:color="auto" w:fill="auto"/>
            <w:noWrap/>
            <w:vAlign w:val="bottom"/>
            <w:hideMark/>
          </w:tcPr>
          <w:p w14:paraId="7725474B" w14:textId="77777777" w:rsidR="002A1CCA" w:rsidRPr="00FE1DB0" w:rsidRDefault="002A1CCA" w:rsidP="00D25740">
            <w:pPr>
              <w:spacing w:after="0" w:line="240" w:lineRule="auto"/>
              <w:jc w:val="center"/>
              <w:rPr>
                <w:rFonts w:ascii="Calibri" w:eastAsia="Times New Roman" w:hAnsi="Calibri" w:cs="Calibri"/>
                <w:b/>
                <w:bCs/>
                <w:color w:val="000000"/>
                <w:lang w:eastAsia="zh-CN"/>
              </w:rPr>
            </w:pPr>
            <w:r w:rsidRPr="00FE1DB0">
              <w:rPr>
                <w:rFonts w:ascii="Calibri" w:eastAsia="Times New Roman" w:hAnsi="Calibri" w:cs="Calibri"/>
                <w:b/>
                <w:bCs/>
                <w:color w:val="000000"/>
                <w:lang w:eastAsia="zh-CN"/>
              </w:rPr>
              <w:t>F</w:t>
            </w:r>
          </w:p>
        </w:tc>
        <w:tc>
          <w:tcPr>
            <w:tcW w:w="599" w:type="pct"/>
            <w:tcBorders>
              <w:top w:val="nil"/>
              <w:left w:val="nil"/>
              <w:bottom w:val="single" w:sz="4" w:space="0" w:color="auto"/>
              <w:right w:val="nil"/>
            </w:tcBorders>
            <w:shd w:val="clear" w:color="auto" w:fill="auto"/>
            <w:noWrap/>
            <w:vAlign w:val="bottom"/>
            <w:hideMark/>
          </w:tcPr>
          <w:p w14:paraId="6C2D078C" w14:textId="77777777" w:rsidR="002A1CCA" w:rsidRPr="00FE1DB0" w:rsidRDefault="002A1CCA" w:rsidP="00D25740">
            <w:pPr>
              <w:spacing w:after="0" w:line="240" w:lineRule="auto"/>
              <w:jc w:val="center"/>
              <w:rPr>
                <w:rFonts w:ascii="Calibri" w:eastAsia="Times New Roman" w:hAnsi="Calibri" w:cs="Calibri"/>
                <w:b/>
                <w:bCs/>
                <w:color w:val="000000"/>
                <w:lang w:eastAsia="zh-CN"/>
              </w:rPr>
            </w:pPr>
            <w:r w:rsidRPr="00FE1DB0">
              <w:rPr>
                <w:rFonts w:ascii="Calibri" w:eastAsia="Times New Roman" w:hAnsi="Calibri" w:cs="Calibri"/>
                <w:b/>
                <w:bCs/>
                <w:color w:val="000000"/>
                <w:lang w:eastAsia="zh-CN"/>
              </w:rPr>
              <w:t>M</w:t>
            </w:r>
          </w:p>
        </w:tc>
        <w:tc>
          <w:tcPr>
            <w:tcW w:w="531" w:type="pct"/>
            <w:tcBorders>
              <w:top w:val="nil"/>
              <w:left w:val="nil"/>
              <w:bottom w:val="single" w:sz="4" w:space="0" w:color="auto"/>
              <w:right w:val="single" w:sz="8" w:space="0" w:color="auto"/>
            </w:tcBorders>
            <w:shd w:val="clear" w:color="auto" w:fill="auto"/>
            <w:noWrap/>
            <w:vAlign w:val="bottom"/>
            <w:hideMark/>
          </w:tcPr>
          <w:p w14:paraId="16877714" w14:textId="77777777" w:rsidR="002A1CCA" w:rsidRPr="00FE1DB0" w:rsidRDefault="002A1CCA" w:rsidP="00D25740">
            <w:pPr>
              <w:spacing w:after="0" w:line="240" w:lineRule="auto"/>
              <w:jc w:val="center"/>
              <w:rPr>
                <w:rFonts w:ascii="Calibri" w:eastAsia="Times New Roman" w:hAnsi="Calibri" w:cs="Calibri"/>
                <w:b/>
                <w:bCs/>
                <w:color w:val="000000"/>
                <w:lang w:eastAsia="zh-CN"/>
              </w:rPr>
            </w:pPr>
            <w:r w:rsidRPr="00FE1DB0">
              <w:rPr>
                <w:rFonts w:ascii="Calibri" w:eastAsia="Times New Roman" w:hAnsi="Calibri" w:cs="Calibri"/>
                <w:b/>
                <w:bCs/>
                <w:color w:val="000000"/>
                <w:lang w:eastAsia="zh-CN"/>
              </w:rPr>
              <w:t>F</w:t>
            </w:r>
          </w:p>
        </w:tc>
      </w:tr>
      <w:tr w:rsidR="002A1CCA" w:rsidRPr="00FE1DB0" w14:paraId="4F2E12D0" w14:textId="77777777" w:rsidTr="00D25740">
        <w:trPr>
          <w:trHeight w:val="300"/>
        </w:trPr>
        <w:tc>
          <w:tcPr>
            <w:tcW w:w="685" w:type="pct"/>
            <w:tcBorders>
              <w:top w:val="nil"/>
              <w:left w:val="single" w:sz="8" w:space="0" w:color="auto"/>
              <w:bottom w:val="nil"/>
              <w:right w:val="single" w:sz="4" w:space="0" w:color="auto"/>
            </w:tcBorders>
            <w:shd w:val="clear" w:color="auto" w:fill="auto"/>
            <w:noWrap/>
            <w:vAlign w:val="bottom"/>
            <w:hideMark/>
          </w:tcPr>
          <w:p w14:paraId="4326C52D" w14:textId="77777777" w:rsidR="002A1CCA" w:rsidRPr="004E0358" w:rsidRDefault="002A1CCA" w:rsidP="00D25740">
            <w:pPr>
              <w:spacing w:after="0" w:line="240" w:lineRule="auto"/>
              <w:jc w:val="center"/>
              <w:rPr>
                <w:rFonts w:ascii="Calibri" w:eastAsia="Times New Roman" w:hAnsi="Calibri" w:cs="Calibri"/>
                <w:b/>
                <w:color w:val="000000"/>
                <w:lang w:eastAsia="zh-CN"/>
              </w:rPr>
            </w:pPr>
            <w:r w:rsidRPr="004E0358">
              <w:rPr>
                <w:rFonts w:ascii="Calibri" w:eastAsia="Times New Roman" w:hAnsi="Calibri" w:cs="Calibri"/>
                <w:b/>
                <w:color w:val="000000"/>
                <w:lang w:eastAsia="zh-CN"/>
              </w:rPr>
              <w:t>18+</w:t>
            </w:r>
          </w:p>
        </w:tc>
        <w:tc>
          <w:tcPr>
            <w:tcW w:w="939" w:type="pct"/>
            <w:tcBorders>
              <w:top w:val="nil"/>
              <w:left w:val="nil"/>
              <w:bottom w:val="nil"/>
              <w:right w:val="single" w:sz="4" w:space="0" w:color="auto"/>
            </w:tcBorders>
            <w:shd w:val="clear" w:color="auto" w:fill="auto"/>
            <w:noWrap/>
            <w:vAlign w:val="bottom"/>
            <w:hideMark/>
          </w:tcPr>
          <w:p w14:paraId="41671B40" w14:textId="77777777" w:rsidR="002A1CCA" w:rsidRPr="00FE1DB0" w:rsidRDefault="002A1CCA" w:rsidP="00D25740">
            <w:pPr>
              <w:spacing w:after="0" w:line="240" w:lineRule="auto"/>
              <w:rPr>
                <w:rFonts w:ascii="Calibri" w:eastAsia="Times New Roman" w:hAnsi="Calibri" w:cs="Calibri"/>
                <w:color w:val="000000"/>
                <w:lang w:eastAsia="zh-CN"/>
              </w:rPr>
            </w:pPr>
            <w:r w:rsidRPr="00FE1DB0">
              <w:rPr>
                <w:rFonts w:ascii="Calibri" w:eastAsia="Times New Roman" w:hAnsi="Calibri" w:cs="Calibri"/>
                <w:color w:val="000000"/>
                <w:lang w:eastAsia="zh-CN"/>
              </w:rPr>
              <w:t>W2 vs. W1</w:t>
            </w:r>
          </w:p>
        </w:tc>
        <w:tc>
          <w:tcPr>
            <w:tcW w:w="681" w:type="pct"/>
            <w:tcBorders>
              <w:top w:val="nil"/>
              <w:left w:val="nil"/>
              <w:bottom w:val="nil"/>
              <w:right w:val="nil"/>
            </w:tcBorders>
            <w:shd w:val="clear" w:color="auto" w:fill="auto"/>
            <w:noWrap/>
            <w:vAlign w:val="bottom"/>
            <w:hideMark/>
          </w:tcPr>
          <w:p w14:paraId="2B8D402A"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107.2%</w:t>
            </w:r>
          </w:p>
        </w:tc>
        <w:tc>
          <w:tcPr>
            <w:tcW w:w="496" w:type="pct"/>
            <w:tcBorders>
              <w:top w:val="nil"/>
              <w:left w:val="nil"/>
              <w:bottom w:val="nil"/>
              <w:right w:val="single" w:sz="4" w:space="0" w:color="auto"/>
            </w:tcBorders>
            <w:shd w:val="clear" w:color="auto" w:fill="auto"/>
            <w:noWrap/>
            <w:vAlign w:val="bottom"/>
            <w:hideMark/>
          </w:tcPr>
          <w:p w14:paraId="64E363E5"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14.1%</w:t>
            </w:r>
          </w:p>
        </w:tc>
        <w:tc>
          <w:tcPr>
            <w:tcW w:w="598" w:type="pct"/>
            <w:tcBorders>
              <w:top w:val="nil"/>
              <w:left w:val="nil"/>
              <w:bottom w:val="nil"/>
              <w:right w:val="nil"/>
            </w:tcBorders>
            <w:shd w:val="clear" w:color="auto" w:fill="auto"/>
            <w:noWrap/>
            <w:vAlign w:val="bottom"/>
            <w:hideMark/>
          </w:tcPr>
          <w:p w14:paraId="027C43D4"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89.9%</w:t>
            </w:r>
          </w:p>
        </w:tc>
        <w:tc>
          <w:tcPr>
            <w:tcW w:w="471" w:type="pct"/>
            <w:tcBorders>
              <w:top w:val="nil"/>
              <w:left w:val="nil"/>
              <w:bottom w:val="nil"/>
              <w:right w:val="single" w:sz="4" w:space="0" w:color="auto"/>
            </w:tcBorders>
            <w:shd w:val="clear" w:color="auto" w:fill="auto"/>
            <w:noWrap/>
            <w:vAlign w:val="bottom"/>
            <w:hideMark/>
          </w:tcPr>
          <w:p w14:paraId="7442C440"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-0.1%</w:t>
            </w:r>
          </w:p>
        </w:tc>
        <w:tc>
          <w:tcPr>
            <w:tcW w:w="599" w:type="pct"/>
            <w:tcBorders>
              <w:top w:val="nil"/>
              <w:left w:val="nil"/>
              <w:bottom w:val="nil"/>
              <w:right w:val="nil"/>
            </w:tcBorders>
            <w:shd w:val="clear" w:color="auto" w:fill="auto"/>
            <w:noWrap/>
            <w:vAlign w:val="bottom"/>
            <w:hideMark/>
          </w:tcPr>
          <w:p w14:paraId="406FB9D9"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86.4%</w:t>
            </w:r>
          </w:p>
        </w:tc>
        <w:tc>
          <w:tcPr>
            <w:tcW w:w="531" w:type="pct"/>
            <w:tcBorders>
              <w:top w:val="nil"/>
              <w:left w:val="nil"/>
              <w:bottom w:val="nil"/>
              <w:right w:val="single" w:sz="8" w:space="0" w:color="auto"/>
            </w:tcBorders>
            <w:shd w:val="clear" w:color="auto" w:fill="auto"/>
            <w:noWrap/>
            <w:vAlign w:val="bottom"/>
            <w:hideMark/>
          </w:tcPr>
          <w:p w14:paraId="19398849"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-8.1%</w:t>
            </w:r>
          </w:p>
        </w:tc>
      </w:tr>
      <w:tr w:rsidR="002A1CCA" w:rsidRPr="00FE1DB0" w14:paraId="381052F4" w14:textId="77777777" w:rsidTr="00D25740">
        <w:trPr>
          <w:trHeight w:val="300"/>
        </w:trPr>
        <w:tc>
          <w:tcPr>
            <w:tcW w:w="685" w:type="pct"/>
            <w:tcBorders>
              <w:top w:val="nil"/>
              <w:left w:val="single" w:sz="8" w:space="0" w:color="auto"/>
              <w:bottom w:val="nil"/>
              <w:right w:val="single" w:sz="4" w:space="0" w:color="auto"/>
            </w:tcBorders>
            <w:shd w:val="clear" w:color="auto" w:fill="auto"/>
            <w:noWrap/>
            <w:vAlign w:val="bottom"/>
            <w:hideMark/>
          </w:tcPr>
          <w:p w14:paraId="35949B8A" w14:textId="77777777" w:rsidR="002A1CCA" w:rsidRPr="004E0358" w:rsidRDefault="002A1CCA" w:rsidP="00D25740">
            <w:pPr>
              <w:spacing w:after="0" w:line="240" w:lineRule="auto"/>
              <w:rPr>
                <w:rFonts w:ascii="Calibri" w:eastAsia="Times New Roman" w:hAnsi="Calibri" w:cs="Calibri"/>
                <w:b/>
                <w:color w:val="000000"/>
                <w:lang w:eastAsia="zh-CN"/>
              </w:rPr>
            </w:pPr>
            <w:r w:rsidRPr="004E0358">
              <w:rPr>
                <w:rFonts w:ascii="Calibri" w:eastAsia="Times New Roman" w:hAnsi="Calibri" w:cs="Calibri"/>
                <w:b/>
                <w:color w:val="000000"/>
                <w:lang w:eastAsia="zh-CN"/>
              </w:rPr>
              <w:t> </w:t>
            </w:r>
          </w:p>
        </w:tc>
        <w:tc>
          <w:tcPr>
            <w:tcW w:w="939" w:type="pct"/>
            <w:tcBorders>
              <w:top w:val="nil"/>
              <w:left w:val="nil"/>
              <w:bottom w:val="nil"/>
              <w:right w:val="single" w:sz="4" w:space="0" w:color="auto"/>
            </w:tcBorders>
            <w:shd w:val="clear" w:color="auto" w:fill="auto"/>
            <w:noWrap/>
            <w:vAlign w:val="bottom"/>
            <w:hideMark/>
          </w:tcPr>
          <w:p w14:paraId="211FDF24" w14:textId="77777777" w:rsidR="002A1CCA" w:rsidRPr="00FE1DB0" w:rsidRDefault="002A1CCA" w:rsidP="00D25740">
            <w:pPr>
              <w:spacing w:after="0" w:line="240" w:lineRule="auto"/>
              <w:rPr>
                <w:rFonts w:ascii="Calibri" w:eastAsia="Times New Roman" w:hAnsi="Calibri" w:cs="Calibri"/>
                <w:color w:val="000000"/>
                <w:lang w:eastAsia="zh-CN"/>
              </w:rPr>
            </w:pPr>
            <w:r w:rsidRPr="00FE1DB0">
              <w:rPr>
                <w:rFonts w:ascii="Calibri" w:eastAsia="Times New Roman" w:hAnsi="Calibri" w:cs="Calibri"/>
                <w:color w:val="000000"/>
                <w:lang w:eastAsia="zh-CN"/>
              </w:rPr>
              <w:t>W3 vs. W2</w:t>
            </w:r>
          </w:p>
        </w:tc>
        <w:tc>
          <w:tcPr>
            <w:tcW w:w="681" w:type="pct"/>
            <w:tcBorders>
              <w:top w:val="nil"/>
              <w:left w:val="nil"/>
              <w:bottom w:val="nil"/>
              <w:right w:val="nil"/>
            </w:tcBorders>
            <w:shd w:val="clear" w:color="auto" w:fill="auto"/>
            <w:noWrap/>
            <w:vAlign w:val="bottom"/>
            <w:hideMark/>
          </w:tcPr>
          <w:p w14:paraId="5EC03208"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12.8%</w:t>
            </w:r>
          </w:p>
        </w:tc>
        <w:tc>
          <w:tcPr>
            <w:tcW w:w="496" w:type="pct"/>
            <w:tcBorders>
              <w:top w:val="nil"/>
              <w:left w:val="nil"/>
              <w:bottom w:val="nil"/>
              <w:right w:val="single" w:sz="4" w:space="0" w:color="auto"/>
            </w:tcBorders>
            <w:shd w:val="clear" w:color="auto" w:fill="auto"/>
            <w:noWrap/>
            <w:vAlign w:val="bottom"/>
            <w:hideMark/>
          </w:tcPr>
          <w:p w14:paraId="0E4C4177"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4.9%</w:t>
            </w:r>
          </w:p>
        </w:tc>
        <w:tc>
          <w:tcPr>
            <w:tcW w:w="598" w:type="pct"/>
            <w:tcBorders>
              <w:top w:val="nil"/>
              <w:left w:val="nil"/>
              <w:bottom w:val="nil"/>
              <w:right w:val="nil"/>
            </w:tcBorders>
            <w:shd w:val="clear" w:color="auto" w:fill="auto"/>
            <w:noWrap/>
            <w:vAlign w:val="bottom"/>
            <w:hideMark/>
          </w:tcPr>
          <w:p w14:paraId="1E781C91"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5.4%</w:t>
            </w:r>
          </w:p>
        </w:tc>
        <w:tc>
          <w:tcPr>
            <w:tcW w:w="471" w:type="pct"/>
            <w:tcBorders>
              <w:top w:val="nil"/>
              <w:left w:val="nil"/>
              <w:bottom w:val="nil"/>
              <w:right w:val="single" w:sz="4" w:space="0" w:color="auto"/>
            </w:tcBorders>
            <w:shd w:val="clear" w:color="auto" w:fill="auto"/>
            <w:noWrap/>
            <w:vAlign w:val="bottom"/>
            <w:hideMark/>
          </w:tcPr>
          <w:p w14:paraId="00ECB235"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-9.5%</w:t>
            </w:r>
          </w:p>
        </w:tc>
        <w:tc>
          <w:tcPr>
            <w:tcW w:w="599" w:type="pct"/>
            <w:tcBorders>
              <w:top w:val="nil"/>
              <w:left w:val="nil"/>
              <w:bottom w:val="nil"/>
              <w:right w:val="nil"/>
            </w:tcBorders>
            <w:shd w:val="clear" w:color="auto" w:fill="auto"/>
            <w:noWrap/>
            <w:vAlign w:val="bottom"/>
            <w:hideMark/>
          </w:tcPr>
          <w:p w14:paraId="137D5254"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1.5%</w:t>
            </w:r>
          </w:p>
        </w:tc>
        <w:tc>
          <w:tcPr>
            <w:tcW w:w="531" w:type="pct"/>
            <w:tcBorders>
              <w:top w:val="nil"/>
              <w:left w:val="nil"/>
              <w:bottom w:val="nil"/>
              <w:right w:val="single" w:sz="8" w:space="0" w:color="auto"/>
            </w:tcBorders>
            <w:shd w:val="clear" w:color="auto" w:fill="auto"/>
            <w:noWrap/>
            <w:vAlign w:val="bottom"/>
            <w:hideMark/>
          </w:tcPr>
          <w:p w14:paraId="49CC2766"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-9.3%</w:t>
            </w:r>
          </w:p>
        </w:tc>
      </w:tr>
      <w:tr w:rsidR="002A1CCA" w:rsidRPr="00FE1DB0" w14:paraId="4531E9B9" w14:textId="77777777" w:rsidTr="00D25740">
        <w:trPr>
          <w:trHeight w:val="300"/>
        </w:trPr>
        <w:tc>
          <w:tcPr>
            <w:tcW w:w="685" w:type="pct"/>
            <w:tcBorders>
              <w:top w:val="nil"/>
              <w:left w:val="single" w:sz="8" w:space="0" w:color="auto"/>
              <w:bottom w:val="single" w:sz="4" w:space="0" w:color="auto"/>
              <w:right w:val="single" w:sz="4" w:space="0" w:color="auto"/>
            </w:tcBorders>
            <w:shd w:val="clear" w:color="auto" w:fill="auto"/>
            <w:noWrap/>
            <w:vAlign w:val="bottom"/>
            <w:hideMark/>
          </w:tcPr>
          <w:p w14:paraId="654B232B" w14:textId="77777777" w:rsidR="002A1CCA" w:rsidRPr="004E0358" w:rsidRDefault="002A1CCA" w:rsidP="00D25740">
            <w:pPr>
              <w:spacing w:after="0" w:line="240" w:lineRule="auto"/>
              <w:rPr>
                <w:rFonts w:ascii="Calibri" w:eastAsia="Times New Roman" w:hAnsi="Calibri" w:cs="Calibri"/>
                <w:b/>
                <w:color w:val="000000"/>
                <w:lang w:eastAsia="zh-CN"/>
              </w:rPr>
            </w:pPr>
            <w:r w:rsidRPr="004E0358">
              <w:rPr>
                <w:rFonts w:ascii="Calibri" w:eastAsia="Times New Roman" w:hAnsi="Calibri" w:cs="Calibri"/>
                <w:b/>
                <w:color w:val="000000"/>
                <w:lang w:eastAsia="zh-CN"/>
              </w:rPr>
              <w:t> </w:t>
            </w:r>
          </w:p>
        </w:tc>
        <w:tc>
          <w:tcPr>
            <w:tcW w:w="939" w:type="pct"/>
            <w:tcBorders>
              <w:top w:val="nil"/>
              <w:left w:val="nil"/>
              <w:bottom w:val="single" w:sz="4" w:space="0" w:color="auto"/>
              <w:right w:val="single" w:sz="4" w:space="0" w:color="auto"/>
            </w:tcBorders>
            <w:shd w:val="clear" w:color="auto" w:fill="auto"/>
            <w:noWrap/>
            <w:vAlign w:val="bottom"/>
            <w:hideMark/>
          </w:tcPr>
          <w:p w14:paraId="0E91223C" w14:textId="77777777" w:rsidR="002A1CCA" w:rsidRPr="00FE1DB0" w:rsidRDefault="002A1CCA" w:rsidP="00D25740">
            <w:pPr>
              <w:spacing w:after="0" w:line="240" w:lineRule="auto"/>
              <w:rPr>
                <w:rFonts w:ascii="Calibri" w:eastAsia="Times New Roman" w:hAnsi="Calibri" w:cs="Calibri"/>
                <w:color w:val="000000"/>
                <w:lang w:eastAsia="zh-CN"/>
              </w:rPr>
            </w:pPr>
            <w:r w:rsidRPr="00FE1DB0">
              <w:rPr>
                <w:rFonts w:ascii="Calibri" w:eastAsia="Times New Roman" w:hAnsi="Calibri" w:cs="Calibri"/>
                <w:color w:val="000000"/>
                <w:lang w:eastAsia="zh-CN"/>
              </w:rPr>
              <w:t>W4 vs. W3</w:t>
            </w:r>
          </w:p>
        </w:tc>
        <w:tc>
          <w:tcPr>
            <w:tcW w:w="681" w:type="pct"/>
            <w:tcBorders>
              <w:top w:val="nil"/>
              <w:left w:val="nil"/>
              <w:bottom w:val="single" w:sz="4" w:space="0" w:color="auto"/>
              <w:right w:val="nil"/>
            </w:tcBorders>
            <w:shd w:val="clear" w:color="auto" w:fill="auto"/>
            <w:noWrap/>
            <w:vAlign w:val="bottom"/>
            <w:hideMark/>
          </w:tcPr>
          <w:p w14:paraId="70DB03B4"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5.6%</w:t>
            </w:r>
          </w:p>
        </w:tc>
        <w:tc>
          <w:tcPr>
            <w:tcW w:w="496" w:type="pct"/>
            <w:tcBorders>
              <w:top w:val="nil"/>
              <w:left w:val="nil"/>
              <w:bottom w:val="single" w:sz="4" w:space="0" w:color="auto"/>
              <w:right w:val="single" w:sz="4" w:space="0" w:color="auto"/>
            </w:tcBorders>
            <w:shd w:val="clear" w:color="auto" w:fill="auto"/>
            <w:noWrap/>
            <w:vAlign w:val="bottom"/>
            <w:hideMark/>
          </w:tcPr>
          <w:p w14:paraId="1D29FB2A"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1.3%</w:t>
            </w:r>
          </w:p>
        </w:tc>
        <w:tc>
          <w:tcPr>
            <w:tcW w:w="598" w:type="pct"/>
            <w:tcBorders>
              <w:top w:val="nil"/>
              <w:left w:val="nil"/>
              <w:bottom w:val="single" w:sz="4" w:space="0" w:color="auto"/>
              <w:right w:val="nil"/>
            </w:tcBorders>
            <w:shd w:val="clear" w:color="auto" w:fill="auto"/>
            <w:noWrap/>
            <w:vAlign w:val="bottom"/>
            <w:hideMark/>
          </w:tcPr>
          <w:p w14:paraId="6E954DF3"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7.6%</w:t>
            </w:r>
          </w:p>
        </w:tc>
        <w:tc>
          <w:tcPr>
            <w:tcW w:w="471" w:type="pct"/>
            <w:tcBorders>
              <w:top w:val="nil"/>
              <w:left w:val="nil"/>
              <w:bottom w:val="single" w:sz="4" w:space="0" w:color="auto"/>
              <w:right w:val="single" w:sz="4" w:space="0" w:color="auto"/>
            </w:tcBorders>
            <w:shd w:val="clear" w:color="auto" w:fill="auto"/>
            <w:noWrap/>
            <w:vAlign w:val="bottom"/>
            <w:hideMark/>
          </w:tcPr>
          <w:p w14:paraId="70DC5F5B"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11.8%</w:t>
            </w:r>
          </w:p>
        </w:tc>
        <w:tc>
          <w:tcPr>
            <w:tcW w:w="599" w:type="pct"/>
            <w:tcBorders>
              <w:top w:val="nil"/>
              <w:left w:val="nil"/>
              <w:bottom w:val="single" w:sz="4" w:space="0" w:color="auto"/>
              <w:right w:val="nil"/>
            </w:tcBorders>
            <w:shd w:val="clear" w:color="auto" w:fill="auto"/>
            <w:noWrap/>
            <w:vAlign w:val="bottom"/>
            <w:hideMark/>
          </w:tcPr>
          <w:p w14:paraId="51431E78"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12.1%</w:t>
            </w:r>
          </w:p>
        </w:tc>
        <w:tc>
          <w:tcPr>
            <w:tcW w:w="531" w:type="pct"/>
            <w:tcBorders>
              <w:top w:val="nil"/>
              <w:left w:val="nil"/>
              <w:bottom w:val="single" w:sz="4" w:space="0" w:color="auto"/>
              <w:right w:val="single" w:sz="8" w:space="0" w:color="auto"/>
            </w:tcBorders>
            <w:shd w:val="clear" w:color="auto" w:fill="auto"/>
            <w:noWrap/>
            <w:vAlign w:val="bottom"/>
            <w:hideMark/>
          </w:tcPr>
          <w:p w14:paraId="16F4B78A"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18.9%</w:t>
            </w:r>
          </w:p>
        </w:tc>
      </w:tr>
      <w:tr w:rsidR="002A1CCA" w:rsidRPr="00FE1DB0" w14:paraId="67F958E5" w14:textId="77777777" w:rsidTr="00D25740">
        <w:trPr>
          <w:trHeight w:val="300"/>
        </w:trPr>
        <w:tc>
          <w:tcPr>
            <w:tcW w:w="685" w:type="pct"/>
            <w:tcBorders>
              <w:top w:val="nil"/>
              <w:left w:val="single" w:sz="8" w:space="0" w:color="auto"/>
              <w:bottom w:val="nil"/>
              <w:right w:val="single" w:sz="4" w:space="0" w:color="auto"/>
            </w:tcBorders>
            <w:shd w:val="clear" w:color="auto" w:fill="auto"/>
            <w:noWrap/>
            <w:vAlign w:val="bottom"/>
            <w:hideMark/>
          </w:tcPr>
          <w:p w14:paraId="26E027B7" w14:textId="2A50002D" w:rsidR="002A1CCA" w:rsidRPr="004E0358" w:rsidRDefault="002A1CCA" w:rsidP="00D25740">
            <w:pPr>
              <w:spacing w:after="0" w:line="240" w:lineRule="auto"/>
              <w:jc w:val="center"/>
              <w:rPr>
                <w:rFonts w:ascii="Calibri" w:eastAsia="Times New Roman" w:hAnsi="Calibri" w:cs="Calibri"/>
                <w:b/>
                <w:color w:val="000000"/>
                <w:lang w:eastAsia="zh-CN"/>
              </w:rPr>
            </w:pPr>
            <w:r w:rsidRPr="004E0358">
              <w:rPr>
                <w:rFonts w:ascii="Calibri" w:eastAsia="Times New Roman" w:hAnsi="Calibri" w:cs="Calibri"/>
                <w:b/>
                <w:color w:val="000000"/>
                <w:lang w:eastAsia="zh-CN"/>
              </w:rPr>
              <w:t>18-24</w:t>
            </w:r>
          </w:p>
        </w:tc>
        <w:tc>
          <w:tcPr>
            <w:tcW w:w="939" w:type="pct"/>
            <w:tcBorders>
              <w:top w:val="nil"/>
              <w:left w:val="nil"/>
              <w:bottom w:val="nil"/>
              <w:right w:val="single" w:sz="4" w:space="0" w:color="auto"/>
            </w:tcBorders>
            <w:shd w:val="clear" w:color="auto" w:fill="auto"/>
            <w:noWrap/>
            <w:vAlign w:val="bottom"/>
            <w:hideMark/>
          </w:tcPr>
          <w:p w14:paraId="0060523A" w14:textId="77777777" w:rsidR="002A1CCA" w:rsidRPr="00FE1DB0" w:rsidRDefault="002A1CCA" w:rsidP="00D25740">
            <w:pPr>
              <w:spacing w:after="0" w:line="240" w:lineRule="auto"/>
              <w:rPr>
                <w:rFonts w:ascii="Calibri" w:eastAsia="Times New Roman" w:hAnsi="Calibri" w:cs="Calibri"/>
                <w:color w:val="000000"/>
                <w:lang w:eastAsia="zh-CN"/>
              </w:rPr>
            </w:pPr>
            <w:r w:rsidRPr="00FE1DB0">
              <w:rPr>
                <w:rFonts w:ascii="Calibri" w:eastAsia="Times New Roman" w:hAnsi="Calibri" w:cs="Calibri"/>
                <w:color w:val="000000"/>
                <w:lang w:eastAsia="zh-CN"/>
              </w:rPr>
              <w:t>W2 vs. W1</w:t>
            </w:r>
          </w:p>
        </w:tc>
        <w:tc>
          <w:tcPr>
            <w:tcW w:w="681" w:type="pct"/>
            <w:tcBorders>
              <w:top w:val="nil"/>
              <w:left w:val="nil"/>
              <w:bottom w:val="nil"/>
              <w:right w:val="nil"/>
            </w:tcBorders>
            <w:shd w:val="clear" w:color="auto" w:fill="auto"/>
            <w:noWrap/>
            <w:vAlign w:val="bottom"/>
            <w:hideMark/>
          </w:tcPr>
          <w:p w14:paraId="0A3F3E22"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267.6%</w:t>
            </w:r>
          </w:p>
        </w:tc>
        <w:tc>
          <w:tcPr>
            <w:tcW w:w="496" w:type="pct"/>
            <w:tcBorders>
              <w:top w:val="nil"/>
              <w:left w:val="nil"/>
              <w:bottom w:val="nil"/>
              <w:right w:val="single" w:sz="4" w:space="0" w:color="auto"/>
            </w:tcBorders>
            <w:shd w:val="clear" w:color="auto" w:fill="auto"/>
            <w:noWrap/>
            <w:vAlign w:val="bottom"/>
            <w:hideMark/>
          </w:tcPr>
          <w:p w14:paraId="373F67A2"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77.7%</w:t>
            </w:r>
          </w:p>
        </w:tc>
        <w:tc>
          <w:tcPr>
            <w:tcW w:w="598" w:type="pct"/>
            <w:tcBorders>
              <w:top w:val="nil"/>
              <w:left w:val="nil"/>
              <w:bottom w:val="nil"/>
              <w:right w:val="nil"/>
            </w:tcBorders>
            <w:shd w:val="clear" w:color="auto" w:fill="auto"/>
            <w:noWrap/>
            <w:vAlign w:val="bottom"/>
            <w:hideMark/>
          </w:tcPr>
          <w:p w14:paraId="16778C6F"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213.9%</w:t>
            </w:r>
          </w:p>
        </w:tc>
        <w:tc>
          <w:tcPr>
            <w:tcW w:w="471" w:type="pct"/>
            <w:tcBorders>
              <w:top w:val="nil"/>
              <w:left w:val="nil"/>
              <w:bottom w:val="nil"/>
              <w:right w:val="single" w:sz="4" w:space="0" w:color="auto"/>
            </w:tcBorders>
            <w:shd w:val="clear" w:color="auto" w:fill="auto"/>
            <w:noWrap/>
            <w:vAlign w:val="bottom"/>
            <w:hideMark/>
          </w:tcPr>
          <w:p w14:paraId="035339AC"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18.3%</w:t>
            </w:r>
          </w:p>
        </w:tc>
        <w:tc>
          <w:tcPr>
            <w:tcW w:w="599" w:type="pct"/>
            <w:tcBorders>
              <w:top w:val="nil"/>
              <w:left w:val="nil"/>
              <w:bottom w:val="nil"/>
              <w:right w:val="nil"/>
            </w:tcBorders>
            <w:shd w:val="clear" w:color="auto" w:fill="auto"/>
            <w:noWrap/>
            <w:vAlign w:val="bottom"/>
            <w:hideMark/>
          </w:tcPr>
          <w:p w14:paraId="2AD82991"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198.8%</w:t>
            </w:r>
          </w:p>
        </w:tc>
        <w:tc>
          <w:tcPr>
            <w:tcW w:w="531" w:type="pct"/>
            <w:tcBorders>
              <w:top w:val="nil"/>
              <w:left w:val="nil"/>
              <w:bottom w:val="nil"/>
              <w:right w:val="single" w:sz="8" w:space="0" w:color="auto"/>
            </w:tcBorders>
            <w:shd w:val="clear" w:color="auto" w:fill="auto"/>
            <w:noWrap/>
            <w:vAlign w:val="bottom"/>
            <w:hideMark/>
          </w:tcPr>
          <w:p w14:paraId="41BF6E5A"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2.5%</w:t>
            </w:r>
          </w:p>
        </w:tc>
      </w:tr>
      <w:tr w:rsidR="002A1CCA" w:rsidRPr="00FE1DB0" w14:paraId="4697D603" w14:textId="77777777" w:rsidTr="00D25740">
        <w:trPr>
          <w:trHeight w:val="300"/>
        </w:trPr>
        <w:tc>
          <w:tcPr>
            <w:tcW w:w="685" w:type="pct"/>
            <w:tcBorders>
              <w:top w:val="nil"/>
              <w:left w:val="single" w:sz="8" w:space="0" w:color="auto"/>
              <w:bottom w:val="nil"/>
              <w:right w:val="single" w:sz="4" w:space="0" w:color="auto"/>
            </w:tcBorders>
            <w:shd w:val="clear" w:color="auto" w:fill="auto"/>
            <w:noWrap/>
            <w:vAlign w:val="bottom"/>
            <w:hideMark/>
          </w:tcPr>
          <w:p w14:paraId="63D4401A" w14:textId="77777777" w:rsidR="002A1CCA" w:rsidRPr="004E0358" w:rsidRDefault="002A1CCA" w:rsidP="00D25740">
            <w:pPr>
              <w:spacing w:after="0" w:line="240" w:lineRule="auto"/>
              <w:rPr>
                <w:rFonts w:ascii="Calibri" w:eastAsia="Times New Roman" w:hAnsi="Calibri" w:cs="Calibri"/>
                <w:b/>
                <w:color w:val="000000"/>
                <w:lang w:eastAsia="zh-CN"/>
              </w:rPr>
            </w:pPr>
            <w:r w:rsidRPr="004E0358">
              <w:rPr>
                <w:rFonts w:ascii="Calibri" w:eastAsia="Times New Roman" w:hAnsi="Calibri" w:cs="Calibri"/>
                <w:b/>
                <w:color w:val="000000"/>
                <w:lang w:eastAsia="zh-CN"/>
              </w:rPr>
              <w:t> </w:t>
            </w:r>
          </w:p>
        </w:tc>
        <w:tc>
          <w:tcPr>
            <w:tcW w:w="939" w:type="pct"/>
            <w:tcBorders>
              <w:top w:val="nil"/>
              <w:left w:val="nil"/>
              <w:bottom w:val="nil"/>
              <w:right w:val="single" w:sz="4" w:space="0" w:color="auto"/>
            </w:tcBorders>
            <w:shd w:val="clear" w:color="auto" w:fill="auto"/>
            <w:noWrap/>
            <w:vAlign w:val="bottom"/>
            <w:hideMark/>
          </w:tcPr>
          <w:p w14:paraId="60AC0966" w14:textId="77777777" w:rsidR="002A1CCA" w:rsidRPr="00FE1DB0" w:rsidRDefault="002A1CCA" w:rsidP="00D25740">
            <w:pPr>
              <w:spacing w:after="0" w:line="240" w:lineRule="auto"/>
              <w:rPr>
                <w:rFonts w:ascii="Calibri" w:eastAsia="Times New Roman" w:hAnsi="Calibri" w:cs="Calibri"/>
                <w:color w:val="000000"/>
                <w:lang w:eastAsia="zh-CN"/>
              </w:rPr>
            </w:pPr>
            <w:r w:rsidRPr="00FE1DB0">
              <w:rPr>
                <w:rFonts w:ascii="Calibri" w:eastAsia="Times New Roman" w:hAnsi="Calibri" w:cs="Calibri"/>
                <w:color w:val="000000"/>
                <w:lang w:eastAsia="zh-CN"/>
              </w:rPr>
              <w:t>W3 vs. W2</w:t>
            </w:r>
          </w:p>
        </w:tc>
        <w:tc>
          <w:tcPr>
            <w:tcW w:w="681" w:type="pct"/>
            <w:tcBorders>
              <w:top w:val="nil"/>
              <w:left w:val="nil"/>
              <w:bottom w:val="nil"/>
              <w:right w:val="nil"/>
            </w:tcBorders>
            <w:shd w:val="clear" w:color="auto" w:fill="auto"/>
            <w:noWrap/>
            <w:vAlign w:val="bottom"/>
            <w:hideMark/>
          </w:tcPr>
          <w:p w14:paraId="42F173BC"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32.0%</w:t>
            </w:r>
          </w:p>
        </w:tc>
        <w:tc>
          <w:tcPr>
            <w:tcW w:w="496" w:type="pct"/>
            <w:tcBorders>
              <w:top w:val="nil"/>
              <w:left w:val="nil"/>
              <w:bottom w:val="nil"/>
              <w:right w:val="single" w:sz="4" w:space="0" w:color="auto"/>
            </w:tcBorders>
            <w:shd w:val="clear" w:color="auto" w:fill="auto"/>
            <w:noWrap/>
            <w:vAlign w:val="bottom"/>
            <w:hideMark/>
          </w:tcPr>
          <w:p w14:paraId="43F1B96E"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50.0%</w:t>
            </w:r>
          </w:p>
        </w:tc>
        <w:tc>
          <w:tcPr>
            <w:tcW w:w="598" w:type="pct"/>
            <w:tcBorders>
              <w:top w:val="nil"/>
              <w:left w:val="nil"/>
              <w:bottom w:val="nil"/>
              <w:right w:val="nil"/>
            </w:tcBorders>
            <w:shd w:val="clear" w:color="auto" w:fill="auto"/>
            <w:noWrap/>
            <w:vAlign w:val="bottom"/>
            <w:hideMark/>
          </w:tcPr>
          <w:p w14:paraId="2B638B67"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21.7%</w:t>
            </w:r>
          </w:p>
        </w:tc>
        <w:tc>
          <w:tcPr>
            <w:tcW w:w="471" w:type="pct"/>
            <w:tcBorders>
              <w:top w:val="nil"/>
              <w:left w:val="nil"/>
              <w:bottom w:val="nil"/>
              <w:right w:val="single" w:sz="4" w:space="0" w:color="auto"/>
            </w:tcBorders>
            <w:shd w:val="clear" w:color="auto" w:fill="auto"/>
            <w:noWrap/>
            <w:vAlign w:val="bottom"/>
            <w:hideMark/>
          </w:tcPr>
          <w:p w14:paraId="24E7AB1D"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50.6%</w:t>
            </w:r>
          </w:p>
        </w:tc>
        <w:tc>
          <w:tcPr>
            <w:tcW w:w="599" w:type="pct"/>
            <w:tcBorders>
              <w:top w:val="nil"/>
              <w:left w:val="nil"/>
              <w:bottom w:val="nil"/>
              <w:right w:val="nil"/>
            </w:tcBorders>
            <w:shd w:val="clear" w:color="auto" w:fill="auto"/>
            <w:noWrap/>
            <w:vAlign w:val="bottom"/>
            <w:hideMark/>
          </w:tcPr>
          <w:p w14:paraId="669C2FF4"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19.9%</w:t>
            </w:r>
          </w:p>
        </w:tc>
        <w:tc>
          <w:tcPr>
            <w:tcW w:w="531" w:type="pct"/>
            <w:tcBorders>
              <w:top w:val="nil"/>
              <w:left w:val="nil"/>
              <w:bottom w:val="nil"/>
              <w:right w:val="single" w:sz="8" w:space="0" w:color="auto"/>
            </w:tcBorders>
            <w:shd w:val="clear" w:color="auto" w:fill="auto"/>
            <w:noWrap/>
            <w:vAlign w:val="bottom"/>
            <w:hideMark/>
          </w:tcPr>
          <w:p w14:paraId="10E89B3B"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36.9%</w:t>
            </w:r>
          </w:p>
        </w:tc>
      </w:tr>
      <w:tr w:rsidR="002A1CCA" w:rsidRPr="00FE1DB0" w14:paraId="33C38ABA" w14:textId="77777777" w:rsidTr="00D25740">
        <w:trPr>
          <w:trHeight w:val="300"/>
        </w:trPr>
        <w:tc>
          <w:tcPr>
            <w:tcW w:w="685" w:type="pct"/>
            <w:tcBorders>
              <w:top w:val="nil"/>
              <w:left w:val="single" w:sz="8" w:space="0" w:color="auto"/>
              <w:bottom w:val="single" w:sz="4" w:space="0" w:color="auto"/>
              <w:right w:val="single" w:sz="4" w:space="0" w:color="auto"/>
            </w:tcBorders>
            <w:shd w:val="clear" w:color="auto" w:fill="auto"/>
            <w:noWrap/>
            <w:vAlign w:val="bottom"/>
            <w:hideMark/>
          </w:tcPr>
          <w:p w14:paraId="49FA180B" w14:textId="77777777" w:rsidR="002A1CCA" w:rsidRPr="004E0358" w:rsidRDefault="002A1CCA" w:rsidP="00D25740">
            <w:pPr>
              <w:spacing w:after="0" w:line="240" w:lineRule="auto"/>
              <w:rPr>
                <w:rFonts w:ascii="Calibri" w:eastAsia="Times New Roman" w:hAnsi="Calibri" w:cs="Calibri"/>
                <w:b/>
                <w:color w:val="000000"/>
                <w:lang w:eastAsia="zh-CN"/>
              </w:rPr>
            </w:pPr>
            <w:r w:rsidRPr="004E0358">
              <w:rPr>
                <w:rFonts w:ascii="Calibri" w:eastAsia="Times New Roman" w:hAnsi="Calibri" w:cs="Calibri"/>
                <w:b/>
                <w:color w:val="000000"/>
                <w:lang w:eastAsia="zh-CN"/>
              </w:rPr>
              <w:t> </w:t>
            </w:r>
          </w:p>
        </w:tc>
        <w:tc>
          <w:tcPr>
            <w:tcW w:w="939" w:type="pct"/>
            <w:tcBorders>
              <w:top w:val="nil"/>
              <w:left w:val="nil"/>
              <w:bottom w:val="single" w:sz="4" w:space="0" w:color="auto"/>
              <w:right w:val="single" w:sz="4" w:space="0" w:color="auto"/>
            </w:tcBorders>
            <w:shd w:val="clear" w:color="auto" w:fill="auto"/>
            <w:noWrap/>
            <w:vAlign w:val="bottom"/>
            <w:hideMark/>
          </w:tcPr>
          <w:p w14:paraId="1A792781" w14:textId="77777777" w:rsidR="002A1CCA" w:rsidRPr="00FE1DB0" w:rsidRDefault="002A1CCA" w:rsidP="00D25740">
            <w:pPr>
              <w:spacing w:after="0" w:line="240" w:lineRule="auto"/>
              <w:rPr>
                <w:rFonts w:ascii="Calibri" w:eastAsia="Times New Roman" w:hAnsi="Calibri" w:cs="Calibri"/>
                <w:color w:val="000000"/>
                <w:lang w:eastAsia="zh-CN"/>
              </w:rPr>
            </w:pPr>
            <w:r w:rsidRPr="00FE1DB0">
              <w:rPr>
                <w:rFonts w:ascii="Calibri" w:eastAsia="Times New Roman" w:hAnsi="Calibri" w:cs="Calibri"/>
                <w:color w:val="000000"/>
                <w:lang w:eastAsia="zh-CN"/>
              </w:rPr>
              <w:t>W4 vs. W3</w:t>
            </w:r>
          </w:p>
        </w:tc>
        <w:tc>
          <w:tcPr>
            <w:tcW w:w="681" w:type="pct"/>
            <w:tcBorders>
              <w:top w:val="nil"/>
              <w:left w:val="nil"/>
              <w:bottom w:val="single" w:sz="4" w:space="0" w:color="auto"/>
              <w:right w:val="nil"/>
            </w:tcBorders>
            <w:shd w:val="clear" w:color="auto" w:fill="auto"/>
            <w:noWrap/>
            <w:vAlign w:val="bottom"/>
            <w:hideMark/>
          </w:tcPr>
          <w:p w14:paraId="34ED3A9C"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29.6%</w:t>
            </w:r>
          </w:p>
        </w:tc>
        <w:tc>
          <w:tcPr>
            <w:tcW w:w="496" w:type="pct"/>
            <w:tcBorders>
              <w:top w:val="nil"/>
              <w:left w:val="nil"/>
              <w:bottom w:val="single" w:sz="4" w:space="0" w:color="auto"/>
              <w:right w:val="single" w:sz="4" w:space="0" w:color="auto"/>
            </w:tcBorders>
            <w:shd w:val="clear" w:color="auto" w:fill="auto"/>
            <w:noWrap/>
            <w:vAlign w:val="bottom"/>
            <w:hideMark/>
          </w:tcPr>
          <w:p w14:paraId="0BEE35BC"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3.1%</w:t>
            </w:r>
          </w:p>
        </w:tc>
        <w:tc>
          <w:tcPr>
            <w:tcW w:w="598" w:type="pct"/>
            <w:tcBorders>
              <w:top w:val="nil"/>
              <w:left w:val="nil"/>
              <w:bottom w:val="single" w:sz="4" w:space="0" w:color="auto"/>
              <w:right w:val="nil"/>
            </w:tcBorders>
            <w:shd w:val="clear" w:color="auto" w:fill="auto"/>
            <w:noWrap/>
            <w:vAlign w:val="bottom"/>
            <w:hideMark/>
          </w:tcPr>
          <w:p w14:paraId="4C903694"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35.2%</w:t>
            </w:r>
          </w:p>
        </w:tc>
        <w:tc>
          <w:tcPr>
            <w:tcW w:w="471" w:type="pct"/>
            <w:tcBorders>
              <w:top w:val="nil"/>
              <w:left w:val="nil"/>
              <w:bottom w:val="single" w:sz="4" w:space="0" w:color="auto"/>
              <w:right w:val="single" w:sz="4" w:space="0" w:color="auto"/>
            </w:tcBorders>
            <w:shd w:val="clear" w:color="auto" w:fill="auto"/>
            <w:noWrap/>
            <w:vAlign w:val="bottom"/>
            <w:hideMark/>
          </w:tcPr>
          <w:p w14:paraId="538A97F8"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31.6%</w:t>
            </w:r>
          </w:p>
        </w:tc>
        <w:tc>
          <w:tcPr>
            <w:tcW w:w="599" w:type="pct"/>
            <w:tcBorders>
              <w:top w:val="nil"/>
              <w:left w:val="nil"/>
              <w:bottom w:val="single" w:sz="4" w:space="0" w:color="auto"/>
              <w:right w:val="nil"/>
            </w:tcBorders>
            <w:shd w:val="clear" w:color="auto" w:fill="auto"/>
            <w:noWrap/>
            <w:vAlign w:val="bottom"/>
            <w:hideMark/>
          </w:tcPr>
          <w:p w14:paraId="06F4D486"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45.2%</w:t>
            </w:r>
          </w:p>
        </w:tc>
        <w:tc>
          <w:tcPr>
            <w:tcW w:w="531" w:type="pct"/>
            <w:tcBorders>
              <w:top w:val="nil"/>
              <w:left w:val="nil"/>
              <w:bottom w:val="single" w:sz="4" w:space="0" w:color="auto"/>
              <w:right w:val="single" w:sz="8" w:space="0" w:color="auto"/>
            </w:tcBorders>
            <w:shd w:val="clear" w:color="auto" w:fill="auto"/>
            <w:noWrap/>
            <w:vAlign w:val="bottom"/>
            <w:hideMark/>
          </w:tcPr>
          <w:p w14:paraId="7989BA78"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59.7%</w:t>
            </w:r>
          </w:p>
        </w:tc>
      </w:tr>
      <w:tr w:rsidR="002A1CCA" w:rsidRPr="00FE1DB0" w14:paraId="1EA5809B" w14:textId="77777777" w:rsidTr="00D25740">
        <w:trPr>
          <w:trHeight w:val="300"/>
        </w:trPr>
        <w:tc>
          <w:tcPr>
            <w:tcW w:w="685" w:type="pct"/>
            <w:tcBorders>
              <w:top w:val="nil"/>
              <w:left w:val="single" w:sz="8" w:space="0" w:color="auto"/>
              <w:bottom w:val="nil"/>
              <w:right w:val="single" w:sz="4" w:space="0" w:color="auto"/>
            </w:tcBorders>
            <w:shd w:val="clear" w:color="auto" w:fill="auto"/>
            <w:noWrap/>
            <w:vAlign w:val="bottom"/>
            <w:hideMark/>
          </w:tcPr>
          <w:p w14:paraId="6FADC23B" w14:textId="5A238BBF" w:rsidR="002A1CCA" w:rsidRPr="004E0358" w:rsidRDefault="002A1CCA" w:rsidP="00D25740">
            <w:pPr>
              <w:spacing w:after="0" w:line="240" w:lineRule="auto"/>
              <w:jc w:val="center"/>
              <w:rPr>
                <w:rFonts w:ascii="Calibri" w:eastAsia="Times New Roman" w:hAnsi="Calibri" w:cs="Calibri"/>
                <w:b/>
                <w:color w:val="000000"/>
                <w:lang w:eastAsia="zh-CN"/>
              </w:rPr>
            </w:pPr>
            <w:r w:rsidRPr="004E0358">
              <w:rPr>
                <w:rFonts w:ascii="Calibri" w:eastAsia="Times New Roman" w:hAnsi="Calibri" w:cs="Calibri"/>
                <w:b/>
                <w:color w:val="000000"/>
                <w:lang w:eastAsia="zh-CN"/>
              </w:rPr>
              <w:t>25-34</w:t>
            </w:r>
          </w:p>
        </w:tc>
        <w:tc>
          <w:tcPr>
            <w:tcW w:w="939" w:type="pct"/>
            <w:tcBorders>
              <w:top w:val="nil"/>
              <w:left w:val="nil"/>
              <w:bottom w:val="nil"/>
              <w:right w:val="single" w:sz="4" w:space="0" w:color="auto"/>
            </w:tcBorders>
            <w:shd w:val="clear" w:color="auto" w:fill="auto"/>
            <w:noWrap/>
            <w:vAlign w:val="bottom"/>
            <w:hideMark/>
          </w:tcPr>
          <w:p w14:paraId="78014844" w14:textId="77777777" w:rsidR="002A1CCA" w:rsidRPr="00FE1DB0" w:rsidRDefault="002A1CCA" w:rsidP="00D25740">
            <w:pPr>
              <w:spacing w:after="0" w:line="240" w:lineRule="auto"/>
              <w:rPr>
                <w:rFonts w:ascii="Calibri" w:eastAsia="Times New Roman" w:hAnsi="Calibri" w:cs="Calibri"/>
                <w:color w:val="000000"/>
                <w:lang w:eastAsia="zh-CN"/>
              </w:rPr>
            </w:pPr>
            <w:r w:rsidRPr="00FE1DB0">
              <w:rPr>
                <w:rFonts w:ascii="Calibri" w:eastAsia="Times New Roman" w:hAnsi="Calibri" w:cs="Calibri"/>
                <w:color w:val="000000"/>
                <w:lang w:eastAsia="zh-CN"/>
              </w:rPr>
              <w:t>W2 vs. W1</w:t>
            </w:r>
          </w:p>
        </w:tc>
        <w:tc>
          <w:tcPr>
            <w:tcW w:w="681" w:type="pct"/>
            <w:tcBorders>
              <w:top w:val="nil"/>
              <w:left w:val="nil"/>
              <w:bottom w:val="nil"/>
              <w:right w:val="nil"/>
            </w:tcBorders>
            <w:shd w:val="clear" w:color="auto" w:fill="auto"/>
            <w:noWrap/>
            <w:vAlign w:val="bottom"/>
            <w:hideMark/>
          </w:tcPr>
          <w:p w14:paraId="643E5C33"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101.3%</w:t>
            </w:r>
          </w:p>
        </w:tc>
        <w:tc>
          <w:tcPr>
            <w:tcW w:w="496" w:type="pct"/>
            <w:tcBorders>
              <w:top w:val="nil"/>
              <w:left w:val="nil"/>
              <w:bottom w:val="nil"/>
              <w:right w:val="single" w:sz="4" w:space="0" w:color="auto"/>
            </w:tcBorders>
            <w:shd w:val="clear" w:color="auto" w:fill="auto"/>
            <w:noWrap/>
            <w:vAlign w:val="bottom"/>
            <w:hideMark/>
          </w:tcPr>
          <w:p w14:paraId="47640856"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13.4%</w:t>
            </w:r>
          </w:p>
        </w:tc>
        <w:tc>
          <w:tcPr>
            <w:tcW w:w="598" w:type="pct"/>
            <w:tcBorders>
              <w:top w:val="nil"/>
              <w:left w:val="nil"/>
              <w:bottom w:val="nil"/>
              <w:right w:val="nil"/>
            </w:tcBorders>
            <w:shd w:val="clear" w:color="auto" w:fill="auto"/>
            <w:noWrap/>
            <w:vAlign w:val="bottom"/>
            <w:hideMark/>
          </w:tcPr>
          <w:p w14:paraId="63A0B617"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84.8%</w:t>
            </w:r>
          </w:p>
        </w:tc>
        <w:tc>
          <w:tcPr>
            <w:tcW w:w="471" w:type="pct"/>
            <w:tcBorders>
              <w:top w:val="nil"/>
              <w:left w:val="nil"/>
              <w:bottom w:val="nil"/>
              <w:right w:val="single" w:sz="4" w:space="0" w:color="auto"/>
            </w:tcBorders>
            <w:shd w:val="clear" w:color="auto" w:fill="auto"/>
            <w:noWrap/>
            <w:vAlign w:val="bottom"/>
            <w:hideMark/>
          </w:tcPr>
          <w:p w14:paraId="27766AF2"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18.8%</w:t>
            </w:r>
          </w:p>
        </w:tc>
        <w:tc>
          <w:tcPr>
            <w:tcW w:w="599" w:type="pct"/>
            <w:tcBorders>
              <w:top w:val="nil"/>
              <w:left w:val="nil"/>
              <w:bottom w:val="nil"/>
              <w:right w:val="nil"/>
            </w:tcBorders>
            <w:shd w:val="clear" w:color="auto" w:fill="auto"/>
            <w:noWrap/>
            <w:vAlign w:val="bottom"/>
            <w:hideMark/>
          </w:tcPr>
          <w:p w14:paraId="04F1908C"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79.6%</w:t>
            </w:r>
          </w:p>
        </w:tc>
        <w:tc>
          <w:tcPr>
            <w:tcW w:w="531" w:type="pct"/>
            <w:tcBorders>
              <w:top w:val="nil"/>
              <w:left w:val="nil"/>
              <w:bottom w:val="nil"/>
              <w:right w:val="single" w:sz="8" w:space="0" w:color="auto"/>
            </w:tcBorders>
            <w:shd w:val="clear" w:color="auto" w:fill="auto"/>
            <w:noWrap/>
            <w:vAlign w:val="bottom"/>
            <w:hideMark/>
          </w:tcPr>
          <w:p w14:paraId="4242FB0A"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-1.0%</w:t>
            </w:r>
          </w:p>
        </w:tc>
      </w:tr>
      <w:tr w:rsidR="002A1CCA" w:rsidRPr="00FE1DB0" w14:paraId="61C60039" w14:textId="77777777" w:rsidTr="00D25740">
        <w:trPr>
          <w:trHeight w:val="300"/>
        </w:trPr>
        <w:tc>
          <w:tcPr>
            <w:tcW w:w="685" w:type="pct"/>
            <w:tcBorders>
              <w:top w:val="nil"/>
              <w:left w:val="single" w:sz="8" w:space="0" w:color="auto"/>
              <w:bottom w:val="nil"/>
              <w:right w:val="single" w:sz="4" w:space="0" w:color="auto"/>
            </w:tcBorders>
            <w:shd w:val="clear" w:color="auto" w:fill="auto"/>
            <w:noWrap/>
            <w:vAlign w:val="bottom"/>
            <w:hideMark/>
          </w:tcPr>
          <w:p w14:paraId="4E438935" w14:textId="77777777" w:rsidR="002A1CCA" w:rsidRPr="004E0358" w:rsidRDefault="002A1CCA" w:rsidP="00D25740">
            <w:pPr>
              <w:spacing w:after="0" w:line="240" w:lineRule="auto"/>
              <w:rPr>
                <w:rFonts w:ascii="Calibri" w:eastAsia="Times New Roman" w:hAnsi="Calibri" w:cs="Calibri"/>
                <w:b/>
                <w:color w:val="000000"/>
                <w:lang w:eastAsia="zh-CN"/>
              </w:rPr>
            </w:pPr>
            <w:r w:rsidRPr="004E0358">
              <w:rPr>
                <w:rFonts w:ascii="Calibri" w:eastAsia="Times New Roman" w:hAnsi="Calibri" w:cs="Calibri"/>
                <w:b/>
                <w:color w:val="000000"/>
                <w:lang w:eastAsia="zh-CN"/>
              </w:rPr>
              <w:t> </w:t>
            </w:r>
          </w:p>
        </w:tc>
        <w:tc>
          <w:tcPr>
            <w:tcW w:w="939" w:type="pct"/>
            <w:tcBorders>
              <w:top w:val="nil"/>
              <w:left w:val="nil"/>
              <w:bottom w:val="nil"/>
              <w:right w:val="single" w:sz="4" w:space="0" w:color="auto"/>
            </w:tcBorders>
            <w:shd w:val="clear" w:color="auto" w:fill="auto"/>
            <w:noWrap/>
            <w:vAlign w:val="bottom"/>
            <w:hideMark/>
          </w:tcPr>
          <w:p w14:paraId="0FF39A5D" w14:textId="77777777" w:rsidR="002A1CCA" w:rsidRPr="00FE1DB0" w:rsidRDefault="002A1CCA" w:rsidP="00D25740">
            <w:pPr>
              <w:spacing w:after="0" w:line="240" w:lineRule="auto"/>
              <w:rPr>
                <w:rFonts w:ascii="Calibri" w:eastAsia="Times New Roman" w:hAnsi="Calibri" w:cs="Calibri"/>
                <w:color w:val="000000"/>
                <w:lang w:eastAsia="zh-CN"/>
              </w:rPr>
            </w:pPr>
            <w:r w:rsidRPr="00FE1DB0">
              <w:rPr>
                <w:rFonts w:ascii="Calibri" w:eastAsia="Times New Roman" w:hAnsi="Calibri" w:cs="Calibri"/>
                <w:color w:val="000000"/>
                <w:lang w:eastAsia="zh-CN"/>
              </w:rPr>
              <w:t>W3 vs. W2</w:t>
            </w:r>
          </w:p>
        </w:tc>
        <w:tc>
          <w:tcPr>
            <w:tcW w:w="681" w:type="pct"/>
            <w:tcBorders>
              <w:top w:val="nil"/>
              <w:left w:val="nil"/>
              <w:bottom w:val="nil"/>
              <w:right w:val="nil"/>
            </w:tcBorders>
            <w:shd w:val="clear" w:color="auto" w:fill="auto"/>
            <w:noWrap/>
            <w:vAlign w:val="bottom"/>
            <w:hideMark/>
          </w:tcPr>
          <w:p w14:paraId="0F7588AD"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-18.8%</w:t>
            </w:r>
          </w:p>
        </w:tc>
        <w:tc>
          <w:tcPr>
            <w:tcW w:w="496" w:type="pct"/>
            <w:tcBorders>
              <w:top w:val="nil"/>
              <w:left w:val="nil"/>
              <w:bottom w:val="nil"/>
              <w:right w:val="single" w:sz="4" w:space="0" w:color="auto"/>
            </w:tcBorders>
            <w:shd w:val="clear" w:color="auto" w:fill="auto"/>
            <w:noWrap/>
            <w:vAlign w:val="bottom"/>
            <w:hideMark/>
          </w:tcPr>
          <w:p w14:paraId="2B0912BD"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-10.5%</w:t>
            </w:r>
          </w:p>
        </w:tc>
        <w:tc>
          <w:tcPr>
            <w:tcW w:w="598" w:type="pct"/>
            <w:tcBorders>
              <w:top w:val="nil"/>
              <w:left w:val="nil"/>
              <w:bottom w:val="nil"/>
              <w:right w:val="nil"/>
            </w:tcBorders>
            <w:shd w:val="clear" w:color="auto" w:fill="auto"/>
            <w:noWrap/>
            <w:vAlign w:val="bottom"/>
            <w:hideMark/>
          </w:tcPr>
          <w:p w14:paraId="1620B7DA"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-21.8%</w:t>
            </w:r>
          </w:p>
        </w:tc>
        <w:tc>
          <w:tcPr>
            <w:tcW w:w="471" w:type="pct"/>
            <w:tcBorders>
              <w:top w:val="nil"/>
              <w:left w:val="nil"/>
              <w:bottom w:val="nil"/>
              <w:right w:val="single" w:sz="4" w:space="0" w:color="auto"/>
            </w:tcBorders>
            <w:shd w:val="clear" w:color="auto" w:fill="auto"/>
            <w:noWrap/>
            <w:vAlign w:val="bottom"/>
            <w:hideMark/>
          </w:tcPr>
          <w:p w14:paraId="0039DBD9"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-34.9%</w:t>
            </w:r>
          </w:p>
        </w:tc>
        <w:tc>
          <w:tcPr>
            <w:tcW w:w="599" w:type="pct"/>
            <w:tcBorders>
              <w:top w:val="nil"/>
              <w:left w:val="nil"/>
              <w:bottom w:val="nil"/>
              <w:right w:val="nil"/>
            </w:tcBorders>
            <w:shd w:val="clear" w:color="auto" w:fill="auto"/>
            <w:noWrap/>
            <w:vAlign w:val="bottom"/>
            <w:hideMark/>
          </w:tcPr>
          <w:p w14:paraId="46B3C968"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-23.3%</w:t>
            </w:r>
          </w:p>
        </w:tc>
        <w:tc>
          <w:tcPr>
            <w:tcW w:w="531" w:type="pct"/>
            <w:tcBorders>
              <w:top w:val="nil"/>
              <w:left w:val="nil"/>
              <w:bottom w:val="nil"/>
              <w:right w:val="single" w:sz="8" w:space="0" w:color="auto"/>
            </w:tcBorders>
            <w:shd w:val="clear" w:color="auto" w:fill="auto"/>
            <w:noWrap/>
            <w:vAlign w:val="bottom"/>
            <w:hideMark/>
          </w:tcPr>
          <w:p w14:paraId="7A426FC0"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-26.7%</w:t>
            </w:r>
          </w:p>
        </w:tc>
      </w:tr>
      <w:tr w:rsidR="002A1CCA" w:rsidRPr="00FE1DB0" w14:paraId="072CB4BC" w14:textId="77777777" w:rsidTr="00D25740">
        <w:trPr>
          <w:trHeight w:val="300"/>
        </w:trPr>
        <w:tc>
          <w:tcPr>
            <w:tcW w:w="685" w:type="pct"/>
            <w:tcBorders>
              <w:top w:val="nil"/>
              <w:left w:val="single" w:sz="8" w:space="0" w:color="auto"/>
              <w:bottom w:val="single" w:sz="4" w:space="0" w:color="auto"/>
              <w:right w:val="single" w:sz="4" w:space="0" w:color="auto"/>
            </w:tcBorders>
            <w:shd w:val="clear" w:color="auto" w:fill="auto"/>
            <w:noWrap/>
            <w:vAlign w:val="bottom"/>
            <w:hideMark/>
          </w:tcPr>
          <w:p w14:paraId="04038512" w14:textId="77777777" w:rsidR="002A1CCA" w:rsidRPr="004E0358" w:rsidRDefault="002A1CCA" w:rsidP="00D25740">
            <w:pPr>
              <w:spacing w:after="0" w:line="240" w:lineRule="auto"/>
              <w:rPr>
                <w:rFonts w:ascii="Calibri" w:eastAsia="Times New Roman" w:hAnsi="Calibri" w:cs="Calibri"/>
                <w:b/>
                <w:color w:val="000000"/>
                <w:lang w:eastAsia="zh-CN"/>
              </w:rPr>
            </w:pPr>
            <w:r w:rsidRPr="004E0358">
              <w:rPr>
                <w:rFonts w:ascii="Calibri" w:eastAsia="Times New Roman" w:hAnsi="Calibri" w:cs="Calibri"/>
                <w:b/>
                <w:color w:val="000000"/>
                <w:lang w:eastAsia="zh-CN"/>
              </w:rPr>
              <w:t> </w:t>
            </w:r>
          </w:p>
        </w:tc>
        <w:tc>
          <w:tcPr>
            <w:tcW w:w="939" w:type="pct"/>
            <w:tcBorders>
              <w:top w:val="nil"/>
              <w:left w:val="nil"/>
              <w:bottom w:val="single" w:sz="4" w:space="0" w:color="auto"/>
              <w:right w:val="single" w:sz="4" w:space="0" w:color="auto"/>
            </w:tcBorders>
            <w:shd w:val="clear" w:color="auto" w:fill="auto"/>
            <w:noWrap/>
            <w:vAlign w:val="bottom"/>
            <w:hideMark/>
          </w:tcPr>
          <w:p w14:paraId="1614A868" w14:textId="77777777" w:rsidR="002A1CCA" w:rsidRPr="00FE1DB0" w:rsidRDefault="002A1CCA" w:rsidP="00D25740">
            <w:pPr>
              <w:spacing w:after="0" w:line="240" w:lineRule="auto"/>
              <w:rPr>
                <w:rFonts w:ascii="Calibri" w:eastAsia="Times New Roman" w:hAnsi="Calibri" w:cs="Calibri"/>
                <w:color w:val="000000"/>
                <w:lang w:eastAsia="zh-CN"/>
              </w:rPr>
            </w:pPr>
            <w:r w:rsidRPr="00FE1DB0">
              <w:rPr>
                <w:rFonts w:ascii="Calibri" w:eastAsia="Times New Roman" w:hAnsi="Calibri" w:cs="Calibri"/>
                <w:color w:val="000000"/>
                <w:lang w:eastAsia="zh-CN"/>
              </w:rPr>
              <w:t>W4 vs. W3</w:t>
            </w:r>
          </w:p>
        </w:tc>
        <w:tc>
          <w:tcPr>
            <w:tcW w:w="681" w:type="pct"/>
            <w:tcBorders>
              <w:top w:val="nil"/>
              <w:left w:val="nil"/>
              <w:bottom w:val="single" w:sz="4" w:space="0" w:color="auto"/>
              <w:right w:val="nil"/>
            </w:tcBorders>
            <w:shd w:val="clear" w:color="auto" w:fill="auto"/>
            <w:noWrap/>
            <w:vAlign w:val="bottom"/>
            <w:hideMark/>
          </w:tcPr>
          <w:p w14:paraId="318D5F58"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-0.7%</w:t>
            </w:r>
          </w:p>
        </w:tc>
        <w:tc>
          <w:tcPr>
            <w:tcW w:w="496" w:type="pct"/>
            <w:tcBorders>
              <w:top w:val="nil"/>
              <w:left w:val="nil"/>
              <w:bottom w:val="single" w:sz="4" w:space="0" w:color="auto"/>
              <w:right w:val="single" w:sz="4" w:space="0" w:color="auto"/>
            </w:tcBorders>
            <w:shd w:val="clear" w:color="auto" w:fill="auto"/>
            <w:noWrap/>
            <w:vAlign w:val="bottom"/>
            <w:hideMark/>
          </w:tcPr>
          <w:p w14:paraId="178F8A57"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29.5%</w:t>
            </w:r>
          </w:p>
        </w:tc>
        <w:tc>
          <w:tcPr>
            <w:tcW w:w="598" w:type="pct"/>
            <w:tcBorders>
              <w:top w:val="nil"/>
              <w:left w:val="nil"/>
              <w:bottom w:val="single" w:sz="4" w:space="0" w:color="auto"/>
              <w:right w:val="nil"/>
            </w:tcBorders>
            <w:shd w:val="clear" w:color="auto" w:fill="auto"/>
            <w:noWrap/>
            <w:vAlign w:val="bottom"/>
            <w:hideMark/>
          </w:tcPr>
          <w:p w14:paraId="78BAD723"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6.6%</w:t>
            </w:r>
          </w:p>
        </w:tc>
        <w:tc>
          <w:tcPr>
            <w:tcW w:w="471" w:type="pct"/>
            <w:tcBorders>
              <w:top w:val="nil"/>
              <w:left w:val="nil"/>
              <w:bottom w:val="single" w:sz="4" w:space="0" w:color="auto"/>
              <w:right w:val="single" w:sz="4" w:space="0" w:color="auto"/>
            </w:tcBorders>
            <w:shd w:val="clear" w:color="auto" w:fill="auto"/>
            <w:noWrap/>
            <w:vAlign w:val="bottom"/>
            <w:hideMark/>
          </w:tcPr>
          <w:p w14:paraId="32DC4803"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40.3%</w:t>
            </w:r>
          </w:p>
        </w:tc>
        <w:tc>
          <w:tcPr>
            <w:tcW w:w="599" w:type="pct"/>
            <w:tcBorders>
              <w:top w:val="nil"/>
              <w:left w:val="nil"/>
              <w:bottom w:val="single" w:sz="4" w:space="0" w:color="auto"/>
              <w:right w:val="nil"/>
            </w:tcBorders>
            <w:shd w:val="clear" w:color="auto" w:fill="auto"/>
            <w:noWrap/>
            <w:vAlign w:val="bottom"/>
            <w:hideMark/>
          </w:tcPr>
          <w:p w14:paraId="47C35CF4"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16.0%</w:t>
            </w:r>
          </w:p>
        </w:tc>
        <w:tc>
          <w:tcPr>
            <w:tcW w:w="531" w:type="pct"/>
            <w:tcBorders>
              <w:top w:val="nil"/>
              <w:left w:val="nil"/>
              <w:bottom w:val="single" w:sz="4" w:space="0" w:color="auto"/>
              <w:right w:val="single" w:sz="8" w:space="0" w:color="auto"/>
            </w:tcBorders>
            <w:shd w:val="clear" w:color="auto" w:fill="auto"/>
            <w:noWrap/>
            <w:vAlign w:val="bottom"/>
            <w:hideMark/>
          </w:tcPr>
          <w:p w14:paraId="2CD1C985"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49.6%</w:t>
            </w:r>
          </w:p>
        </w:tc>
      </w:tr>
      <w:tr w:rsidR="002A1CCA" w:rsidRPr="00FE1DB0" w14:paraId="466C6409" w14:textId="77777777" w:rsidTr="00D25740">
        <w:trPr>
          <w:trHeight w:val="300"/>
        </w:trPr>
        <w:tc>
          <w:tcPr>
            <w:tcW w:w="685" w:type="pct"/>
            <w:tcBorders>
              <w:top w:val="nil"/>
              <w:left w:val="single" w:sz="8" w:space="0" w:color="auto"/>
              <w:bottom w:val="nil"/>
              <w:right w:val="single" w:sz="4" w:space="0" w:color="auto"/>
            </w:tcBorders>
            <w:shd w:val="clear" w:color="auto" w:fill="auto"/>
            <w:noWrap/>
            <w:vAlign w:val="bottom"/>
            <w:hideMark/>
          </w:tcPr>
          <w:p w14:paraId="591E335D" w14:textId="20B51094" w:rsidR="002A1CCA" w:rsidRPr="004E0358" w:rsidRDefault="002A1CCA" w:rsidP="00D25740">
            <w:pPr>
              <w:spacing w:after="0" w:line="240" w:lineRule="auto"/>
              <w:jc w:val="center"/>
              <w:rPr>
                <w:rFonts w:ascii="Calibri" w:eastAsia="Times New Roman" w:hAnsi="Calibri" w:cs="Calibri"/>
                <w:b/>
                <w:color w:val="000000"/>
                <w:lang w:eastAsia="zh-CN"/>
              </w:rPr>
            </w:pPr>
            <w:r w:rsidRPr="004E0358">
              <w:rPr>
                <w:rFonts w:ascii="Calibri" w:eastAsia="Times New Roman" w:hAnsi="Calibri" w:cs="Calibri"/>
                <w:b/>
                <w:color w:val="000000"/>
                <w:lang w:eastAsia="zh-CN"/>
              </w:rPr>
              <w:t>35-44</w:t>
            </w:r>
          </w:p>
        </w:tc>
        <w:tc>
          <w:tcPr>
            <w:tcW w:w="939" w:type="pct"/>
            <w:tcBorders>
              <w:top w:val="nil"/>
              <w:left w:val="nil"/>
              <w:bottom w:val="nil"/>
              <w:right w:val="single" w:sz="4" w:space="0" w:color="auto"/>
            </w:tcBorders>
            <w:shd w:val="clear" w:color="auto" w:fill="auto"/>
            <w:noWrap/>
            <w:vAlign w:val="bottom"/>
            <w:hideMark/>
          </w:tcPr>
          <w:p w14:paraId="76A550EC" w14:textId="77777777" w:rsidR="002A1CCA" w:rsidRPr="00FE1DB0" w:rsidRDefault="002A1CCA" w:rsidP="00D25740">
            <w:pPr>
              <w:spacing w:after="0" w:line="240" w:lineRule="auto"/>
              <w:rPr>
                <w:rFonts w:ascii="Calibri" w:eastAsia="Times New Roman" w:hAnsi="Calibri" w:cs="Calibri"/>
                <w:color w:val="000000"/>
                <w:lang w:eastAsia="zh-CN"/>
              </w:rPr>
            </w:pPr>
            <w:r w:rsidRPr="00FE1DB0">
              <w:rPr>
                <w:rFonts w:ascii="Calibri" w:eastAsia="Times New Roman" w:hAnsi="Calibri" w:cs="Calibri"/>
                <w:color w:val="000000"/>
                <w:lang w:eastAsia="zh-CN"/>
              </w:rPr>
              <w:t>W2 vs. W1</w:t>
            </w:r>
          </w:p>
        </w:tc>
        <w:tc>
          <w:tcPr>
            <w:tcW w:w="681" w:type="pct"/>
            <w:tcBorders>
              <w:top w:val="nil"/>
              <w:left w:val="nil"/>
              <w:bottom w:val="nil"/>
              <w:right w:val="nil"/>
            </w:tcBorders>
            <w:shd w:val="clear" w:color="auto" w:fill="auto"/>
            <w:noWrap/>
            <w:vAlign w:val="bottom"/>
            <w:hideMark/>
          </w:tcPr>
          <w:p w14:paraId="3F1E5B48"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55.1%</w:t>
            </w:r>
          </w:p>
        </w:tc>
        <w:tc>
          <w:tcPr>
            <w:tcW w:w="496" w:type="pct"/>
            <w:tcBorders>
              <w:top w:val="nil"/>
              <w:left w:val="nil"/>
              <w:bottom w:val="nil"/>
              <w:right w:val="single" w:sz="4" w:space="0" w:color="auto"/>
            </w:tcBorders>
            <w:shd w:val="clear" w:color="auto" w:fill="auto"/>
            <w:noWrap/>
            <w:vAlign w:val="bottom"/>
            <w:hideMark/>
          </w:tcPr>
          <w:p w14:paraId="0AA0A237"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29.7%</w:t>
            </w:r>
          </w:p>
        </w:tc>
        <w:tc>
          <w:tcPr>
            <w:tcW w:w="598" w:type="pct"/>
            <w:tcBorders>
              <w:top w:val="nil"/>
              <w:left w:val="nil"/>
              <w:bottom w:val="nil"/>
              <w:right w:val="nil"/>
            </w:tcBorders>
            <w:shd w:val="clear" w:color="auto" w:fill="auto"/>
            <w:noWrap/>
            <w:vAlign w:val="bottom"/>
            <w:hideMark/>
          </w:tcPr>
          <w:p w14:paraId="4F7BCF47"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68.0%</w:t>
            </w:r>
          </w:p>
        </w:tc>
        <w:tc>
          <w:tcPr>
            <w:tcW w:w="471" w:type="pct"/>
            <w:tcBorders>
              <w:top w:val="nil"/>
              <w:left w:val="nil"/>
              <w:bottom w:val="nil"/>
              <w:right w:val="single" w:sz="4" w:space="0" w:color="auto"/>
            </w:tcBorders>
            <w:shd w:val="clear" w:color="auto" w:fill="auto"/>
            <w:noWrap/>
            <w:vAlign w:val="bottom"/>
            <w:hideMark/>
          </w:tcPr>
          <w:p w14:paraId="5BCBB294"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23.2%</w:t>
            </w:r>
          </w:p>
        </w:tc>
        <w:tc>
          <w:tcPr>
            <w:tcW w:w="599" w:type="pct"/>
            <w:tcBorders>
              <w:top w:val="nil"/>
              <w:left w:val="nil"/>
              <w:bottom w:val="nil"/>
              <w:right w:val="nil"/>
            </w:tcBorders>
            <w:shd w:val="clear" w:color="auto" w:fill="auto"/>
            <w:noWrap/>
            <w:vAlign w:val="bottom"/>
            <w:hideMark/>
          </w:tcPr>
          <w:p w14:paraId="308EC52A"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68.0%</w:t>
            </w:r>
          </w:p>
        </w:tc>
        <w:tc>
          <w:tcPr>
            <w:tcW w:w="531" w:type="pct"/>
            <w:tcBorders>
              <w:top w:val="nil"/>
              <w:left w:val="nil"/>
              <w:bottom w:val="nil"/>
              <w:right w:val="single" w:sz="8" w:space="0" w:color="auto"/>
            </w:tcBorders>
            <w:shd w:val="clear" w:color="auto" w:fill="auto"/>
            <w:noWrap/>
            <w:vAlign w:val="bottom"/>
            <w:hideMark/>
          </w:tcPr>
          <w:p w14:paraId="702E9739"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24.0%</w:t>
            </w:r>
          </w:p>
        </w:tc>
      </w:tr>
      <w:tr w:rsidR="002A1CCA" w:rsidRPr="00FE1DB0" w14:paraId="16FA8624" w14:textId="77777777" w:rsidTr="00D25740">
        <w:trPr>
          <w:trHeight w:val="300"/>
        </w:trPr>
        <w:tc>
          <w:tcPr>
            <w:tcW w:w="685" w:type="pct"/>
            <w:tcBorders>
              <w:top w:val="nil"/>
              <w:left w:val="single" w:sz="8" w:space="0" w:color="auto"/>
              <w:bottom w:val="nil"/>
              <w:right w:val="single" w:sz="4" w:space="0" w:color="auto"/>
            </w:tcBorders>
            <w:shd w:val="clear" w:color="auto" w:fill="auto"/>
            <w:noWrap/>
            <w:vAlign w:val="bottom"/>
            <w:hideMark/>
          </w:tcPr>
          <w:p w14:paraId="474690B3" w14:textId="77777777" w:rsidR="002A1CCA" w:rsidRPr="004E0358" w:rsidRDefault="002A1CCA" w:rsidP="00D25740">
            <w:pPr>
              <w:spacing w:after="0" w:line="240" w:lineRule="auto"/>
              <w:rPr>
                <w:rFonts w:ascii="Calibri" w:eastAsia="Times New Roman" w:hAnsi="Calibri" w:cs="Calibri"/>
                <w:b/>
                <w:color w:val="000000"/>
                <w:lang w:eastAsia="zh-CN"/>
              </w:rPr>
            </w:pPr>
            <w:r w:rsidRPr="004E0358">
              <w:rPr>
                <w:rFonts w:ascii="Calibri" w:eastAsia="Times New Roman" w:hAnsi="Calibri" w:cs="Calibri"/>
                <w:b/>
                <w:color w:val="000000"/>
                <w:lang w:eastAsia="zh-CN"/>
              </w:rPr>
              <w:t> </w:t>
            </w:r>
          </w:p>
        </w:tc>
        <w:tc>
          <w:tcPr>
            <w:tcW w:w="939" w:type="pct"/>
            <w:tcBorders>
              <w:top w:val="nil"/>
              <w:left w:val="nil"/>
              <w:bottom w:val="nil"/>
              <w:right w:val="single" w:sz="4" w:space="0" w:color="auto"/>
            </w:tcBorders>
            <w:shd w:val="clear" w:color="auto" w:fill="auto"/>
            <w:noWrap/>
            <w:vAlign w:val="bottom"/>
            <w:hideMark/>
          </w:tcPr>
          <w:p w14:paraId="7929FE49" w14:textId="77777777" w:rsidR="002A1CCA" w:rsidRPr="00FE1DB0" w:rsidRDefault="002A1CCA" w:rsidP="00D25740">
            <w:pPr>
              <w:spacing w:after="0" w:line="240" w:lineRule="auto"/>
              <w:rPr>
                <w:rFonts w:ascii="Calibri" w:eastAsia="Times New Roman" w:hAnsi="Calibri" w:cs="Calibri"/>
                <w:color w:val="000000"/>
                <w:lang w:eastAsia="zh-CN"/>
              </w:rPr>
            </w:pPr>
            <w:r w:rsidRPr="00FE1DB0">
              <w:rPr>
                <w:rFonts w:ascii="Calibri" w:eastAsia="Times New Roman" w:hAnsi="Calibri" w:cs="Calibri"/>
                <w:color w:val="000000"/>
                <w:lang w:eastAsia="zh-CN"/>
              </w:rPr>
              <w:t>W3 vs. W2</w:t>
            </w:r>
          </w:p>
        </w:tc>
        <w:tc>
          <w:tcPr>
            <w:tcW w:w="681" w:type="pct"/>
            <w:tcBorders>
              <w:top w:val="nil"/>
              <w:left w:val="nil"/>
              <w:bottom w:val="nil"/>
              <w:right w:val="nil"/>
            </w:tcBorders>
            <w:shd w:val="clear" w:color="auto" w:fill="auto"/>
            <w:noWrap/>
            <w:vAlign w:val="bottom"/>
            <w:hideMark/>
          </w:tcPr>
          <w:p w14:paraId="5B0D3FDD"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37.5%</w:t>
            </w:r>
          </w:p>
        </w:tc>
        <w:tc>
          <w:tcPr>
            <w:tcW w:w="496" w:type="pct"/>
            <w:tcBorders>
              <w:top w:val="nil"/>
              <w:left w:val="nil"/>
              <w:bottom w:val="nil"/>
              <w:right w:val="single" w:sz="4" w:space="0" w:color="auto"/>
            </w:tcBorders>
            <w:shd w:val="clear" w:color="auto" w:fill="auto"/>
            <w:noWrap/>
            <w:vAlign w:val="bottom"/>
            <w:hideMark/>
          </w:tcPr>
          <w:p w14:paraId="2657D92E"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-3.3%</w:t>
            </w:r>
          </w:p>
        </w:tc>
        <w:tc>
          <w:tcPr>
            <w:tcW w:w="598" w:type="pct"/>
            <w:tcBorders>
              <w:top w:val="nil"/>
              <w:left w:val="nil"/>
              <w:bottom w:val="nil"/>
              <w:right w:val="nil"/>
            </w:tcBorders>
            <w:shd w:val="clear" w:color="auto" w:fill="auto"/>
            <w:noWrap/>
            <w:vAlign w:val="bottom"/>
            <w:hideMark/>
          </w:tcPr>
          <w:p w14:paraId="13336FAA"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19.6%</w:t>
            </w:r>
          </w:p>
        </w:tc>
        <w:tc>
          <w:tcPr>
            <w:tcW w:w="471" w:type="pct"/>
            <w:tcBorders>
              <w:top w:val="nil"/>
              <w:left w:val="nil"/>
              <w:bottom w:val="nil"/>
              <w:right w:val="single" w:sz="4" w:space="0" w:color="auto"/>
            </w:tcBorders>
            <w:shd w:val="clear" w:color="auto" w:fill="auto"/>
            <w:noWrap/>
            <w:vAlign w:val="bottom"/>
            <w:hideMark/>
          </w:tcPr>
          <w:p w14:paraId="374F77D8"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-8.9%</w:t>
            </w:r>
          </w:p>
        </w:tc>
        <w:tc>
          <w:tcPr>
            <w:tcW w:w="599" w:type="pct"/>
            <w:tcBorders>
              <w:top w:val="nil"/>
              <w:left w:val="nil"/>
              <w:bottom w:val="nil"/>
              <w:right w:val="nil"/>
            </w:tcBorders>
            <w:shd w:val="clear" w:color="auto" w:fill="auto"/>
            <w:noWrap/>
            <w:vAlign w:val="bottom"/>
            <w:hideMark/>
          </w:tcPr>
          <w:p w14:paraId="7EB55DF3"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7.6%</w:t>
            </w:r>
          </w:p>
        </w:tc>
        <w:tc>
          <w:tcPr>
            <w:tcW w:w="531" w:type="pct"/>
            <w:tcBorders>
              <w:top w:val="nil"/>
              <w:left w:val="nil"/>
              <w:bottom w:val="nil"/>
              <w:right w:val="single" w:sz="8" w:space="0" w:color="auto"/>
            </w:tcBorders>
            <w:shd w:val="clear" w:color="auto" w:fill="auto"/>
            <w:noWrap/>
            <w:vAlign w:val="bottom"/>
            <w:hideMark/>
          </w:tcPr>
          <w:p w14:paraId="0EE2343B"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-9.5%</w:t>
            </w:r>
          </w:p>
        </w:tc>
      </w:tr>
      <w:tr w:rsidR="002A1CCA" w:rsidRPr="00FE1DB0" w14:paraId="582D6FD2" w14:textId="77777777" w:rsidTr="00D25740">
        <w:trPr>
          <w:trHeight w:val="300"/>
        </w:trPr>
        <w:tc>
          <w:tcPr>
            <w:tcW w:w="685" w:type="pct"/>
            <w:tcBorders>
              <w:top w:val="nil"/>
              <w:left w:val="single" w:sz="8" w:space="0" w:color="auto"/>
              <w:bottom w:val="single" w:sz="4" w:space="0" w:color="auto"/>
              <w:right w:val="single" w:sz="4" w:space="0" w:color="auto"/>
            </w:tcBorders>
            <w:shd w:val="clear" w:color="auto" w:fill="auto"/>
            <w:noWrap/>
            <w:vAlign w:val="bottom"/>
            <w:hideMark/>
          </w:tcPr>
          <w:p w14:paraId="23F8CA3A" w14:textId="77777777" w:rsidR="002A1CCA" w:rsidRPr="004E0358" w:rsidRDefault="002A1CCA" w:rsidP="00D25740">
            <w:pPr>
              <w:spacing w:after="0" w:line="240" w:lineRule="auto"/>
              <w:rPr>
                <w:rFonts w:ascii="Calibri" w:eastAsia="Times New Roman" w:hAnsi="Calibri" w:cs="Calibri"/>
                <w:b/>
                <w:color w:val="000000"/>
                <w:lang w:eastAsia="zh-CN"/>
              </w:rPr>
            </w:pPr>
            <w:r w:rsidRPr="004E0358">
              <w:rPr>
                <w:rFonts w:ascii="Calibri" w:eastAsia="Times New Roman" w:hAnsi="Calibri" w:cs="Calibri"/>
                <w:b/>
                <w:color w:val="000000"/>
                <w:lang w:eastAsia="zh-CN"/>
              </w:rPr>
              <w:t> </w:t>
            </w:r>
          </w:p>
        </w:tc>
        <w:tc>
          <w:tcPr>
            <w:tcW w:w="939" w:type="pct"/>
            <w:tcBorders>
              <w:top w:val="nil"/>
              <w:left w:val="nil"/>
              <w:bottom w:val="single" w:sz="4" w:space="0" w:color="auto"/>
              <w:right w:val="single" w:sz="4" w:space="0" w:color="auto"/>
            </w:tcBorders>
            <w:shd w:val="clear" w:color="auto" w:fill="auto"/>
            <w:noWrap/>
            <w:vAlign w:val="bottom"/>
            <w:hideMark/>
          </w:tcPr>
          <w:p w14:paraId="1A72E0EC" w14:textId="77777777" w:rsidR="002A1CCA" w:rsidRPr="00FE1DB0" w:rsidRDefault="002A1CCA" w:rsidP="00D25740">
            <w:pPr>
              <w:spacing w:after="0" w:line="240" w:lineRule="auto"/>
              <w:rPr>
                <w:rFonts w:ascii="Calibri" w:eastAsia="Times New Roman" w:hAnsi="Calibri" w:cs="Calibri"/>
                <w:color w:val="000000"/>
                <w:lang w:eastAsia="zh-CN"/>
              </w:rPr>
            </w:pPr>
            <w:r w:rsidRPr="00FE1DB0">
              <w:rPr>
                <w:rFonts w:ascii="Calibri" w:eastAsia="Times New Roman" w:hAnsi="Calibri" w:cs="Calibri"/>
                <w:color w:val="000000"/>
                <w:lang w:eastAsia="zh-CN"/>
              </w:rPr>
              <w:t>W4 vs. W3</w:t>
            </w:r>
          </w:p>
        </w:tc>
        <w:tc>
          <w:tcPr>
            <w:tcW w:w="681" w:type="pct"/>
            <w:tcBorders>
              <w:top w:val="nil"/>
              <w:left w:val="nil"/>
              <w:bottom w:val="single" w:sz="4" w:space="0" w:color="auto"/>
              <w:right w:val="nil"/>
            </w:tcBorders>
            <w:shd w:val="clear" w:color="auto" w:fill="auto"/>
            <w:noWrap/>
            <w:vAlign w:val="bottom"/>
            <w:hideMark/>
          </w:tcPr>
          <w:p w14:paraId="442B8D02"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-13.0%</w:t>
            </w:r>
          </w:p>
        </w:tc>
        <w:tc>
          <w:tcPr>
            <w:tcW w:w="496" w:type="pct"/>
            <w:tcBorders>
              <w:top w:val="nil"/>
              <w:left w:val="nil"/>
              <w:bottom w:val="single" w:sz="4" w:space="0" w:color="auto"/>
              <w:right w:val="single" w:sz="4" w:space="0" w:color="auto"/>
            </w:tcBorders>
            <w:shd w:val="clear" w:color="auto" w:fill="auto"/>
            <w:noWrap/>
            <w:vAlign w:val="bottom"/>
            <w:hideMark/>
          </w:tcPr>
          <w:p w14:paraId="55CD664F"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-34.1%</w:t>
            </w:r>
          </w:p>
        </w:tc>
        <w:tc>
          <w:tcPr>
            <w:tcW w:w="598" w:type="pct"/>
            <w:tcBorders>
              <w:top w:val="nil"/>
              <w:left w:val="nil"/>
              <w:bottom w:val="single" w:sz="4" w:space="0" w:color="auto"/>
              <w:right w:val="nil"/>
            </w:tcBorders>
            <w:shd w:val="clear" w:color="auto" w:fill="auto"/>
            <w:noWrap/>
            <w:vAlign w:val="bottom"/>
            <w:hideMark/>
          </w:tcPr>
          <w:p w14:paraId="43DAC3B5"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-18.1%</w:t>
            </w:r>
          </w:p>
        </w:tc>
        <w:tc>
          <w:tcPr>
            <w:tcW w:w="471" w:type="pct"/>
            <w:tcBorders>
              <w:top w:val="nil"/>
              <w:left w:val="nil"/>
              <w:bottom w:val="single" w:sz="4" w:space="0" w:color="auto"/>
              <w:right w:val="single" w:sz="4" w:space="0" w:color="auto"/>
            </w:tcBorders>
            <w:shd w:val="clear" w:color="auto" w:fill="auto"/>
            <w:noWrap/>
            <w:vAlign w:val="bottom"/>
            <w:hideMark/>
          </w:tcPr>
          <w:p w14:paraId="3A92DCE2"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-36.8%</w:t>
            </w:r>
          </w:p>
        </w:tc>
        <w:tc>
          <w:tcPr>
            <w:tcW w:w="599" w:type="pct"/>
            <w:tcBorders>
              <w:top w:val="nil"/>
              <w:left w:val="nil"/>
              <w:bottom w:val="single" w:sz="4" w:space="0" w:color="auto"/>
              <w:right w:val="nil"/>
            </w:tcBorders>
            <w:shd w:val="clear" w:color="auto" w:fill="auto"/>
            <w:noWrap/>
            <w:vAlign w:val="bottom"/>
            <w:hideMark/>
          </w:tcPr>
          <w:p w14:paraId="2F3093AF"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-24.2%</w:t>
            </w:r>
          </w:p>
        </w:tc>
        <w:tc>
          <w:tcPr>
            <w:tcW w:w="531" w:type="pct"/>
            <w:tcBorders>
              <w:top w:val="nil"/>
              <w:left w:val="nil"/>
              <w:bottom w:val="single" w:sz="4" w:space="0" w:color="auto"/>
              <w:right w:val="single" w:sz="8" w:space="0" w:color="auto"/>
            </w:tcBorders>
            <w:shd w:val="clear" w:color="auto" w:fill="auto"/>
            <w:noWrap/>
            <w:vAlign w:val="bottom"/>
            <w:hideMark/>
          </w:tcPr>
          <w:p w14:paraId="759E6249"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-32.9%</w:t>
            </w:r>
          </w:p>
        </w:tc>
      </w:tr>
      <w:tr w:rsidR="002A1CCA" w:rsidRPr="00FE1DB0" w14:paraId="2F302A56" w14:textId="77777777" w:rsidTr="00D25740">
        <w:trPr>
          <w:trHeight w:val="300"/>
        </w:trPr>
        <w:tc>
          <w:tcPr>
            <w:tcW w:w="685" w:type="pct"/>
            <w:tcBorders>
              <w:top w:val="nil"/>
              <w:left w:val="single" w:sz="8" w:space="0" w:color="auto"/>
              <w:bottom w:val="nil"/>
              <w:right w:val="single" w:sz="4" w:space="0" w:color="auto"/>
            </w:tcBorders>
            <w:shd w:val="clear" w:color="auto" w:fill="auto"/>
            <w:noWrap/>
            <w:vAlign w:val="bottom"/>
            <w:hideMark/>
          </w:tcPr>
          <w:p w14:paraId="6227BB4E" w14:textId="5D49D0B6" w:rsidR="002A1CCA" w:rsidRPr="004E0358" w:rsidRDefault="002A1CCA" w:rsidP="00D25740">
            <w:pPr>
              <w:spacing w:after="0" w:line="240" w:lineRule="auto"/>
              <w:jc w:val="center"/>
              <w:rPr>
                <w:rFonts w:ascii="Calibri" w:eastAsia="Times New Roman" w:hAnsi="Calibri" w:cs="Calibri"/>
                <w:b/>
                <w:color w:val="000000"/>
                <w:lang w:eastAsia="zh-CN"/>
              </w:rPr>
            </w:pPr>
            <w:r w:rsidRPr="004E0358">
              <w:rPr>
                <w:rFonts w:ascii="Calibri" w:eastAsia="Times New Roman" w:hAnsi="Calibri" w:cs="Calibri"/>
                <w:b/>
                <w:color w:val="000000"/>
                <w:lang w:eastAsia="zh-CN"/>
              </w:rPr>
              <w:t>45-54</w:t>
            </w:r>
          </w:p>
        </w:tc>
        <w:tc>
          <w:tcPr>
            <w:tcW w:w="939" w:type="pct"/>
            <w:tcBorders>
              <w:top w:val="nil"/>
              <w:left w:val="nil"/>
              <w:bottom w:val="nil"/>
              <w:right w:val="single" w:sz="4" w:space="0" w:color="auto"/>
            </w:tcBorders>
            <w:shd w:val="clear" w:color="auto" w:fill="auto"/>
            <w:noWrap/>
            <w:vAlign w:val="bottom"/>
            <w:hideMark/>
          </w:tcPr>
          <w:p w14:paraId="29498E62" w14:textId="77777777" w:rsidR="002A1CCA" w:rsidRPr="00FE1DB0" w:rsidRDefault="002A1CCA" w:rsidP="00D25740">
            <w:pPr>
              <w:spacing w:after="0" w:line="240" w:lineRule="auto"/>
              <w:rPr>
                <w:rFonts w:ascii="Calibri" w:eastAsia="Times New Roman" w:hAnsi="Calibri" w:cs="Calibri"/>
                <w:color w:val="000000"/>
                <w:lang w:eastAsia="zh-CN"/>
              </w:rPr>
            </w:pPr>
            <w:r w:rsidRPr="00FE1DB0">
              <w:rPr>
                <w:rFonts w:ascii="Calibri" w:eastAsia="Times New Roman" w:hAnsi="Calibri" w:cs="Calibri"/>
                <w:color w:val="000000"/>
                <w:lang w:eastAsia="zh-CN"/>
              </w:rPr>
              <w:t>W2 vs. W1</w:t>
            </w:r>
          </w:p>
        </w:tc>
        <w:tc>
          <w:tcPr>
            <w:tcW w:w="681" w:type="pct"/>
            <w:tcBorders>
              <w:top w:val="nil"/>
              <w:left w:val="nil"/>
              <w:bottom w:val="nil"/>
              <w:right w:val="nil"/>
            </w:tcBorders>
            <w:shd w:val="clear" w:color="auto" w:fill="auto"/>
            <w:noWrap/>
            <w:vAlign w:val="bottom"/>
            <w:hideMark/>
          </w:tcPr>
          <w:p w14:paraId="05E8006D"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9.9%</w:t>
            </w:r>
          </w:p>
        </w:tc>
        <w:tc>
          <w:tcPr>
            <w:tcW w:w="496" w:type="pct"/>
            <w:tcBorders>
              <w:top w:val="nil"/>
              <w:left w:val="nil"/>
              <w:bottom w:val="nil"/>
              <w:right w:val="single" w:sz="4" w:space="0" w:color="auto"/>
            </w:tcBorders>
            <w:shd w:val="clear" w:color="auto" w:fill="auto"/>
            <w:noWrap/>
            <w:vAlign w:val="bottom"/>
            <w:hideMark/>
          </w:tcPr>
          <w:p w14:paraId="3064F944"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-29.0%</w:t>
            </w:r>
          </w:p>
        </w:tc>
        <w:tc>
          <w:tcPr>
            <w:tcW w:w="598" w:type="pct"/>
            <w:tcBorders>
              <w:top w:val="nil"/>
              <w:left w:val="nil"/>
              <w:bottom w:val="nil"/>
              <w:right w:val="nil"/>
            </w:tcBorders>
            <w:shd w:val="clear" w:color="auto" w:fill="auto"/>
            <w:noWrap/>
            <w:vAlign w:val="bottom"/>
            <w:hideMark/>
          </w:tcPr>
          <w:p w14:paraId="2CBB6ADD"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9.0%</w:t>
            </w:r>
          </w:p>
        </w:tc>
        <w:tc>
          <w:tcPr>
            <w:tcW w:w="471" w:type="pct"/>
            <w:tcBorders>
              <w:top w:val="nil"/>
              <w:left w:val="nil"/>
              <w:bottom w:val="nil"/>
              <w:right w:val="single" w:sz="4" w:space="0" w:color="auto"/>
            </w:tcBorders>
            <w:shd w:val="clear" w:color="auto" w:fill="auto"/>
            <w:noWrap/>
            <w:vAlign w:val="bottom"/>
            <w:hideMark/>
          </w:tcPr>
          <w:p w14:paraId="2CFF6CDD"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-34.9%</w:t>
            </w:r>
          </w:p>
        </w:tc>
        <w:tc>
          <w:tcPr>
            <w:tcW w:w="599" w:type="pct"/>
            <w:tcBorders>
              <w:top w:val="nil"/>
              <w:left w:val="nil"/>
              <w:bottom w:val="nil"/>
              <w:right w:val="nil"/>
            </w:tcBorders>
            <w:shd w:val="clear" w:color="auto" w:fill="auto"/>
            <w:noWrap/>
            <w:vAlign w:val="bottom"/>
            <w:hideMark/>
          </w:tcPr>
          <w:p w14:paraId="5E002630"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19.9%</w:t>
            </w:r>
          </w:p>
        </w:tc>
        <w:tc>
          <w:tcPr>
            <w:tcW w:w="531" w:type="pct"/>
            <w:tcBorders>
              <w:top w:val="nil"/>
              <w:left w:val="nil"/>
              <w:bottom w:val="nil"/>
              <w:right w:val="single" w:sz="8" w:space="0" w:color="auto"/>
            </w:tcBorders>
            <w:shd w:val="clear" w:color="auto" w:fill="auto"/>
            <w:noWrap/>
            <w:vAlign w:val="bottom"/>
            <w:hideMark/>
          </w:tcPr>
          <w:p w14:paraId="46C5D95A"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-34.2%</w:t>
            </w:r>
          </w:p>
        </w:tc>
      </w:tr>
      <w:tr w:rsidR="002A1CCA" w:rsidRPr="00FE1DB0" w14:paraId="2203FE56" w14:textId="77777777" w:rsidTr="00D25740">
        <w:trPr>
          <w:trHeight w:val="300"/>
        </w:trPr>
        <w:tc>
          <w:tcPr>
            <w:tcW w:w="685" w:type="pct"/>
            <w:tcBorders>
              <w:top w:val="nil"/>
              <w:left w:val="single" w:sz="8" w:space="0" w:color="auto"/>
              <w:bottom w:val="nil"/>
              <w:right w:val="single" w:sz="4" w:space="0" w:color="auto"/>
            </w:tcBorders>
            <w:shd w:val="clear" w:color="auto" w:fill="auto"/>
            <w:noWrap/>
            <w:vAlign w:val="bottom"/>
            <w:hideMark/>
          </w:tcPr>
          <w:p w14:paraId="65D4FA82" w14:textId="77777777" w:rsidR="002A1CCA" w:rsidRPr="004E0358" w:rsidRDefault="002A1CCA" w:rsidP="00D25740">
            <w:pPr>
              <w:spacing w:after="0" w:line="240" w:lineRule="auto"/>
              <w:rPr>
                <w:rFonts w:ascii="Calibri" w:eastAsia="Times New Roman" w:hAnsi="Calibri" w:cs="Calibri"/>
                <w:b/>
                <w:color w:val="000000"/>
                <w:lang w:eastAsia="zh-CN"/>
              </w:rPr>
            </w:pPr>
            <w:r w:rsidRPr="004E0358">
              <w:rPr>
                <w:rFonts w:ascii="Calibri" w:eastAsia="Times New Roman" w:hAnsi="Calibri" w:cs="Calibri"/>
                <w:b/>
                <w:color w:val="000000"/>
                <w:lang w:eastAsia="zh-CN"/>
              </w:rPr>
              <w:t> </w:t>
            </w:r>
          </w:p>
        </w:tc>
        <w:tc>
          <w:tcPr>
            <w:tcW w:w="939" w:type="pct"/>
            <w:tcBorders>
              <w:top w:val="nil"/>
              <w:left w:val="nil"/>
              <w:bottom w:val="nil"/>
              <w:right w:val="single" w:sz="4" w:space="0" w:color="auto"/>
            </w:tcBorders>
            <w:shd w:val="clear" w:color="auto" w:fill="auto"/>
            <w:noWrap/>
            <w:vAlign w:val="bottom"/>
            <w:hideMark/>
          </w:tcPr>
          <w:p w14:paraId="369B4231" w14:textId="77777777" w:rsidR="002A1CCA" w:rsidRPr="00FE1DB0" w:rsidRDefault="002A1CCA" w:rsidP="00D25740">
            <w:pPr>
              <w:spacing w:after="0" w:line="240" w:lineRule="auto"/>
              <w:rPr>
                <w:rFonts w:ascii="Calibri" w:eastAsia="Times New Roman" w:hAnsi="Calibri" w:cs="Calibri"/>
                <w:color w:val="000000"/>
                <w:lang w:eastAsia="zh-CN"/>
              </w:rPr>
            </w:pPr>
            <w:r w:rsidRPr="00FE1DB0">
              <w:rPr>
                <w:rFonts w:ascii="Calibri" w:eastAsia="Times New Roman" w:hAnsi="Calibri" w:cs="Calibri"/>
                <w:color w:val="000000"/>
                <w:lang w:eastAsia="zh-CN"/>
              </w:rPr>
              <w:t>W3 vs. W2</w:t>
            </w:r>
          </w:p>
        </w:tc>
        <w:tc>
          <w:tcPr>
            <w:tcW w:w="681" w:type="pct"/>
            <w:tcBorders>
              <w:top w:val="nil"/>
              <w:left w:val="nil"/>
              <w:bottom w:val="nil"/>
              <w:right w:val="nil"/>
            </w:tcBorders>
            <w:shd w:val="clear" w:color="auto" w:fill="auto"/>
            <w:noWrap/>
            <w:vAlign w:val="bottom"/>
            <w:hideMark/>
          </w:tcPr>
          <w:p w14:paraId="7D471A07"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26.7%</w:t>
            </w:r>
          </w:p>
        </w:tc>
        <w:tc>
          <w:tcPr>
            <w:tcW w:w="496" w:type="pct"/>
            <w:tcBorders>
              <w:top w:val="nil"/>
              <w:left w:val="nil"/>
              <w:bottom w:val="nil"/>
              <w:right w:val="single" w:sz="4" w:space="0" w:color="auto"/>
            </w:tcBorders>
            <w:shd w:val="clear" w:color="auto" w:fill="auto"/>
            <w:noWrap/>
            <w:vAlign w:val="bottom"/>
            <w:hideMark/>
          </w:tcPr>
          <w:p w14:paraId="2BBE82A5"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-43.8%</w:t>
            </w:r>
          </w:p>
        </w:tc>
        <w:tc>
          <w:tcPr>
            <w:tcW w:w="598" w:type="pct"/>
            <w:tcBorders>
              <w:top w:val="nil"/>
              <w:left w:val="nil"/>
              <w:bottom w:val="nil"/>
              <w:right w:val="nil"/>
            </w:tcBorders>
            <w:shd w:val="clear" w:color="auto" w:fill="auto"/>
            <w:noWrap/>
            <w:vAlign w:val="bottom"/>
            <w:hideMark/>
          </w:tcPr>
          <w:p w14:paraId="46A6B069"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17.9%</w:t>
            </w:r>
          </w:p>
        </w:tc>
        <w:tc>
          <w:tcPr>
            <w:tcW w:w="471" w:type="pct"/>
            <w:tcBorders>
              <w:top w:val="nil"/>
              <w:left w:val="nil"/>
              <w:bottom w:val="nil"/>
              <w:right w:val="single" w:sz="4" w:space="0" w:color="auto"/>
            </w:tcBorders>
            <w:shd w:val="clear" w:color="auto" w:fill="auto"/>
            <w:noWrap/>
            <w:vAlign w:val="bottom"/>
            <w:hideMark/>
          </w:tcPr>
          <w:p w14:paraId="03CA7607"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-38.7%</w:t>
            </w:r>
          </w:p>
        </w:tc>
        <w:tc>
          <w:tcPr>
            <w:tcW w:w="599" w:type="pct"/>
            <w:tcBorders>
              <w:top w:val="nil"/>
              <w:left w:val="nil"/>
              <w:bottom w:val="nil"/>
              <w:right w:val="nil"/>
            </w:tcBorders>
            <w:shd w:val="clear" w:color="auto" w:fill="auto"/>
            <w:noWrap/>
            <w:vAlign w:val="bottom"/>
            <w:hideMark/>
          </w:tcPr>
          <w:p w14:paraId="091EA1C5"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7.2%</w:t>
            </w:r>
          </w:p>
        </w:tc>
        <w:tc>
          <w:tcPr>
            <w:tcW w:w="531" w:type="pct"/>
            <w:tcBorders>
              <w:top w:val="nil"/>
              <w:left w:val="nil"/>
              <w:bottom w:val="nil"/>
              <w:right w:val="single" w:sz="8" w:space="0" w:color="auto"/>
            </w:tcBorders>
            <w:shd w:val="clear" w:color="auto" w:fill="auto"/>
            <w:noWrap/>
            <w:vAlign w:val="bottom"/>
            <w:hideMark/>
          </w:tcPr>
          <w:p w14:paraId="7730B105"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-32.6%</w:t>
            </w:r>
          </w:p>
        </w:tc>
      </w:tr>
      <w:tr w:rsidR="002A1CCA" w:rsidRPr="00FE1DB0" w14:paraId="45DF00BC" w14:textId="77777777" w:rsidTr="00D25740">
        <w:trPr>
          <w:trHeight w:val="315"/>
        </w:trPr>
        <w:tc>
          <w:tcPr>
            <w:tcW w:w="685" w:type="pct"/>
            <w:tcBorders>
              <w:top w:val="nil"/>
              <w:left w:val="single" w:sz="8" w:space="0" w:color="auto"/>
              <w:bottom w:val="single" w:sz="4" w:space="0" w:color="auto"/>
              <w:right w:val="single" w:sz="4" w:space="0" w:color="auto"/>
            </w:tcBorders>
            <w:shd w:val="clear" w:color="auto" w:fill="auto"/>
            <w:noWrap/>
            <w:vAlign w:val="bottom"/>
            <w:hideMark/>
          </w:tcPr>
          <w:p w14:paraId="0E40E3EA" w14:textId="77777777" w:rsidR="002A1CCA" w:rsidRPr="004E0358" w:rsidRDefault="002A1CCA" w:rsidP="00D25740">
            <w:pPr>
              <w:spacing w:after="0" w:line="240" w:lineRule="auto"/>
              <w:rPr>
                <w:rFonts w:ascii="Calibri" w:eastAsia="Times New Roman" w:hAnsi="Calibri" w:cs="Calibri"/>
                <w:b/>
                <w:color w:val="000000"/>
                <w:lang w:eastAsia="zh-CN"/>
              </w:rPr>
            </w:pPr>
            <w:r w:rsidRPr="004E0358">
              <w:rPr>
                <w:rFonts w:ascii="Calibri" w:eastAsia="Times New Roman" w:hAnsi="Calibri" w:cs="Calibri"/>
                <w:b/>
                <w:color w:val="000000"/>
                <w:lang w:eastAsia="zh-CN"/>
              </w:rPr>
              <w:t> </w:t>
            </w:r>
          </w:p>
        </w:tc>
        <w:tc>
          <w:tcPr>
            <w:tcW w:w="939" w:type="pct"/>
            <w:tcBorders>
              <w:top w:val="nil"/>
              <w:left w:val="nil"/>
              <w:bottom w:val="single" w:sz="4" w:space="0" w:color="auto"/>
              <w:right w:val="single" w:sz="4" w:space="0" w:color="auto"/>
            </w:tcBorders>
            <w:shd w:val="clear" w:color="auto" w:fill="auto"/>
            <w:noWrap/>
            <w:vAlign w:val="bottom"/>
            <w:hideMark/>
          </w:tcPr>
          <w:p w14:paraId="6A744419" w14:textId="77777777" w:rsidR="002A1CCA" w:rsidRPr="00FE1DB0" w:rsidRDefault="002A1CCA" w:rsidP="00D25740">
            <w:pPr>
              <w:spacing w:after="0" w:line="240" w:lineRule="auto"/>
              <w:rPr>
                <w:rFonts w:ascii="Calibri" w:eastAsia="Times New Roman" w:hAnsi="Calibri" w:cs="Calibri"/>
                <w:color w:val="000000"/>
                <w:lang w:eastAsia="zh-CN"/>
              </w:rPr>
            </w:pPr>
            <w:r w:rsidRPr="00FE1DB0">
              <w:rPr>
                <w:rFonts w:ascii="Calibri" w:eastAsia="Times New Roman" w:hAnsi="Calibri" w:cs="Calibri"/>
                <w:color w:val="000000"/>
                <w:lang w:eastAsia="zh-CN"/>
              </w:rPr>
              <w:t>W4 vs. W3</w:t>
            </w:r>
          </w:p>
        </w:tc>
        <w:tc>
          <w:tcPr>
            <w:tcW w:w="681" w:type="pct"/>
            <w:tcBorders>
              <w:top w:val="nil"/>
              <w:left w:val="nil"/>
              <w:bottom w:val="single" w:sz="4" w:space="0" w:color="auto"/>
              <w:right w:val="nil"/>
            </w:tcBorders>
            <w:shd w:val="clear" w:color="auto" w:fill="auto"/>
            <w:noWrap/>
            <w:vAlign w:val="bottom"/>
            <w:hideMark/>
          </w:tcPr>
          <w:p w14:paraId="096566DA"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-12.8%</w:t>
            </w:r>
          </w:p>
        </w:tc>
        <w:tc>
          <w:tcPr>
            <w:tcW w:w="496" w:type="pct"/>
            <w:tcBorders>
              <w:top w:val="nil"/>
              <w:left w:val="nil"/>
              <w:bottom w:val="single" w:sz="4" w:space="0" w:color="auto"/>
              <w:right w:val="single" w:sz="4" w:space="0" w:color="auto"/>
            </w:tcBorders>
            <w:shd w:val="clear" w:color="auto" w:fill="auto"/>
            <w:noWrap/>
            <w:vAlign w:val="bottom"/>
            <w:hideMark/>
          </w:tcPr>
          <w:p w14:paraId="12275EAA"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117.0%</w:t>
            </w:r>
          </w:p>
        </w:tc>
        <w:tc>
          <w:tcPr>
            <w:tcW w:w="598" w:type="pct"/>
            <w:tcBorders>
              <w:top w:val="nil"/>
              <w:left w:val="nil"/>
              <w:bottom w:val="single" w:sz="4" w:space="0" w:color="auto"/>
              <w:right w:val="nil"/>
            </w:tcBorders>
            <w:shd w:val="clear" w:color="auto" w:fill="auto"/>
            <w:noWrap/>
            <w:vAlign w:val="bottom"/>
            <w:hideMark/>
          </w:tcPr>
          <w:p w14:paraId="0B674C58"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3.1%</w:t>
            </w:r>
          </w:p>
        </w:tc>
        <w:tc>
          <w:tcPr>
            <w:tcW w:w="471" w:type="pct"/>
            <w:tcBorders>
              <w:top w:val="nil"/>
              <w:left w:val="nil"/>
              <w:bottom w:val="single" w:sz="4" w:space="0" w:color="auto"/>
              <w:right w:val="single" w:sz="4" w:space="0" w:color="auto"/>
            </w:tcBorders>
            <w:shd w:val="clear" w:color="auto" w:fill="auto"/>
            <w:noWrap/>
            <w:vAlign w:val="bottom"/>
            <w:hideMark/>
          </w:tcPr>
          <w:p w14:paraId="14E8825F"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89.9%</w:t>
            </w:r>
          </w:p>
        </w:tc>
        <w:tc>
          <w:tcPr>
            <w:tcW w:w="599" w:type="pct"/>
            <w:tcBorders>
              <w:top w:val="nil"/>
              <w:left w:val="nil"/>
              <w:bottom w:val="single" w:sz="4" w:space="0" w:color="auto"/>
              <w:right w:val="nil"/>
            </w:tcBorders>
            <w:shd w:val="clear" w:color="auto" w:fill="auto"/>
            <w:noWrap/>
            <w:vAlign w:val="bottom"/>
            <w:hideMark/>
          </w:tcPr>
          <w:p w14:paraId="36DE250B"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13.4%</w:t>
            </w:r>
          </w:p>
        </w:tc>
        <w:tc>
          <w:tcPr>
            <w:tcW w:w="531" w:type="pct"/>
            <w:tcBorders>
              <w:top w:val="nil"/>
              <w:left w:val="nil"/>
              <w:bottom w:val="single" w:sz="4" w:space="0" w:color="auto"/>
              <w:right w:val="single" w:sz="8" w:space="0" w:color="auto"/>
            </w:tcBorders>
            <w:shd w:val="clear" w:color="auto" w:fill="auto"/>
            <w:noWrap/>
            <w:vAlign w:val="bottom"/>
            <w:hideMark/>
          </w:tcPr>
          <w:p w14:paraId="033FE91F"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89.9%</w:t>
            </w:r>
          </w:p>
        </w:tc>
      </w:tr>
      <w:tr w:rsidR="002A1CCA" w:rsidRPr="00FE1DB0" w14:paraId="2B39C363" w14:textId="77777777" w:rsidTr="00D25740">
        <w:trPr>
          <w:trHeight w:val="315"/>
        </w:trPr>
        <w:tc>
          <w:tcPr>
            <w:tcW w:w="685" w:type="pct"/>
            <w:tcBorders>
              <w:top w:val="nil"/>
              <w:left w:val="single" w:sz="8" w:space="0" w:color="auto"/>
              <w:bottom w:val="nil"/>
              <w:right w:val="single" w:sz="4" w:space="0" w:color="auto"/>
            </w:tcBorders>
            <w:shd w:val="clear" w:color="auto" w:fill="auto"/>
            <w:noWrap/>
            <w:vAlign w:val="bottom"/>
            <w:hideMark/>
          </w:tcPr>
          <w:p w14:paraId="172C082A" w14:textId="73D8B2E0" w:rsidR="002A1CCA" w:rsidRPr="004E0358" w:rsidRDefault="002A1CCA" w:rsidP="00D25740">
            <w:pPr>
              <w:spacing w:after="0" w:line="240" w:lineRule="auto"/>
              <w:jc w:val="center"/>
              <w:rPr>
                <w:rFonts w:ascii="Calibri" w:eastAsia="Times New Roman" w:hAnsi="Calibri" w:cs="Calibri"/>
                <w:b/>
                <w:color w:val="000000"/>
                <w:lang w:eastAsia="zh-CN"/>
              </w:rPr>
            </w:pPr>
            <w:r w:rsidRPr="004E0358">
              <w:rPr>
                <w:rFonts w:ascii="Calibri" w:eastAsia="Times New Roman" w:hAnsi="Calibri" w:cs="Calibri"/>
                <w:b/>
                <w:color w:val="000000"/>
                <w:lang w:eastAsia="zh-CN"/>
              </w:rPr>
              <w:t>55-64</w:t>
            </w:r>
          </w:p>
        </w:tc>
        <w:tc>
          <w:tcPr>
            <w:tcW w:w="939" w:type="pct"/>
            <w:tcBorders>
              <w:top w:val="nil"/>
              <w:left w:val="nil"/>
              <w:bottom w:val="nil"/>
              <w:right w:val="single" w:sz="4" w:space="0" w:color="auto"/>
            </w:tcBorders>
            <w:shd w:val="clear" w:color="auto" w:fill="auto"/>
            <w:noWrap/>
            <w:vAlign w:val="bottom"/>
            <w:hideMark/>
          </w:tcPr>
          <w:p w14:paraId="0F41F1E7" w14:textId="77777777" w:rsidR="002A1CCA" w:rsidRPr="00FE1DB0" w:rsidRDefault="002A1CCA" w:rsidP="00D25740">
            <w:pPr>
              <w:spacing w:after="0" w:line="240" w:lineRule="auto"/>
              <w:rPr>
                <w:rFonts w:ascii="Calibri" w:eastAsia="Times New Roman" w:hAnsi="Calibri" w:cs="Calibri"/>
                <w:color w:val="000000"/>
                <w:lang w:eastAsia="zh-CN"/>
              </w:rPr>
            </w:pPr>
            <w:r w:rsidRPr="00FE1DB0">
              <w:rPr>
                <w:rFonts w:ascii="Calibri" w:eastAsia="Times New Roman" w:hAnsi="Calibri" w:cs="Calibri"/>
                <w:color w:val="000000"/>
                <w:lang w:eastAsia="zh-CN"/>
              </w:rPr>
              <w:t>W2 vs. W1</w:t>
            </w:r>
          </w:p>
        </w:tc>
        <w:tc>
          <w:tcPr>
            <w:tcW w:w="681" w:type="pct"/>
            <w:tcBorders>
              <w:top w:val="nil"/>
              <w:left w:val="nil"/>
              <w:bottom w:val="nil"/>
              <w:right w:val="nil"/>
            </w:tcBorders>
            <w:shd w:val="clear" w:color="auto" w:fill="auto"/>
            <w:noWrap/>
            <w:vAlign w:val="bottom"/>
            <w:hideMark/>
          </w:tcPr>
          <w:p w14:paraId="6FE9D8B2"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33.2%</w:t>
            </w:r>
          </w:p>
        </w:tc>
        <w:tc>
          <w:tcPr>
            <w:tcW w:w="496" w:type="pct"/>
            <w:tcBorders>
              <w:top w:val="nil"/>
              <w:left w:val="nil"/>
              <w:bottom w:val="nil"/>
              <w:right w:val="single" w:sz="4" w:space="0" w:color="auto"/>
            </w:tcBorders>
            <w:shd w:val="clear" w:color="auto" w:fill="auto"/>
            <w:noWrap/>
            <w:vAlign w:val="bottom"/>
            <w:hideMark/>
          </w:tcPr>
          <w:p w14:paraId="792B2430"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1.3%</w:t>
            </w:r>
          </w:p>
        </w:tc>
        <w:tc>
          <w:tcPr>
            <w:tcW w:w="598" w:type="pct"/>
            <w:tcBorders>
              <w:top w:val="nil"/>
              <w:left w:val="nil"/>
              <w:bottom w:val="nil"/>
              <w:right w:val="nil"/>
            </w:tcBorders>
            <w:shd w:val="clear" w:color="auto" w:fill="auto"/>
            <w:noWrap/>
            <w:vAlign w:val="bottom"/>
            <w:hideMark/>
          </w:tcPr>
          <w:p w14:paraId="07184BA3"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19.9%</w:t>
            </w:r>
          </w:p>
        </w:tc>
        <w:tc>
          <w:tcPr>
            <w:tcW w:w="471" w:type="pct"/>
            <w:tcBorders>
              <w:top w:val="nil"/>
              <w:left w:val="nil"/>
              <w:bottom w:val="nil"/>
              <w:right w:val="single" w:sz="4" w:space="0" w:color="auto"/>
            </w:tcBorders>
            <w:shd w:val="clear" w:color="auto" w:fill="auto"/>
            <w:noWrap/>
            <w:vAlign w:val="bottom"/>
            <w:hideMark/>
          </w:tcPr>
          <w:p w14:paraId="4A1A6BFB"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-15.6%</w:t>
            </w:r>
          </w:p>
        </w:tc>
        <w:tc>
          <w:tcPr>
            <w:tcW w:w="599" w:type="pct"/>
            <w:tcBorders>
              <w:top w:val="nil"/>
              <w:left w:val="nil"/>
              <w:bottom w:val="nil"/>
              <w:right w:val="nil"/>
            </w:tcBorders>
            <w:shd w:val="clear" w:color="auto" w:fill="auto"/>
            <w:noWrap/>
            <w:vAlign w:val="bottom"/>
            <w:hideMark/>
          </w:tcPr>
          <w:p w14:paraId="72AD45C3"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37.0%</w:t>
            </w:r>
          </w:p>
        </w:tc>
        <w:tc>
          <w:tcPr>
            <w:tcW w:w="531" w:type="pct"/>
            <w:tcBorders>
              <w:top w:val="nil"/>
              <w:left w:val="nil"/>
              <w:bottom w:val="nil"/>
              <w:right w:val="single" w:sz="8" w:space="0" w:color="auto"/>
            </w:tcBorders>
            <w:shd w:val="clear" w:color="auto" w:fill="auto"/>
            <w:noWrap/>
            <w:vAlign w:val="bottom"/>
            <w:hideMark/>
          </w:tcPr>
          <w:p w14:paraId="7C5A31E9"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-24.0%</w:t>
            </w:r>
          </w:p>
        </w:tc>
      </w:tr>
      <w:tr w:rsidR="002A1CCA" w:rsidRPr="00FE1DB0" w14:paraId="531ED8A5" w14:textId="77777777" w:rsidTr="00D25740">
        <w:trPr>
          <w:trHeight w:val="300"/>
        </w:trPr>
        <w:tc>
          <w:tcPr>
            <w:tcW w:w="685" w:type="pct"/>
            <w:tcBorders>
              <w:top w:val="nil"/>
              <w:left w:val="single" w:sz="8" w:space="0" w:color="auto"/>
              <w:bottom w:val="nil"/>
              <w:right w:val="single" w:sz="4" w:space="0" w:color="auto"/>
            </w:tcBorders>
            <w:shd w:val="clear" w:color="auto" w:fill="auto"/>
            <w:noWrap/>
            <w:vAlign w:val="bottom"/>
            <w:hideMark/>
          </w:tcPr>
          <w:p w14:paraId="62097DA9" w14:textId="77777777" w:rsidR="002A1CCA" w:rsidRPr="004E0358" w:rsidRDefault="002A1CCA" w:rsidP="00D25740">
            <w:pPr>
              <w:spacing w:after="0" w:line="240" w:lineRule="auto"/>
              <w:rPr>
                <w:rFonts w:ascii="Calibri" w:eastAsia="Times New Roman" w:hAnsi="Calibri" w:cs="Calibri"/>
                <w:b/>
                <w:color w:val="000000"/>
                <w:lang w:eastAsia="zh-CN"/>
              </w:rPr>
            </w:pPr>
            <w:r w:rsidRPr="004E0358">
              <w:rPr>
                <w:rFonts w:ascii="Calibri" w:eastAsia="Times New Roman" w:hAnsi="Calibri" w:cs="Calibri"/>
                <w:b/>
                <w:color w:val="000000"/>
                <w:lang w:eastAsia="zh-CN"/>
              </w:rPr>
              <w:t> </w:t>
            </w:r>
          </w:p>
        </w:tc>
        <w:tc>
          <w:tcPr>
            <w:tcW w:w="939" w:type="pct"/>
            <w:tcBorders>
              <w:top w:val="nil"/>
              <w:left w:val="nil"/>
              <w:bottom w:val="nil"/>
              <w:right w:val="single" w:sz="4" w:space="0" w:color="auto"/>
            </w:tcBorders>
            <w:shd w:val="clear" w:color="auto" w:fill="auto"/>
            <w:noWrap/>
            <w:vAlign w:val="bottom"/>
            <w:hideMark/>
          </w:tcPr>
          <w:p w14:paraId="2126AE4A" w14:textId="77777777" w:rsidR="002A1CCA" w:rsidRPr="00FE1DB0" w:rsidRDefault="002A1CCA" w:rsidP="00D25740">
            <w:pPr>
              <w:spacing w:after="0" w:line="240" w:lineRule="auto"/>
              <w:rPr>
                <w:rFonts w:ascii="Calibri" w:eastAsia="Times New Roman" w:hAnsi="Calibri" w:cs="Calibri"/>
                <w:color w:val="000000"/>
                <w:lang w:eastAsia="zh-CN"/>
              </w:rPr>
            </w:pPr>
            <w:r w:rsidRPr="00FE1DB0">
              <w:rPr>
                <w:rFonts w:ascii="Calibri" w:eastAsia="Times New Roman" w:hAnsi="Calibri" w:cs="Calibri"/>
                <w:color w:val="000000"/>
                <w:lang w:eastAsia="zh-CN"/>
              </w:rPr>
              <w:t>W3 vs. W2</w:t>
            </w:r>
          </w:p>
        </w:tc>
        <w:tc>
          <w:tcPr>
            <w:tcW w:w="681" w:type="pct"/>
            <w:tcBorders>
              <w:top w:val="nil"/>
              <w:left w:val="nil"/>
              <w:bottom w:val="nil"/>
              <w:right w:val="nil"/>
            </w:tcBorders>
            <w:shd w:val="clear" w:color="auto" w:fill="auto"/>
            <w:noWrap/>
            <w:vAlign w:val="bottom"/>
            <w:hideMark/>
          </w:tcPr>
          <w:p w14:paraId="63F903F4"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29.5%</w:t>
            </w:r>
          </w:p>
        </w:tc>
        <w:tc>
          <w:tcPr>
            <w:tcW w:w="496" w:type="pct"/>
            <w:tcBorders>
              <w:top w:val="nil"/>
              <w:left w:val="nil"/>
              <w:bottom w:val="nil"/>
              <w:right w:val="single" w:sz="4" w:space="0" w:color="auto"/>
            </w:tcBorders>
            <w:shd w:val="clear" w:color="auto" w:fill="auto"/>
            <w:noWrap/>
            <w:vAlign w:val="bottom"/>
            <w:hideMark/>
          </w:tcPr>
          <w:p w14:paraId="631994E2"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17.7%</w:t>
            </w:r>
          </w:p>
        </w:tc>
        <w:tc>
          <w:tcPr>
            <w:tcW w:w="598" w:type="pct"/>
            <w:tcBorders>
              <w:top w:val="nil"/>
              <w:left w:val="nil"/>
              <w:bottom w:val="nil"/>
              <w:right w:val="nil"/>
            </w:tcBorders>
            <w:shd w:val="clear" w:color="auto" w:fill="auto"/>
            <w:noWrap/>
            <w:vAlign w:val="bottom"/>
            <w:hideMark/>
          </w:tcPr>
          <w:p w14:paraId="67719BDC"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32.8%</w:t>
            </w:r>
          </w:p>
        </w:tc>
        <w:tc>
          <w:tcPr>
            <w:tcW w:w="471" w:type="pct"/>
            <w:tcBorders>
              <w:top w:val="nil"/>
              <w:left w:val="nil"/>
              <w:bottom w:val="nil"/>
              <w:right w:val="single" w:sz="4" w:space="0" w:color="auto"/>
            </w:tcBorders>
            <w:shd w:val="clear" w:color="auto" w:fill="auto"/>
            <w:noWrap/>
            <w:vAlign w:val="bottom"/>
            <w:hideMark/>
          </w:tcPr>
          <w:p w14:paraId="0C752722"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13.0%</w:t>
            </w:r>
          </w:p>
        </w:tc>
        <w:tc>
          <w:tcPr>
            <w:tcW w:w="599" w:type="pct"/>
            <w:tcBorders>
              <w:top w:val="nil"/>
              <w:left w:val="nil"/>
              <w:bottom w:val="nil"/>
              <w:right w:val="nil"/>
            </w:tcBorders>
            <w:shd w:val="clear" w:color="auto" w:fill="auto"/>
            <w:noWrap/>
            <w:vAlign w:val="bottom"/>
            <w:hideMark/>
          </w:tcPr>
          <w:p w14:paraId="056AFF86"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32.8%</w:t>
            </w:r>
          </w:p>
        </w:tc>
        <w:tc>
          <w:tcPr>
            <w:tcW w:w="531" w:type="pct"/>
            <w:tcBorders>
              <w:top w:val="nil"/>
              <w:left w:val="nil"/>
              <w:bottom w:val="nil"/>
              <w:right w:val="single" w:sz="8" w:space="0" w:color="auto"/>
            </w:tcBorders>
            <w:shd w:val="clear" w:color="auto" w:fill="auto"/>
            <w:noWrap/>
            <w:vAlign w:val="bottom"/>
            <w:hideMark/>
          </w:tcPr>
          <w:p w14:paraId="74D965AF"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15.1%</w:t>
            </w:r>
          </w:p>
        </w:tc>
      </w:tr>
      <w:tr w:rsidR="002A1CCA" w:rsidRPr="00FE1DB0" w14:paraId="4CFFBABE" w14:textId="77777777" w:rsidTr="00D25740">
        <w:trPr>
          <w:trHeight w:val="300"/>
        </w:trPr>
        <w:tc>
          <w:tcPr>
            <w:tcW w:w="685" w:type="pct"/>
            <w:tcBorders>
              <w:top w:val="nil"/>
              <w:left w:val="single" w:sz="8" w:space="0" w:color="auto"/>
              <w:bottom w:val="single" w:sz="4" w:space="0" w:color="auto"/>
              <w:right w:val="single" w:sz="4" w:space="0" w:color="auto"/>
            </w:tcBorders>
            <w:shd w:val="clear" w:color="auto" w:fill="auto"/>
            <w:noWrap/>
            <w:vAlign w:val="bottom"/>
            <w:hideMark/>
          </w:tcPr>
          <w:p w14:paraId="616A0556" w14:textId="77777777" w:rsidR="002A1CCA" w:rsidRPr="004E0358" w:rsidRDefault="002A1CCA" w:rsidP="00D25740">
            <w:pPr>
              <w:spacing w:after="0" w:line="240" w:lineRule="auto"/>
              <w:rPr>
                <w:rFonts w:ascii="Calibri" w:eastAsia="Times New Roman" w:hAnsi="Calibri" w:cs="Calibri"/>
                <w:b/>
                <w:color w:val="000000"/>
                <w:lang w:eastAsia="zh-CN"/>
              </w:rPr>
            </w:pPr>
            <w:r w:rsidRPr="004E0358">
              <w:rPr>
                <w:rFonts w:ascii="Calibri" w:eastAsia="Times New Roman" w:hAnsi="Calibri" w:cs="Calibri"/>
                <w:b/>
                <w:color w:val="000000"/>
                <w:lang w:eastAsia="zh-CN"/>
              </w:rPr>
              <w:t> </w:t>
            </w:r>
          </w:p>
        </w:tc>
        <w:tc>
          <w:tcPr>
            <w:tcW w:w="939" w:type="pct"/>
            <w:tcBorders>
              <w:top w:val="nil"/>
              <w:left w:val="nil"/>
              <w:bottom w:val="single" w:sz="4" w:space="0" w:color="auto"/>
              <w:right w:val="single" w:sz="4" w:space="0" w:color="auto"/>
            </w:tcBorders>
            <w:shd w:val="clear" w:color="auto" w:fill="auto"/>
            <w:noWrap/>
            <w:vAlign w:val="bottom"/>
            <w:hideMark/>
          </w:tcPr>
          <w:p w14:paraId="3B5B9473" w14:textId="77777777" w:rsidR="002A1CCA" w:rsidRPr="00FE1DB0" w:rsidRDefault="002A1CCA" w:rsidP="00D25740">
            <w:pPr>
              <w:spacing w:after="0" w:line="240" w:lineRule="auto"/>
              <w:rPr>
                <w:rFonts w:ascii="Calibri" w:eastAsia="Times New Roman" w:hAnsi="Calibri" w:cs="Calibri"/>
                <w:color w:val="000000"/>
                <w:lang w:eastAsia="zh-CN"/>
              </w:rPr>
            </w:pPr>
            <w:r w:rsidRPr="00FE1DB0">
              <w:rPr>
                <w:rFonts w:ascii="Calibri" w:eastAsia="Times New Roman" w:hAnsi="Calibri" w:cs="Calibri"/>
                <w:color w:val="000000"/>
                <w:lang w:eastAsia="zh-CN"/>
              </w:rPr>
              <w:t>W4 vs. W3</w:t>
            </w:r>
          </w:p>
        </w:tc>
        <w:tc>
          <w:tcPr>
            <w:tcW w:w="681" w:type="pct"/>
            <w:tcBorders>
              <w:top w:val="nil"/>
              <w:left w:val="nil"/>
              <w:bottom w:val="single" w:sz="4" w:space="0" w:color="auto"/>
              <w:right w:val="nil"/>
            </w:tcBorders>
            <w:shd w:val="clear" w:color="auto" w:fill="auto"/>
            <w:noWrap/>
            <w:vAlign w:val="bottom"/>
            <w:hideMark/>
          </w:tcPr>
          <w:p w14:paraId="435AE24F"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-85.9%</w:t>
            </w:r>
          </w:p>
        </w:tc>
        <w:tc>
          <w:tcPr>
            <w:tcW w:w="496" w:type="pct"/>
            <w:tcBorders>
              <w:top w:val="nil"/>
              <w:left w:val="nil"/>
              <w:bottom w:val="single" w:sz="4" w:space="0" w:color="auto"/>
              <w:right w:val="single" w:sz="4" w:space="0" w:color="auto"/>
            </w:tcBorders>
            <w:shd w:val="clear" w:color="auto" w:fill="auto"/>
            <w:noWrap/>
            <w:vAlign w:val="bottom"/>
            <w:hideMark/>
          </w:tcPr>
          <w:p w14:paraId="10A8C512"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-52.8%</w:t>
            </w:r>
          </w:p>
        </w:tc>
        <w:tc>
          <w:tcPr>
            <w:tcW w:w="598" w:type="pct"/>
            <w:tcBorders>
              <w:top w:val="nil"/>
              <w:left w:val="nil"/>
              <w:bottom w:val="single" w:sz="4" w:space="0" w:color="auto"/>
              <w:right w:val="nil"/>
            </w:tcBorders>
            <w:shd w:val="clear" w:color="auto" w:fill="auto"/>
            <w:noWrap/>
            <w:vAlign w:val="bottom"/>
            <w:hideMark/>
          </w:tcPr>
          <w:p w14:paraId="359D0B3F"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-84.7%</w:t>
            </w:r>
          </w:p>
        </w:tc>
        <w:tc>
          <w:tcPr>
            <w:tcW w:w="471" w:type="pct"/>
            <w:tcBorders>
              <w:top w:val="nil"/>
              <w:left w:val="nil"/>
              <w:bottom w:val="single" w:sz="4" w:space="0" w:color="auto"/>
              <w:right w:val="single" w:sz="4" w:space="0" w:color="auto"/>
            </w:tcBorders>
            <w:shd w:val="clear" w:color="auto" w:fill="auto"/>
            <w:noWrap/>
            <w:vAlign w:val="bottom"/>
            <w:hideMark/>
          </w:tcPr>
          <w:p w14:paraId="64C54334"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-41.0%</w:t>
            </w:r>
          </w:p>
        </w:tc>
        <w:tc>
          <w:tcPr>
            <w:tcW w:w="599" w:type="pct"/>
            <w:tcBorders>
              <w:top w:val="nil"/>
              <w:left w:val="nil"/>
              <w:bottom w:val="single" w:sz="4" w:space="0" w:color="auto"/>
              <w:right w:val="nil"/>
            </w:tcBorders>
            <w:shd w:val="clear" w:color="auto" w:fill="auto"/>
            <w:noWrap/>
            <w:vAlign w:val="bottom"/>
            <w:hideMark/>
          </w:tcPr>
          <w:p w14:paraId="7EB0217D"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-84.7%</w:t>
            </w:r>
          </w:p>
        </w:tc>
        <w:tc>
          <w:tcPr>
            <w:tcW w:w="531" w:type="pct"/>
            <w:tcBorders>
              <w:top w:val="nil"/>
              <w:left w:val="nil"/>
              <w:bottom w:val="single" w:sz="4" w:space="0" w:color="auto"/>
              <w:right w:val="single" w:sz="8" w:space="0" w:color="auto"/>
            </w:tcBorders>
            <w:shd w:val="clear" w:color="auto" w:fill="auto"/>
            <w:noWrap/>
            <w:vAlign w:val="bottom"/>
            <w:hideMark/>
          </w:tcPr>
          <w:p w14:paraId="4601C56D"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-43.7%</w:t>
            </w:r>
          </w:p>
        </w:tc>
      </w:tr>
      <w:tr w:rsidR="002A1CCA" w:rsidRPr="00FE1DB0" w14:paraId="04D11750" w14:textId="77777777" w:rsidTr="00D25740">
        <w:trPr>
          <w:trHeight w:val="300"/>
        </w:trPr>
        <w:tc>
          <w:tcPr>
            <w:tcW w:w="685" w:type="pct"/>
            <w:tcBorders>
              <w:top w:val="nil"/>
              <w:left w:val="single" w:sz="8" w:space="0" w:color="auto"/>
              <w:bottom w:val="nil"/>
              <w:right w:val="single" w:sz="4" w:space="0" w:color="auto"/>
            </w:tcBorders>
            <w:shd w:val="clear" w:color="auto" w:fill="auto"/>
            <w:noWrap/>
            <w:vAlign w:val="bottom"/>
            <w:hideMark/>
          </w:tcPr>
          <w:p w14:paraId="09ABE431" w14:textId="5B5336A1" w:rsidR="002A1CCA" w:rsidRPr="004E0358" w:rsidRDefault="002A1CCA" w:rsidP="00D25740">
            <w:pPr>
              <w:spacing w:after="0" w:line="240" w:lineRule="auto"/>
              <w:jc w:val="center"/>
              <w:rPr>
                <w:rFonts w:ascii="Calibri" w:eastAsia="Times New Roman" w:hAnsi="Calibri" w:cs="Calibri"/>
                <w:b/>
                <w:color w:val="000000"/>
                <w:lang w:eastAsia="zh-CN"/>
              </w:rPr>
            </w:pPr>
            <w:r w:rsidRPr="004E0358">
              <w:rPr>
                <w:rFonts w:ascii="Calibri" w:eastAsia="Times New Roman" w:hAnsi="Calibri" w:cs="Calibri"/>
                <w:b/>
                <w:color w:val="000000"/>
                <w:lang w:eastAsia="zh-CN"/>
              </w:rPr>
              <w:t>65-74</w:t>
            </w:r>
          </w:p>
        </w:tc>
        <w:tc>
          <w:tcPr>
            <w:tcW w:w="939" w:type="pct"/>
            <w:tcBorders>
              <w:top w:val="nil"/>
              <w:left w:val="nil"/>
              <w:bottom w:val="nil"/>
              <w:right w:val="single" w:sz="4" w:space="0" w:color="auto"/>
            </w:tcBorders>
            <w:shd w:val="clear" w:color="auto" w:fill="auto"/>
            <w:noWrap/>
            <w:vAlign w:val="bottom"/>
            <w:hideMark/>
          </w:tcPr>
          <w:p w14:paraId="225DE520" w14:textId="77777777" w:rsidR="002A1CCA" w:rsidRPr="00FE1DB0" w:rsidRDefault="002A1CCA" w:rsidP="00D25740">
            <w:pPr>
              <w:spacing w:after="0" w:line="240" w:lineRule="auto"/>
              <w:rPr>
                <w:rFonts w:ascii="Calibri" w:eastAsia="Times New Roman" w:hAnsi="Calibri" w:cs="Calibri"/>
                <w:color w:val="000000"/>
                <w:lang w:eastAsia="zh-CN"/>
              </w:rPr>
            </w:pPr>
            <w:r w:rsidRPr="00FE1DB0">
              <w:rPr>
                <w:rFonts w:ascii="Calibri" w:eastAsia="Times New Roman" w:hAnsi="Calibri" w:cs="Calibri"/>
                <w:color w:val="000000"/>
                <w:lang w:eastAsia="zh-CN"/>
              </w:rPr>
              <w:t>W2 vs. W1</w:t>
            </w:r>
          </w:p>
        </w:tc>
        <w:tc>
          <w:tcPr>
            <w:tcW w:w="681" w:type="pct"/>
            <w:tcBorders>
              <w:top w:val="nil"/>
              <w:left w:val="nil"/>
              <w:bottom w:val="nil"/>
              <w:right w:val="nil"/>
            </w:tcBorders>
            <w:shd w:val="clear" w:color="auto" w:fill="auto"/>
            <w:noWrap/>
            <w:vAlign w:val="bottom"/>
            <w:hideMark/>
          </w:tcPr>
          <w:p w14:paraId="072BAE62"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-28.8%</w:t>
            </w:r>
          </w:p>
        </w:tc>
        <w:tc>
          <w:tcPr>
            <w:tcW w:w="496" w:type="pct"/>
            <w:tcBorders>
              <w:top w:val="nil"/>
              <w:left w:val="nil"/>
              <w:bottom w:val="nil"/>
              <w:right w:val="single" w:sz="4" w:space="0" w:color="auto"/>
            </w:tcBorders>
            <w:shd w:val="clear" w:color="auto" w:fill="auto"/>
            <w:noWrap/>
            <w:vAlign w:val="bottom"/>
            <w:hideMark/>
          </w:tcPr>
          <w:p w14:paraId="31CD8A18"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8.2%</w:t>
            </w:r>
          </w:p>
        </w:tc>
        <w:tc>
          <w:tcPr>
            <w:tcW w:w="598" w:type="pct"/>
            <w:tcBorders>
              <w:top w:val="nil"/>
              <w:left w:val="nil"/>
              <w:bottom w:val="nil"/>
              <w:right w:val="nil"/>
            </w:tcBorders>
            <w:shd w:val="clear" w:color="auto" w:fill="auto"/>
            <w:noWrap/>
            <w:vAlign w:val="bottom"/>
            <w:hideMark/>
          </w:tcPr>
          <w:p w14:paraId="35377FCE"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-28.8%</w:t>
            </w:r>
          </w:p>
        </w:tc>
        <w:tc>
          <w:tcPr>
            <w:tcW w:w="471" w:type="pct"/>
            <w:tcBorders>
              <w:top w:val="nil"/>
              <w:left w:val="nil"/>
              <w:bottom w:val="nil"/>
              <w:right w:val="single" w:sz="4" w:space="0" w:color="auto"/>
            </w:tcBorders>
            <w:shd w:val="clear" w:color="auto" w:fill="auto"/>
            <w:noWrap/>
            <w:vAlign w:val="bottom"/>
            <w:hideMark/>
          </w:tcPr>
          <w:p w14:paraId="2D2EC772"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8.2%</w:t>
            </w:r>
          </w:p>
        </w:tc>
        <w:tc>
          <w:tcPr>
            <w:tcW w:w="599" w:type="pct"/>
            <w:tcBorders>
              <w:top w:val="nil"/>
              <w:left w:val="nil"/>
              <w:bottom w:val="nil"/>
              <w:right w:val="nil"/>
            </w:tcBorders>
            <w:shd w:val="clear" w:color="auto" w:fill="auto"/>
            <w:noWrap/>
            <w:vAlign w:val="bottom"/>
            <w:hideMark/>
          </w:tcPr>
          <w:p w14:paraId="76A6306F"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-28.8%</w:t>
            </w:r>
          </w:p>
        </w:tc>
        <w:tc>
          <w:tcPr>
            <w:tcW w:w="531" w:type="pct"/>
            <w:tcBorders>
              <w:top w:val="nil"/>
              <w:left w:val="nil"/>
              <w:bottom w:val="nil"/>
              <w:right w:val="single" w:sz="8" w:space="0" w:color="auto"/>
            </w:tcBorders>
            <w:shd w:val="clear" w:color="auto" w:fill="auto"/>
            <w:noWrap/>
            <w:vAlign w:val="bottom"/>
            <w:hideMark/>
          </w:tcPr>
          <w:p w14:paraId="609D123A"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8.2%</w:t>
            </w:r>
          </w:p>
        </w:tc>
      </w:tr>
      <w:tr w:rsidR="002A1CCA" w:rsidRPr="00FE1DB0" w14:paraId="247AD1E2" w14:textId="77777777" w:rsidTr="00D25740">
        <w:trPr>
          <w:trHeight w:val="300"/>
        </w:trPr>
        <w:tc>
          <w:tcPr>
            <w:tcW w:w="685" w:type="pct"/>
            <w:tcBorders>
              <w:top w:val="nil"/>
              <w:left w:val="single" w:sz="8" w:space="0" w:color="auto"/>
              <w:bottom w:val="nil"/>
              <w:right w:val="single" w:sz="4" w:space="0" w:color="auto"/>
            </w:tcBorders>
            <w:shd w:val="clear" w:color="auto" w:fill="auto"/>
            <w:noWrap/>
            <w:vAlign w:val="bottom"/>
            <w:hideMark/>
          </w:tcPr>
          <w:p w14:paraId="6477FC2D" w14:textId="77777777" w:rsidR="002A1CCA" w:rsidRPr="00FE1DB0" w:rsidRDefault="002A1CCA" w:rsidP="00D25740">
            <w:pPr>
              <w:spacing w:after="0" w:line="240" w:lineRule="auto"/>
              <w:rPr>
                <w:rFonts w:ascii="Calibri" w:eastAsia="Times New Roman" w:hAnsi="Calibri" w:cs="Calibri"/>
                <w:color w:val="000000"/>
                <w:lang w:eastAsia="zh-CN"/>
              </w:rPr>
            </w:pPr>
            <w:r w:rsidRPr="00FE1DB0">
              <w:rPr>
                <w:rFonts w:ascii="Calibri" w:eastAsia="Times New Roman" w:hAnsi="Calibri" w:cs="Calibri"/>
                <w:color w:val="000000"/>
                <w:lang w:eastAsia="zh-CN"/>
              </w:rPr>
              <w:t> </w:t>
            </w:r>
          </w:p>
        </w:tc>
        <w:tc>
          <w:tcPr>
            <w:tcW w:w="939" w:type="pct"/>
            <w:tcBorders>
              <w:top w:val="nil"/>
              <w:left w:val="nil"/>
              <w:bottom w:val="nil"/>
              <w:right w:val="single" w:sz="4" w:space="0" w:color="auto"/>
            </w:tcBorders>
            <w:shd w:val="clear" w:color="auto" w:fill="auto"/>
            <w:noWrap/>
            <w:vAlign w:val="bottom"/>
            <w:hideMark/>
          </w:tcPr>
          <w:p w14:paraId="6A123950" w14:textId="77777777" w:rsidR="002A1CCA" w:rsidRPr="00FE1DB0" w:rsidRDefault="002A1CCA" w:rsidP="00D25740">
            <w:pPr>
              <w:spacing w:after="0" w:line="240" w:lineRule="auto"/>
              <w:rPr>
                <w:rFonts w:ascii="Calibri" w:eastAsia="Times New Roman" w:hAnsi="Calibri" w:cs="Calibri"/>
                <w:color w:val="000000"/>
                <w:lang w:eastAsia="zh-CN"/>
              </w:rPr>
            </w:pPr>
            <w:r w:rsidRPr="00FE1DB0">
              <w:rPr>
                <w:rFonts w:ascii="Calibri" w:eastAsia="Times New Roman" w:hAnsi="Calibri" w:cs="Calibri"/>
                <w:color w:val="000000"/>
                <w:lang w:eastAsia="zh-CN"/>
              </w:rPr>
              <w:t>W3 vs. W2</w:t>
            </w:r>
          </w:p>
        </w:tc>
        <w:tc>
          <w:tcPr>
            <w:tcW w:w="681" w:type="pct"/>
            <w:tcBorders>
              <w:top w:val="nil"/>
              <w:left w:val="nil"/>
              <w:bottom w:val="nil"/>
              <w:right w:val="nil"/>
            </w:tcBorders>
            <w:shd w:val="clear" w:color="auto" w:fill="auto"/>
            <w:noWrap/>
            <w:vAlign w:val="bottom"/>
            <w:hideMark/>
          </w:tcPr>
          <w:p w14:paraId="582DB2A3"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-4.8%</w:t>
            </w:r>
          </w:p>
        </w:tc>
        <w:tc>
          <w:tcPr>
            <w:tcW w:w="496" w:type="pct"/>
            <w:tcBorders>
              <w:top w:val="nil"/>
              <w:left w:val="nil"/>
              <w:bottom w:val="nil"/>
              <w:right w:val="single" w:sz="4" w:space="0" w:color="auto"/>
            </w:tcBorders>
            <w:shd w:val="clear" w:color="auto" w:fill="auto"/>
            <w:noWrap/>
            <w:vAlign w:val="bottom"/>
            <w:hideMark/>
          </w:tcPr>
          <w:p w14:paraId="6C2B0BBA"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-48.7%</w:t>
            </w:r>
          </w:p>
        </w:tc>
        <w:tc>
          <w:tcPr>
            <w:tcW w:w="598" w:type="pct"/>
            <w:tcBorders>
              <w:top w:val="nil"/>
              <w:left w:val="nil"/>
              <w:bottom w:val="nil"/>
              <w:right w:val="nil"/>
            </w:tcBorders>
            <w:shd w:val="clear" w:color="auto" w:fill="auto"/>
            <w:noWrap/>
            <w:vAlign w:val="bottom"/>
            <w:hideMark/>
          </w:tcPr>
          <w:p w14:paraId="4A6DC9B8"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-4.8%</w:t>
            </w:r>
          </w:p>
        </w:tc>
        <w:tc>
          <w:tcPr>
            <w:tcW w:w="471" w:type="pct"/>
            <w:tcBorders>
              <w:top w:val="nil"/>
              <w:left w:val="nil"/>
              <w:bottom w:val="nil"/>
              <w:right w:val="single" w:sz="4" w:space="0" w:color="auto"/>
            </w:tcBorders>
            <w:shd w:val="clear" w:color="auto" w:fill="auto"/>
            <w:noWrap/>
            <w:vAlign w:val="bottom"/>
            <w:hideMark/>
          </w:tcPr>
          <w:p w14:paraId="70E06817"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-74.4%</w:t>
            </w:r>
          </w:p>
        </w:tc>
        <w:tc>
          <w:tcPr>
            <w:tcW w:w="599" w:type="pct"/>
            <w:tcBorders>
              <w:top w:val="nil"/>
              <w:left w:val="nil"/>
              <w:bottom w:val="nil"/>
              <w:right w:val="nil"/>
            </w:tcBorders>
            <w:shd w:val="clear" w:color="auto" w:fill="auto"/>
            <w:noWrap/>
            <w:vAlign w:val="bottom"/>
            <w:hideMark/>
          </w:tcPr>
          <w:p w14:paraId="6C0628CC"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-4.8%</w:t>
            </w:r>
          </w:p>
        </w:tc>
        <w:tc>
          <w:tcPr>
            <w:tcW w:w="531" w:type="pct"/>
            <w:tcBorders>
              <w:top w:val="nil"/>
              <w:left w:val="nil"/>
              <w:bottom w:val="nil"/>
              <w:right w:val="single" w:sz="8" w:space="0" w:color="auto"/>
            </w:tcBorders>
            <w:shd w:val="clear" w:color="auto" w:fill="auto"/>
            <w:noWrap/>
            <w:vAlign w:val="bottom"/>
            <w:hideMark/>
          </w:tcPr>
          <w:p w14:paraId="4358106C"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-74.4%</w:t>
            </w:r>
          </w:p>
        </w:tc>
      </w:tr>
      <w:tr w:rsidR="002A1CCA" w:rsidRPr="00FE1DB0" w14:paraId="59A1ED50" w14:textId="77777777" w:rsidTr="00D25740">
        <w:trPr>
          <w:trHeight w:val="315"/>
        </w:trPr>
        <w:tc>
          <w:tcPr>
            <w:tcW w:w="685" w:type="pct"/>
            <w:tcBorders>
              <w:top w:val="nil"/>
              <w:left w:val="single" w:sz="8" w:space="0" w:color="auto"/>
              <w:bottom w:val="single" w:sz="8" w:space="0" w:color="auto"/>
              <w:right w:val="single" w:sz="4" w:space="0" w:color="auto"/>
            </w:tcBorders>
            <w:shd w:val="clear" w:color="auto" w:fill="auto"/>
            <w:noWrap/>
            <w:vAlign w:val="bottom"/>
            <w:hideMark/>
          </w:tcPr>
          <w:p w14:paraId="16D28BFE" w14:textId="77777777" w:rsidR="002A1CCA" w:rsidRPr="00FE1DB0" w:rsidRDefault="002A1CCA" w:rsidP="00D25740">
            <w:pPr>
              <w:spacing w:after="0" w:line="240" w:lineRule="auto"/>
              <w:rPr>
                <w:rFonts w:ascii="Calibri" w:eastAsia="Times New Roman" w:hAnsi="Calibri" w:cs="Calibri"/>
                <w:color w:val="000000"/>
                <w:lang w:eastAsia="zh-CN"/>
              </w:rPr>
            </w:pPr>
            <w:r w:rsidRPr="00FE1DB0">
              <w:rPr>
                <w:rFonts w:ascii="Calibri" w:eastAsia="Times New Roman" w:hAnsi="Calibri" w:cs="Calibri"/>
                <w:color w:val="000000"/>
                <w:lang w:eastAsia="zh-CN"/>
              </w:rPr>
              <w:t> </w:t>
            </w:r>
          </w:p>
        </w:tc>
        <w:tc>
          <w:tcPr>
            <w:tcW w:w="939" w:type="pct"/>
            <w:tcBorders>
              <w:top w:val="nil"/>
              <w:left w:val="nil"/>
              <w:bottom w:val="single" w:sz="8" w:space="0" w:color="auto"/>
              <w:right w:val="single" w:sz="4" w:space="0" w:color="auto"/>
            </w:tcBorders>
            <w:shd w:val="clear" w:color="auto" w:fill="auto"/>
            <w:noWrap/>
            <w:vAlign w:val="bottom"/>
            <w:hideMark/>
          </w:tcPr>
          <w:p w14:paraId="26514E4A" w14:textId="77777777" w:rsidR="002A1CCA" w:rsidRPr="00FE1DB0" w:rsidRDefault="002A1CCA" w:rsidP="00D25740">
            <w:pPr>
              <w:spacing w:after="0" w:line="240" w:lineRule="auto"/>
              <w:rPr>
                <w:rFonts w:ascii="Calibri" w:eastAsia="Times New Roman" w:hAnsi="Calibri" w:cs="Calibri"/>
                <w:color w:val="000000"/>
                <w:lang w:eastAsia="zh-CN"/>
              </w:rPr>
            </w:pPr>
            <w:r w:rsidRPr="00FE1DB0">
              <w:rPr>
                <w:rFonts w:ascii="Calibri" w:eastAsia="Times New Roman" w:hAnsi="Calibri" w:cs="Calibri"/>
                <w:color w:val="000000"/>
                <w:lang w:eastAsia="zh-CN"/>
              </w:rPr>
              <w:t>W4 vs. W3</w:t>
            </w:r>
          </w:p>
        </w:tc>
        <w:tc>
          <w:tcPr>
            <w:tcW w:w="681" w:type="pct"/>
            <w:tcBorders>
              <w:top w:val="nil"/>
              <w:left w:val="nil"/>
              <w:bottom w:val="single" w:sz="8" w:space="0" w:color="auto"/>
              <w:right w:val="nil"/>
            </w:tcBorders>
            <w:shd w:val="clear" w:color="auto" w:fill="auto"/>
            <w:noWrap/>
            <w:vAlign w:val="bottom"/>
            <w:hideMark/>
          </w:tcPr>
          <w:p w14:paraId="18353D82"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-27.3%</w:t>
            </w:r>
          </w:p>
        </w:tc>
        <w:tc>
          <w:tcPr>
            <w:tcW w:w="496" w:type="pct"/>
            <w:tcBorders>
              <w:top w:val="nil"/>
              <w:left w:val="nil"/>
              <w:bottom w:val="single" w:sz="8" w:space="0" w:color="auto"/>
              <w:right w:val="single" w:sz="4" w:space="0" w:color="auto"/>
            </w:tcBorders>
            <w:shd w:val="clear" w:color="auto" w:fill="auto"/>
            <w:noWrap/>
            <w:vAlign w:val="bottom"/>
            <w:hideMark/>
          </w:tcPr>
          <w:p w14:paraId="4D8568C9"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-30.8%</w:t>
            </w:r>
          </w:p>
        </w:tc>
        <w:tc>
          <w:tcPr>
            <w:tcW w:w="598" w:type="pct"/>
            <w:tcBorders>
              <w:top w:val="nil"/>
              <w:left w:val="nil"/>
              <w:bottom w:val="single" w:sz="8" w:space="0" w:color="auto"/>
              <w:right w:val="nil"/>
            </w:tcBorders>
            <w:shd w:val="clear" w:color="auto" w:fill="auto"/>
            <w:noWrap/>
            <w:vAlign w:val="bottom"/>
            <w:hideMark/>
          </w:tcPr>
          <w:p w14:paraId="1211C894"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-63.6%</w:t>
            </w:r>
          </w:p>
        </w:tc>
        <w:tc>
          <w:tcPr>
            <w:tcW w:w="471" w:type="pct"/>
            <w:tcBorders>
              <w:top w:val="nil"/>
              <w:left w:val="nil"/>
              <w:bottom w:val="single" w:sz="8" w:space="0" w:color="auto"/>
              <w:right w:val="single" w:sz="4" w:space="0" w:color="auto"/>
            </w:tcBorders>
            <w:shd w:val="clear" w:color="auto" w:fill="auto"/>
            <w:noWrap/>
            <w:vAlign w:val="bottom"/>
            <w:hideMark/>
          </w:tcPr>
          <w:p w14:paraId="4F489C46"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38.4%</w:t>
            </w:r>
          </w:p>
        </w:tc>
        <w:tc>
          <w:tcPr>
            <w:tcW w:w="599" w:type="pct"/>
            <w:tcBorders>
              <w:top w:val="nil"/>
              <w:left w:val="nil"/>
              <w:bottom w:val="single" w:sz="8" w:space="0" w:color="auto"/>
              <w:right w:val="nil"/>
            </w:tcBorders>
            <w:shd w:val="clear" w:color="auto" w:fill="auto"/>
            <w:noWrap/>
            <w:vAlign w:val="bottom"/>
            <w:hideMark/>
          </w:tcPr>
          <w:p w14:paraId="2FA00059"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-63.6%</w:t>
            </w:r>
          </w:p>
        </w:tc>
        <w:tc>
          <w:tcPr>
            <w:tcW w:w="531" w:type="pct"/>
            <w:tcBorders>
              <w:top w:val="nil"/>
              <w:left w:val="nil"/>
              <w:bottom w:val="single" w:sz="8" w:space="0" w:color="auto"/>
              <w:right w:val="single" w:sz="8" w:space="0" w:color="auto"/>
            </w:tcBorders>
            <w:shd w:val="clear" w:color="auto" w:fill="auto"/>
            <w:noWrap/>
            <w:vAlign w:val="bottom"/>
            <w:hideMark/>
          </w:tcPr>
          <w:p w14:paraId="283A24C9" w14:textId="77777777" w:rsidR="002A1CCA" w:rsidRPr="00FE1DB0" w:rsidRDefault="002A1CCA" w:rsidP="00D25740">
            <w:pPr>
              <w:spacing w:after="0" w:line="240" w:lineRule="auto"/>
              <w:jc w:val="center"/>
              <w:rPr>
                <w:rFonts w:ascii="Calibri" w:eastAsia="Times New Roman" w:hAnsi="Calibri" w:cs="Calibri"/>
                <w:color w:val="000000"/>
                <w:lang w:eastAsia="zh-CN"/>
              </w:rPr>
            </w:pPr>
            <w:r w:rsidRPr="00FE1DB0">
              <w:rPr>
                <w:rFonts w:ascii="Calibri" w:eastAsia="Times New Roman" w:hAnsi="Calibri" w:cs="Calibri"/>
                <w:color w:val="000000"/>
                <w:lang w:eastAsia="zh-CN"/>
              </w:rPr>
              <w:t>-30.8%</w:t>
            </w:r>
          </w:p>
        </w:tc>
      </w:tr>
    </w:tbl>
    <w:p w14:paraId="3419FC0A" w14:textId="77777777" w:rsidR="002A1CCA" w:rsidRDefault="002A1CCA" w:rsidP="002A1CCA">
      <w:pPr>
        <w:shd w:val="clear" w:color="auto" w:fill="FFFFFF"/>
        <w:spacing w:after="0" w:line="240" w:lineRule="auto"/>
      </w:pPr>
    </w:p>
    <w:p w14:paraId="63E6EDA3" w14:textId="66722B29" w:rsidR="002A1CCA" w:rsidRDefault="002A1CCA" w:rsidP="002A1CCA">
      <w:pPr>
        <w:shd w:val="clear" w:color="auto" w:fill="FFFFFF"/>
        <w:spacing w:after="0" w:line="240" w:lineRule="auto"/>
        <w:rPr>
          <w:b/>
        </w:rPr>
      </w:pPr>
      <w:r w:rsidRPr="00C67C39">
        <w:t xml:space="preserve">*The negative (positive) value represents the reduction (increase) </w:t>
      </w:r>
      <w:r w:rsidR="00731343">
        <w:t>in</w:t>
      </w:r>
      <w:r w:rsidRPr="00C67C39">
        <w:t xml:space="preserve"> wave t+1 </w:t>
      </w:r>
      <w:r w:rsidR="00731343">
        <w:t>vs</w:t>
      </w:r>
      <w:r w:rsidRPr="00C67C39">
        <w:t xml:space="preserve"> wave t.</w:t>
      </w:r>
    </w:p>
    <w:p w14:paraId="2D377689" w14:textId="77777777" w:rsidR="002A1CCA" w:rsidRDefault="002A1CCA" w:rsidP="002A1CCA">
      <w:pPr>
        <w:rPr>
          <w:b/>
        </w:rPr>
      </w:pPr>
    </w:p>
    <w:p w14:paraId="43CB23F6" w14:textId="77777777" w:rsidR="002A1CCA" w:rsidRDefault="002A1CCA" w:rsidP="002A1CCA">
      <w:pPr>
        <w:rPr>
          <w:b/>
        </w:rPr>
      </w:pPr>
      <w:r>
        <w:rPr>
          <w:b/>
        </w:rPr>
        <w:br w:type="page"/>
      </w:r>
    </w:p>
    <w:p w14:paraId="632F6510" w14:textId="09ECA86A" w:rsidR="002A1CCA" w:rsidRDefault="00233C0B" w:rsidP="002A1CCA">
      <w:pPr>
        <w:rPr>
          <w:b/>
        </w:rPr>
      </w:pPr>
      <w:r>
        <w:rPr>
          <w:b/>
          <w:lang w:eastAsia="x-none"/>
        </w:rPr>
        <w:lastRenderedPageBreak/>
        <w:t>Table S2.</w:t>
      </w:r>
      <w:r w:rsidR="002A1CCA">
        <w:rPr>
          <w:b/>
        </w:rPr>
        <w:t xml:space="preserve">7. Unweighted average switch rates for all waves 1-4 by gender, age, and NVP </w:t>
      </w:r>
      <w:r w:rsidR="00774E92">
        <w:rPr>
          <w:b/>
        </w:rPr>
        <w:t>use definition</w:t>
      </w:r>
      <w:r w:rsidR="00774E92" w:rsidRPr="006E0719">
        <w:rPr>
          <w:b/>
        </w:rPr>
        <w:t xml:space="preserve"> </w:t>
      </w:r>
    </w:p>
    <w:tbl>
      <w:tblPr>
        <w:tblW w:w="4858" w:type="pct"/>
        <w:tblLayout w:type="fixed"/>
        <w:tblLook w:val="04A0" w:firstRow="1" w:lastRow="0" w:firstColumn="1" w:lastColumn="0" w:noHBand="0" w:noVBand="1"/>
      </w:tblPr>
      <w:tblGrid>
        <w:gridCol w:w="1075"/>
        <w:gridCol w:w="1804"/>
        <w:gridCol w:w="721"/>
        <w:gridCol w:w="730"/>
        <w:gridCol w:w="798"/>
        <w:gridCol w:w="810"/>
        <w:gridCol w:w="901"/>
        <w:gridCol w:w="721"/>
        <w:gridCol w:w="808"/>
        <w:gridCol w:w="716"/>
      </w:tblGrid>
      <w:tr w:rsidR="002A1CCA" w:rsidRPr="008151FB" w14:paraId="6183C53A" w14:textId="77777777" w:rsidTr="00D25740">
        <w:trPr>
          <w:trHeight w:val="300"/>
        </w:trPr>
        <w:tc>
          <w:tcPr>
            <w:tcW w:w="591" w:type="pct"/>
            <w:tcBorders>
              <w:top w:val="single" w:sz="4" w:space="0" w:color="auto"/>
              <w:left w:val="single" w:sz="4" w:space="0" w:color="auto"/>
              <w:bottom w:val="single" w:sz="4" w:space="0" w:color="auto"/>
              <w:right w:val="nil"/>
            </w:tcBorders>
            <w:shd w:val="clear" w:color="auto" w:fill="auto"/>
            <w:noWrap/>
            <w:vAlign w:val="bottom"/>
            <w:hideMark/>
          </w:tcPr>
          <w:p w14:paraId="2C4508B4" w14:textId="77777777" w:rsidR="002A1CCA" w:rsidRPr="008151FB" w:rsidRDefault="002A1CCA" w:rsidP="00D25740">
            <w:pPr>
              <w:spacing w:after="0" w:line="240" w:lineRule="auto"/>
              <w:rPr>
                <w:rFonts w:ascii="Calibri" w:eastAsia="Times New Roman" w:hAnsi="Calibri" w:cs="Calibri"/>
                <w:b/>
                <w:bCs/>
                <w:color w:val="000000"/>
                <w:lang w:eastAsia="zh-CN"/>
              </w:rPr>
            </w:pPr>
            <w:bookmarkStart w:id="4" w:name="_Hlk31274052"/>
            <w:r w:rsidRPr="008151FB">
              <w:rPr>
                <w:rFonts w:ascii="Calibri" w:eastAsia="Times New Roman" w:hAnsi="Calibri" w:cs="Calibri"/>
                <w:b/>
                <w:bCs/>
                <w:color w:val="000000"/>
                <w:lang w:eastAsia="zh-CN"/>
              </w:rPr>
              <w:t> </w:t>
            </w:r>
          </w:p>
        </w:tc>
        <w:tc>
          <w:tcPr>
            <w:tcW w:w="993" w:type="pct"/>
            <w:tcBorders>
              <w:top w:val="single" w:sz="4" w:space="0" w:color="auto"/>
              <w:left w:val="nil"/>
              <w:bottom w:val="single" w:sz="4" w:space="0" w:color="auto"/>
              <w:right w:val="single" w:sz="4" w:space="0" w:color="auto"/>
            </w:tcBorders>
            <w:shd w:val="clear" w:color="auto" w:fill="auto"/>
            <w:noWrap/>
            <w:vAlign w:val="bottom"/>
            <w:hideMark/>
          </w:tcPr>
          <w:p w14:paraId="6F6BBED3" w14:textId="77777777" w:rsidR="002A1CCA" w:rsidRPr="008151FB" w:rsidRDefault="002A1CCA" w:rsidP="00D25740">
            <w:pPr>
              <w:spacing w:after="0" w:line="240" w:lineRule="auto"/>
              <w:rPr>
                <w:rFonts w:ascii="Calibri" w:eastAsia="Times New Roman" w:hAnsi="Calibri" w:cs="Calibri"/>
                <w:b/>
                <w:bCs/>
                <w:color w:val="000000"/>
                <w:lang w:eastAsia="zh-CN"/>
              </w:rPr>
            </w:pPr>
            <w:r w:rsidRPr="008151FB">
              <w:rPr>
                <w:rFonts w:ascii="Calibri" w:eastAsia="Times New Roman" w:hAnsi="Calibri" w:cs="Calibri"/>
                <w:b/>
                <w:bCs/>
                <w:color w:val="000000"/>
                <w:lang w:eastAsia="zh-CN"/>
              </w:rPr>
              <w:t> </w:t>
            </w:r>
          </w:p>
        </w:tc>
        <w:tc>
          <w:tcPr>
            <w:tcW w:w="1684"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138491E7" w14:textId="77777777" w:rsidR="002A1CCA" w:rsidRPr="008151FB" w:rsidRDefault="002A1CCA" w:rsidP="00D25740">
            <w:pPr>
              <w:spacing w:after="0" w:line="240" w:lineRule="auto"/>
              <w:jc w:val="center"/>
              <w:rPr>
                <w:rFonts w:ascii="Calibri" w:eastAsia="Times New Roman" w:hAnsi="Calibri" w:cs="Calibri"/>
                <w:b/>
                <w:bCs/>
                <w:color w:val="000000"/>
                <w:lang w:eastAsia="zh-CN"/>
              </w:rPr>
            </w:pPr>
            <w:r w:rsidRPr="008151FB">
              <w:rPr>
                <w:rFonts w:ascii="Calibri" w:eastAsia="Times New Roman" w:hAnsi="Calibri" w:cs="Calibri"/>
                <w:b/>
                <w:bCs/>
                <w:color w:val="000000"/>
                <w:lang w:eastAsia="zh-CN"/>
              </w:rPr>
              <w:t>Males</w:t>
            </w:r>
          </w:p>
        </w:tc>
        <w:tc>
          <w:tcPr>
            <w:tcW w:w="1733" w:type="pct"/>
            <w:gridSpan w:val="4"/>
            <w:tcBorders>
              <w:top w:val="single" w:sz="4" w:space="0" w:color="auto"/>
              <w:left w:val="nil"/>
              <w:bottom w:val="single" w:sz="4" w:space="0" w:color="auto"/>
              <w:right w:val="single" w:sz="4" w:space="0" w:color="auto"/>
            </w:tcBorders>
            <w:shd w:val="clear" w:color="auto" w:fill="auto"/>
            <w:noWrap/>
            <w:vAlign w:val="bottom"/>
            <w:hideMark/>
          </w:tcPr>
          <w:p w14:paraId="5FDDF819" w14:textId="77777777" w:rsidR="002A1CCA" w:rsidRPr="008151FB" w:rsidRDefault="002A1CCA" w:rsidP="00D25740">
            <w:pPr>
              <w:spacing w:after="0" w:line="240" w:lineRule="auto"/>
              <w:jc w:val="center"/>
              <w:rPr>
                <w:rFonts w:ascii="Calibri" w:eastAsia="Times New Roman" w:hAnsi="Calibri" w:cs="Calibri"/>
                <w:b/>
                <w:bCs/>
                <w:color w:val="000000"/>
                <w:lang w:eastAsia="zh-CN"/>
              </w:rPr>
            </w:pPr>
            <w:r w:rsidRPr="008151FB">
              <w:rPr>
                <w:rFonts w:ascii="Calibri" w:eastAsia="Times New Roman" w:hAnsi="Calibri" w:cs="Calibri"/>
                <w:b/>
                <w:bCs/>
                <w:color w:val="000000"/>
                <w:lang w:eastAsia="zh-CN"/>
              </w:rPr>
              <w:t>Females</w:t>
            </w:r>
          </w:p>
        </w:tc>
      </w:tr>
      <w:tr w:rsidR="002A1CCA" w:rsidRPr="008151FB" w14:paraId="15029925" w14:textId="77777777" w:rsidTr="00D25740">
        <w:trPr>
          <w:trHeight w:val="300"/>
        </w:trPr>
        <w:tc>
          <w:tcPr>
            <w:tcW w:w="591" w:type="pct"/>
            <w:tcBorders>
              <w:top w:val="nil"/>
              <w:left w:val="single" w:sz="4" w:space="0" w:color="auto"/>
              <w:bottom w:val="single" w:sz="4" w:space="0" w:color="auto"/>
              <w:right w:val="single" w:sz="4" w:space="0" w:color="auto"/>
            </w:tcBorders>
            <w:shd w:val="clear" w:color="auto" w:fill="auto"/>
            <w:noWrap/>
            <w:vAlign w:val="bottom"/>
            <w:hideMark/>
          </w:tcPr>
          <w:p w14:paraId="17321C5D" w14:textId="77777777" w:rsidR="002A1CCA" w:rsidRPr="008151FB" w:rsidRDefault="002A1CCA" w:rsidP="00D25740">
            <w:pPr>
              <w:spacing w:after="0" w:line="240" w:lineRule="auto"/>
              <w:jc w:val="center"/>
              <w:rPr>
                <w:rFonts w:ascii="Calibri" w:eastAsia="Times New Roman" w:hAnsi="Calibri" w:cs="Calibri"/>
                <w:b/>
                <w:bCs/>
                <w:color w:val="000000"/>
                <w:lang w:eastAsia="zh-CN"/>
              </w:rPr>
            </w:pPr>
            <w:r w:rsidRPr="008151FB">
              <w:rPr>
                <w:rFonts w:ascii="Calibri" w:eastAsia="Times New Roman" w:hAnsi="Calibri" w:cs="Calibri"/>
                <w:b/>
                <w:bCs/>
                <w:color w:val="000000"/>
                <w:lang w:eastAsia="zh-CN"/>
              </w:rPr>
              <w:t>Age</w:t>
            </w:r>
          </w:p>
        </w:tc>
        <w:tc>
          <w:tcPr>
            <w:tcW w:w="993" w:type="pct"/>
            <w:tcBorders>
              <w:top w:val="nil"/>
              <w:left w:val="nil"/>
              <w:bottom w:val="single" w:sz="4" w:space="0" w:color="auto"/>
              <w:right w:val="single" w:sz="4" w:space="0" w:color="auto"/>
            </w:tcBorders>
            <w:shd w:val="clear" w:color="auto" w:fill="auto"/>
            <w:noWrap/>
            <w:vAlign w:val="bottom"/>
            <w:hideMark/>
          </w:tcPr>
          <w:p w14:paraId="7876CA8A" w14:textId="77777777" w:rsidR="002A1CCA" w:rsidRPr="008151FB" w:rsidRDefault="002A1CCA" w:rsidP="00D25740">
            <w:pPr>
              <w:spacing w:after="0" w:line="240" w:lineRule="auto"/>
              <w:rPr>
                <w:rFonts w:ascii="Calibri" w:eastAsia="Times New Roman" w:hAnsi="Calibri" w:cs="Calibri"/>
                <w:b/>
                <w:bCs/>
                <w:color w:val="000000"/>
                <w:lang w:eastAsia="zh-CN"/>
              </w:rPr>
            </w:pPr>
            <w:r w:rsidRPr="008151FB">
              <w:rPr>
                <w:rFonts w:ascii="Calibri" w:eastAsia="Times New Roman" w:hAnsi="Calibri" w:cs="Calibri"/>
                <w:b/>
                <w:bCs/>
                <w:color w:val="000000"/>
                <w:lang w:eastAsia="zh-CN"/>
              </w:rPr>
              <w:t>Definition*</w:t>
            </w:r>
          </w:p>
        </w:tc>
        <w:tc>
          <w:tcPr>
            <w:tcW w:w="397" w:type="pct"/>
            <w:tcBorders>
              <w:top w:val="nil"/>
              <w:left w:val="nil"/>
              <w:bottom w:val="single" w:sz="4" w:space="0" w:color="auto"/>
              <w:right w:val="nil"/>
            </w:tcBorders>
            <w:shd w:val="clear" w:color="auto" w:fill="auto"/>
            <w:noWrap/>
            <w:vAlign w:val="bottom"/>
            <w:hideMark/>
          </w:tcPr>
          <w:p w14:paraId="0044F72A" w14:textId="77777777" w:rsidR="002A1CCA" w:rsidRPr="008151FB" w:rsidRDefault="002A1CCA" w:rsidP="00D25740">
            <w:pPr>
              <w:spacing w:after="0" w:line="240" w:lineRule="auto"/>
              <w:jc w:val="center"/>
              <w:rPr>
                <w:rFonts w:ascii="Calibri" w:eastAsia="Times New Roman" w:hAnsi="Calibri" w:cs="Calibri"/>
                <w:b/>
                <w:bCs/>
                <w:color w:val="000000"/>
                <w:lang w:eastAsia="zh-CN"/>
              </w:rPr>
            </w:pPr>
            <w:r w:rsidRPr="008151FB">
              <w:rPr>
                <w:rFonts w:ascii="Calibri" w:eastAsia="Times New Roman" w:hAnsi="Calibri" w:cs="Calibri"/>
                <w:b/>
                <w:bCs/>
                <w:color w:val="000000"/>
                <w:lang w:eastAsia="zh-CN"/>
              </w:rPr>
              <w:t>1+ days</w:t>
            </w:r>
          </w:p>
        </w:tc>
        <w:tc>
          <w:tcPr>
            <w:tcW w:w="402" w:type="pct"/>
            <w:tcBorders>
              <w:top w:val="nil"/>
              <w:left w:val="nil"/>
              <w:bottom w:val="single" w:sz="4" w:space="0" w:color="auto"/>
              <w:right w:val="nil"/>
            </w:tcBorders>
            <w:shd w:val="clear" w:color="auto" w:fill="auto"/>
            <w:noWrap/>
            <w:vAlign w:val="bottom"/>
            <w:hideMark/>
          </w:tcPr>
          <w:p w14:paraId="70CAB071" w14:textId="77777777" w:rsidR="002A1CCA" w:rsidRPr="008151FB" w:rsidRDefault="002A1CCA" w:rsidP="00D25740">
            <w:pPr>
              <w:spacing w:after="0" w:line="240" w:lineRule="auto"/>
              <w:jc w:val="center"/>
              <w:rPr>
                <w:rFonts w:ascii="Calibri" w:eastAsia="Times New Roman" w:hAnsi="Calibri" w:cs="Calibri"/>
                <w:b/>
                <w:bCs/>
                <w:color w:val="000000"/>
                <w:lang w:eastAsia="zh-CN"/>
              </w:rPr>
            </w:pPr>
            <w:r w:rsidRPr="008151FB">
              <w:rPr>
                <w:rFonts w:ascii="Calibri" w:eastAsia="Times New Roman" w:hAnsi="Calibri" w:cs="Calibri"/>
                <w:b/>
                <w:bCs/>
                <w:color w:val="000000"/>
                <w:lang w:eastAsia="zh-CN"/>
              </w:rPr>
              <w:t>5+ days</w:t>
            </w:r>
          </w:p>
        </w:tc>
        <w:tc>
          <w:tcPr>
            <w:tcW w:w="439" w:type="pct"/>
            <w:tcBorders>
              <w:top w:val="nil"/>
              <w:left w:val="nil"/>
              <w:bottom w:val="single" w:sz="4" w:space="0" w:color="auto"/>
              <w:right w:val="nil"/>
            </w:tcBorders>
            <w:shd w:val="clear" w:color="auto" w:fill="auto"/>
            <w:noWrap/>
            <w:vAlign w:val="bottom"/>
            <w:hideMark/>
          </w:tcPr>
          <w:p w14:paraId="2ADFC302" w14:textId="77777777" w:rsidR="002A1CCA" w:rsidRPr="008151FB" w:rsidRDefault="002A1CCA" w:rsidP="00D25740">
            <w:pPr>
              <w:spacing w:after="0" w:line="240" w:lineRule="auto"/>
              <w:jc w:val="center"/>
              <w:rPr>
                <w:rFonts w:ascii="Calibri" w:eastAsia="Times New Roman" w:hAnsi="Calibri" w:cs="Calibri"/>
                <w:b/>
                <w:bCs/>
                <w:color w:val="000000"/>
                <w:lang w:eastAsia="zh-CN"/>
              </w:rPr>
            </w:pPr>
            <w:r w:rsidRPr="008151FB">
              <w:rPr>
                <w:rFonts w:ascii="Calibri" w:eastAsia="Times New Roman" w:hAnsi="Calibri" w:cs="Calibri"/>
                <w:b/>
                <w:bCs/>
                <w:color w:val="000000"/>
                <w:lang w:eastAsia="zh-CN"/>
              </w:rPr>
              <w:t>10+ days</w:t>
            </w:r>
          </w:p>
        </w:tc>
        <w:tc>
          <w:tcPr>
            <w:tcW w:w="446" w:type="pct"/>
            <w:tcBorders>
              <w:top w:val="nil"/>
              <w:left w:val="nil"/>
              <w:bottom w:val="single" w:sz="4" w:space="0" w:color="auto"/>
              <w:right w:val="single" w:sz="4" w:space="0" w:color="auto"/>
            </w:tcBorders>
            <w:shd w:val="clear" w:color="auto" w:fill="auto"/>
            <w:noWrap/>
            <w:vAlign w:val="bottom"/>
            <w:hideMark/>
          </w:tcPr>
          <w:p w14:paraId="6548F16D" w14:textId="77777777" w:rsidR="002A1CCA" w:rsidRPr="008151FB" w:rsidRDefault="002A1CCA" w:rsidP="00D25740">
            <w:pPr>
              <w:spacing w:after="0" w:line="240" w:lineRule="auto"/>
              <w:jc w:val="center"/>
              <w:rPr>
                <w:rFonts w:ascii="Calibri" w:eastAsia="Times New Roman" w:hAnsi="Calibri" w:cs="Calibri"/>
                <w:b/>
                <w:bCs/>
                <w:color w:val="000000"/>
                <w:lang w:eastAsia="zh-CN"/>
              </w:rPr>
            </w:pPr>
            <w:r w:rsidRPr="008151FB">
              <w:rPr>
                <w:rFonts w:ascii="Calibri" w:eastAsia="Times New Roman" w:hAnsi="Calibri" w:cs="Calibri"/>
                <w:b/>
                <w:bCs/>
                <w:color w:val="000000"/>
                <w:lang w:eastAsia="zh-CN"/>
              </w:rPr>
              <w:t>20+ days</w:t>
            </w:r>
          </w:p>
        </w:tc>
        <w:tc>
          <w:tcPr>
            <w:tcW w:w="496" w:type="pct"/>
            <w:tcBorders>
              <w:top w:val="nil"/>
              <w:left w:val="nil"/>
              <w:bottom w:val="single" w:sz="4" w:space="0" w:color="auto"/>
              <w:right w:val="nil"/>
            </w:tcBorders>
            <w:shd w:val="clear" w:color="auto" w:fill="auto"/>
            <w:noWrap/>
            <w:vAlign w:val="bottom"/>
            <w:hideMark/>
          </w:tcPr>
          <w:p w14:paraId="3A62CA4D" w14:textId="77777777" w:rsidR="002A1CCA" w:rsidRPr="008151FB" w:rsidRDefault="002A1CCA" w:rsidP="00D25740">
            <w:pPr>
              <w:spacing w:after="0" w:line="240" w:lineRule="auto"/>
              <w:jc w:val="center"/>
              <w:rPr>
                <w:rFonts w:ascii="Calibri" w:eastAsia="Times New Roman" w:hAnsi="Calibri" w:cs="Calibri"/>
                <w:b/>
                <w:bCs/>
                <w:color w:val="000000"/>
                <w:lang w:eastAsia="zh-CN"/>
              </w:rPr>
            </w:pPr>
            <w:r w:rsidRPr="008151FB">
              <w:rPr>
                <w:rFonts w:ascii="Calibri" w:eastAsia="Times New Roman" w:hAnsi="Calibri" w:cs="Calibri"/>
                <w:b/>
                <w:bCs/>
                <w:color w:val="000000"/>
                <w:lang w:eastAsia="zh-CN"/>
              </w:rPr>
              <w:t>1+ days</w:t>
            </w:r>
          </w:p>
        </w:tc>
        <w:tc>
          <w:tcPr>
            <w:tcW w:w="397" w:type="pct"/>
            <w:tcBorders>
              <w:top w:val="nil"/>
              <w:left w:val="nil"/>
              <w:bottom w:val="single" w:sz="4" w:space="0" w:color="auto"/>
              <w:right w:val="nil"/>
            </w:tcBorders>
            <w:shd w:val="clear" w:color="auto" w:fill="auto"/>
            <w:noWrap/>
            <w:vAlign w:val="bottom"/>
            <w:hideMark/>
          </w:tcPr>
          <w:p w14:paraId="7AF7AE6E" w14:textId="77777777" w:rsidR="002A1CCA" w:rsidRPr="008151FB" w:rsidRDefault="002A1CCA" w:rsidP="00D25740">
            <w:pPr>
              <w:spacing w:after="0" w:line="240" w:lineRule="auto"/>
              <w:jc w:val="center"/>
              <w:rPr>
                <w:rFonts w:ascii="Calibri" w:eastAsia="Times New Roman" w:hAnsi="Calibri" w:cs="Calibri"/>
                <w:b/>
                <w:bCs/>
                <w:color w:val="000000"/>
                <w:lang w:eastAsia="zh-CN"/>
              </w:rPr>
            </w:pPr>
            <w:r w:rsidRPr="008151FB">
              <w:rPr>
                <w:rFonts w:ascii="Calibri" w:eastAsia="Times New Roman" w:hAnsi="Calibri" w:cs="Calibri"/>
                <w:b/>
                <w:bCs/>
                <w:color w:val="000000"/>
                <w:lang w:eastAsia="zh-CN"/>
              </w:rPr>
              <w:t>5+ days</w:t>
            </w:r>
          </w:p>
        </w:tc>
        <w:tc>
          <w:tcPr>
            <w:tcW w:w="445" w:type="pct"/>
            <w:tcBorders>
              <w:top w:val="nil"/>
              <w:left w:val="nil"/>
              <w:bottom w:val="single" w:sz="4" w:space="0" w:color="auto"/>
              <w:right w:val="nil"/>
            </w:tcBorders>
            <w:shd w:val="clear" w:color="auto" w:fill="auto"/>
            <w:noWrap/>
            <w:vAlign w:val="bottom"/>
            <w:hideMark/>
          </w:tcPr>
          <w:p w14:paraId="0AEBB696" w14:textId="77777777" w:rsidR="002A1CCA" w:rsidRPr="008151FB" w:rsidRDefault="002A1CCA" w:rsidP="00D25740">
            <w:pPr>
              <w:spacing w:after="0" w:line="240" w:lineRule="auto"/>
              <w:jc w:val="center"/>
              <w:rPr>
                <w:rFonts w:ascii="Calibri" w:eastAsia="Times New Roman" w:hAnsi="Calibri" w:cs="Calibri"/>
                <w:b/>
                <w:bCs/>
                <w:color w:val="000000"/>
                <w:lang w:eastAsia="zh-CN"/>
              </w:rPr>
            </w:pPr>
            <w:r w:rsidRPr="008151FB">
              <w:rPr>
                <w:rFonts w:ascii="Calibri" w:eastAsia="Times New Roman" w:hAnsi="Calibri" w:cs="Calibri"/>
                <w:b/>
                <w:bCs/>
                <w:color w:val="000000"/>
                <w:lang w:eastAsia="zh-CN"/>
              </w:rPr>
              <w:t>10+ days</w:t>
            </w:r>
          </w:p>
        </w:tc>
        <w:tc>
          <w:tcPr>
            <w:tcW w:w="395" w:type="pct"/>
            <w:tcBorders>
              <w:top w:val="nil"/>
              <w:left w:val="nil"/>
              <w:bottom w:val="single" w:sz="4" w:space="0" w:color="auto"/>
              <w:right w:val="single" w:sz="4" w:space="0" w:color="auto"/>
            </w:tcBorders>
            <w:shd w:val="clear" w:color="auto" w:fill="auto"/>
            <w:noWrap/>
            <w:vAlign w:val="bottom"/>
            <w:hideMark/>
          </w:tcPr>
          <w:p w14:paraId="0FC85F74" w14:textId="77777777" w:rsidR="002A1CCA" w:rsidRPr="008151FB" w:rsidRDefault="002A1CCA" w:rsidP="00D25740">
            <w:pPr>
              <w:spacing w:after="0" w:line="240" w:lineRule="auto"/>
              <w:jc w:val="center"/>
              <w:rPr>
                <w:rFonts w:ascii="Calibri" w:eastAsia="Times New Roman" w:hAnsi="Calibri" w:cs="Calibri"/>
                <w:b/>
                <w:bCs/>
                <w:color w:val="000000"/>
                <w:lang w:eastAsia="zh-CN"/>
              </w:rPr>
            </w:pPr>
            <w:r w:rsidRPr="008151FB">
              <w:rPr>
                <w:rFonts w:ascii="Calibri" w:eastAsia="Times New Roman" w:hAnsi="Calibri" w:cs="Calibri"/>
                <w:b/>
                <w:bCs/>
                <w:color w:val="000000"/>
                <w:lang w:eastAsia="zh-CN"/>
              </w:rPr>
              <w:t>20+ days</w:t>
            </w:r>
          </w:p>
        </w:tc>
      </w:tr>
      <w:tr w:rsidR="002A1CCA" w:rsidRPr="008151FB" w14:paraId="2C8FB569" w14:textId="77777777" w:rsidTr="00D25740">
        <w:trPr>
          <w:trHeight w:val="300"/>
        </w:trPr>
        <w:tc>
          <w:tcPr>
            <w:tcW w:w="591" w:type="pct"/>
            <w:tcBorders>
              <w:top w:val="nil"/>
              <w:left w:val="single" w:sz="4" w:space="0" w:color="auto"/>
              <w:bottom w:val="nil"/>
              <w:right w:val="single" w:sz="4" w:space="0" w:color="auto"/>
            </w:tcBorders>
            <w:shd w:val="clear" w:color="auto" w:fill="auto"/>
            <w:noWrap/>
            <w:vAlign w:val="bottom"/>
            <w:hideMark/>
          </w:tcPr>
          <w:p w14:paraId="1FB9D62B" w14:textId="77777777" w:rsidR="002A1CCA" w:rsidRPr="004E0358" w:rsidRDefault="002A1CCA" w:rsidP="00D25740">
            <w:pPr>
              <w:spacing w:after="0" w:line="240" w:lineRule="auto"/>
              <w:jc w:val="center"/>
              <w:rPr>
                <w:rFonts w:ascii="Calibri" w:eastAsia="Times New Roman" w:hAnsi="Calibri" w:cs="Calibri"/>
                <w:b/>
                <w:color w:val="000000"/>
                <w:lang w:eastAsia="zh-CN"/>
              </w:rPr>
            </w:pPr>
            <w:r w:rsidRPr="004E0358">
              <w:rPr>
                <w:rFonts w:ascii="Calibri" w:eastAsia="Times New Roman" w:hAnsi="Calibri" w:cs="Calibri"/>
                <w:b/>
                <w:color w:val="000000"/>
                <w:lang w:eastAsia="zh-CN"/>
              </w:rPr>
              <w:t>18+</w:t>
            </w:r>
          </w:p>
        </w:tc>
        <w:tc>
          <w:tcPr>
            <w:tcW w:w="993" w:type="pct"/>
            <w:tcBorders>
              <w:top w:val="nil"/>
              <w:left w:val="nil"/>
              <w:bottom w:val="nil"/>
              <w:right w:val="single" w:sz="4" w:space="0" w:color="auto"/>
            </w:tcBorders>
            <w:shd w:val="clear" w:color="auto" w:fill="auto"/>
            <w:noWrap/>
            <w:hideMark/>
          </w:tcPr>
          <w:p w14:paraId="3759EC2A" w14:textId="77777777" w:rsidR="002A1CCA" w:rsidRPr="008151FB" w:rsidRDefault="002A1CCA" w:rsidP="00D25740">
            <w:pPr>
              <w:spacing w:after="0" w:line="240" w:lineRule="auto"/>
              <w:rPr>
                <w:rFonts w:ascii="Calibri" w:eastAsia="Times New Roman" w:hAnsi="Calibri" w:cs="Calibri"/>
                <w:color w:val="000000"/>
                <w:lang w:eastAsia="zh-CN"/>
              </w:rPr>
            </w:pPr>
            <w:bookmarkStart w:id="5" w:name="_Hlk31277591"/>
            <w:r>
              <w:t>Prospective Def</w:t>
            </w:r>
            <w:r w:rsidRPr="00A15907">
              <w:t xml:space="preserve"> 1</w:t>
            </w:r>
            <w:bookmarkEnd w:id="5"/>
          </w:p>
        </w:tc>
        <w:tc>
          <w:tcPr>
            <w:tcW w:w="397" w:type="pct"/>
            <w:tcBorders>
              <w:top w:val="nil"/>
              <w:left w:val="nil"/>
              <w:bottom w:val="nil"/>
              <w:right w:val="nil"/>
            </w:tcBorders>
            <w:shd w:val="clear" w:color="auto" w:fill="auto"/>
            <w:noWrap/>
            <w:vAlign w:val="bottom"/>
            <w:hideMark/>
          </w:tcPr>
          <w:p w14:paraId="0FC5D81C"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2.3%</w:t>
            </w:r>
          </w:p>
        </w:tc>
        <w:tc>
          <w:tcPr>
            <w:tcW w:w="402" w:type="pct"/>
            <w:tcBorders>
              <w:top w:val="nil"/>
              <w:left w:val="nil"/>
              <w:bottom w:val="nil"/>
              <w:right w:val="nil"/>
            </w:tcBorders>
            <w:shd w:val="clear" w:color="auto" w:fill="auto"/>
            <w:noWrap/>
            <w:vAlign w:val="bottom"/>
            <w:hideMark/>
          </w:tcPr>
          <w:p w14:paraId="34005D46"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2.1%</w:t>
            </w:r>
          </w:p>
        </w:tc>
        <w:tc>
          <w:tcPr>
            <w:tcW w:w="439" w:type="pct"/>
            <w:tcBorders>
              <w:top w:val="nil"/>
              <w:left w:val="nil"/>
              <w:bottom w:val="nil"/>
              <w:right w:val="nil"/>
            </w:tcBorders>
            <w:shd w:val="clear" w:color="auto" w:fill="auto"/>
            <w:noWrap/>
            <w:vAlign w:val="bottom"/>
            <w:hideMark/>
          </w:tcPr>
          <w:p w14:paraId="0D071BA0"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2.0%</w:t>
            </w:r>
          </w:p>
        </w:tc>
        <w:tc>
          <w:tcPr>
            <w:tcW w:w="446" w:type="pct"/>
            <w:tcBorders>
              <w:top w:val="nil"/>
              <w:left w:val="nil"/>
              <w:bottom w:val="nil"/>
              <w:right w:val="single" w:sz="4" w:space="0" w:color="auto"/>
            </w:tcBorders>
            <w:shd w:val="clear" w:color="auto" w:fill="auto"/>
            <w:noWrap/>
            <w:vAlign w:val="bottom"/>
            <w:hideMark/>
          </w:tcPr>
          <w:p w14:paraId="64BB90C1"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1.9%</w:t>
            </w:r>
          </w:p>
        </w:tc>
        <w:tc>
          <w:tcPr>
            <w:tcW w:w="496" w:type="pct"/>
            <w:tcBorders>
              <w:top w:val="nil"/>
              <w:left w:val="nil"/>
              <w:bottom w:val="nil"/>
              <w:right w:val="nil"/>
            </w:tcBorders>
            <w:shd w:val="clear" w:color="auto" w:fill="auto"/>
            <w:noWrap/>
            <w:vAlign w:val="bottom"/>
            <w:hideMark/>
          </w:tcPr>
          <w:p w14:paraId="0AAD2ED5"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1.5%</w:t>
            </w:r>
          </w:p>
        </w:tc>
        <w:tc>
          <w:tcPr>
            <w:tcW w:w="397" w:type="pct"/>
            <w:tcBorders>
              <w:top w:val="nil"/>
              <w:left w:val="nil"/>
              <w:bottom w:val="nil"/>
              <w:right w:val="nil"/>
            </w:tcBorders>
            <w:shd w:val="clear" w:color="auto" w:fill="auto"/>
            <w:noWrap/>
            <w:vAlign w:val="bottom"/>
            <w:hideMark/>
          </w:tcPr>
          <w:p w14:paraId="30EA5861"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1.4%</w:t>
            </w:r>
          </w:p>
        </w:tc>
        <w:tc>
          <w:tcPr>
            <w:tcW w:w="445" w:type="pct"/>
            <w:tcBorders>
              <w:top w:val="nil"/>
              <w:left w:val="nil"/>
              <w:bottom w:val="nil"/>
              <w:right w:val="nil"/>
            </w:tcBorders>
            <w:shd w:val="clear" w:color="auto" w:fill="auto"/>
            <w:noWrap/>
            <w:vAlign w:val="bottom"/>
            <w:hideMark/>
          </w:tcPr>
          <w:p w14:paraId="294D4127"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1.3%</w:t>
            </w:r>
          </w:p>
        </w:tc>
        <w:tc>
          <w:tcPr>
            <w:tcW w:w="395" w:type="pct"/>
            <w:tcBorders>
              <w:top w:val="nil"/>
              <w:left w:val="nil"/>
              <w:bottom w:val="nil"/>
              <w:right w:val="single" w:sz="4" w:space="0" w:color="auto"/>
            </w:tcBorders>
            <w:shd w:val="clear" w:color="auto" w:fill="auto"/>
            <w:noWrap/>
            <w:vAlign w:val="bottom"/>
            <w:hideMark/>
          </w:tcPr>
          <w:p w14:paraId="13C94CB0"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1.2%</w:t>
            </w:r>
          </w:p>
        </w:tc>
      </w:tr>
      <w:tr w:rsidR="002A1CCA" w:rsidRPr="008151FB" w14:paraId="5754A4A0" w14:textId="77777777" w:rsidTr="00D25740">
        <w:trPr>
          <w:trHeight w:val="300"/>
        </w:trPr>
        <w:tc>
          <w:tcPr>
            <w:tcW w:w="591" w:type="pct"/>
            <w:tcBorders>
              <w:top w:val="nil"/>
              <w:left w:val="single" w:sz="4" w:space="0" w:color="auto"/>
              <w:bottom w:val="nil"/>
              <w:right w:val="single" w:sz="4" w:space="0" w:color="auto"/>
            </w:tcBorders>
            <w:shd w:val="clear" w:color="auto" w:fill="auto"/>
            <w:noWrap/>
            <w:vAlign w:val="bottom"/>
            <w:hideMark/>
          </w:tcPr>
          <w:p w14:paraId="202F3CD6" w14:textId="77777777" w:rsidR="002A1CCA" w:rsidRPr="004E0358" w:rsidRDefault="002A1CCA" w:rsidP="00D25740">
            <w:pPr>
              <w:spacing w:after="0" w:line="240" w:lineRule="auto"/>
              <w:rPr>
                <w:rFonts w:ascii="Calibri" w:eastAsia="Times New Roman" w:hAnsi="Calibri" w:cs="Calibri"/>
                <w:b/>
                <w:color w:val="000000"/>
                <w:lang w:eastAsia="zh-CN"/>
              </w:rPr>
            </w:pPr>
            <w:r w:rsidRPr="004E0358">
              <w:rPr>
                <w:rFonts w:ascii="Calibri" w:eastAsia="Times New Roman" w:hAnsi="Calibri" w:cs="Calibri"/>
                <w:b/>
                <w:color w:val="000000"/>
                <w:lang w:eastAsia="zh-CN"/>
              </w:rPr>
              <w:t> </w:t>
            </w:r>
          </w:p>
        </w:tc>
        <w:tc>
          <w:tcPr>
            <w:tcW w:w="993" w:type="pct"/>
            <w:tcBorders>
              <w:top w:val="nil"/>
              <w:left w:val="nil"/>
              <w:bottom w:val="nil"/>
              <w:right w:val="single" w:sz="4" w:space="0" w:color="auto"/>
            </w:tcBorders>
            <w:shd w:val="clear" w:color="auto" w:fill="auto"/>
            <w:noWrap/>
            <w:hideMark/>
          </w:tcPr>
          <w:p w14:paraId="4F3DA05A" w14:textId="77777777" w:rsidR="002A1CCA" w:rsidRPr="008151FB" w:rsidRDefault="002A1CCA" w:rsidP="00D25740">
            <w:pPr>
              <w:spacing w:after="0" w:line="240" w:lineRule="auto"/>
              <w:rPr>
                <w:rFonts w:ascii="Calibri" w:eastAsia="Times New Roman" w:hAnsi="Calibri" w:cs="Calibri"/>
                <w:color w:val="000000"/>
                <w:lang w:eastAsia="zh-CN"/>
              </w:rPr>
            </w:pPr>
            <w:r>
              <w:t>Prospective Def</w:t>
            </w:r>
            <w:r w:rsidRPr="00A15907">
              <w:t xml:space="preserve"> 2</w:t>
            </w:r>
          </w:p>
        </w:tc>
        <w:tc>
          <w:tcPr>
            <w:tcW w:w="397" w:type="pct"/>
            <w:tcBorders>
              <w:top w:val="nil"/>
              <w:left w:val="nil"/>
              <w:bottom w:val="nil"/>
              <w:right w:val="nil"/>
            </w:tcBorders>
            <w:shd w:val="clear" w:color="auto" w:fill="auto"/>
            <w:noWrap/>
            <w:vAlign w:val="bottom"/>
            <w:hideMark/>
          </w:tcPr>
          <w:p w14:paraId="0A3D88E5"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2.2%</w:t>
            </w:r>
          </w:p>
        </w:tc>
        <w:tc>
          <w:tcPr>
            <w:tcW w:w="402" w:type="pct"/>
            <w:tcBorders>
              <w:top w:val="nil"/>
              <w:left w:val="nil"/>
              <w:bottom w:val="nil"/>
              <w:right w:val="nil"/>
            </w:tcBorders>
            <w:shd w:val="clear" w:color="auto" w:fill="auto"/>
            <w:noWrap/>
            <w:vAlign w:val="bottom"/>
            <w:hideMark/>
          </w:tcPr>
          <w:p w14:paraId="75B977C1"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2.0%</w:t>
            </w:r>
          </w:p>
        </w:tc>
        <w:tc>
          <w:tcPr>
            <w:tcW w:w="439" w:type="pct"/>
            <w:tcBorders>
              <w:top w:val="nil"/>
              <w:left w:val="nil"/>
              <w:bottom w:val="nil"/>
              <w:right w:val="nil"/>
            </w:tcBorders>
            <w:shd w:val="clear" w:color="auto" w:fill="auto"/>
            <w:noWrap/>
            <w:vAlign w:val="bottom"/>
            <w:hideMark/>
          </w:tcPr>
          <w:p w14:paraId="67341AA7"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1.9%</w:t>
            </w:r>
          </w:p>
        </w:tc>
        <w:tc>
          <w:tcPr>
            <w:tcW w:w="446" w:type="pct"/>
            <w:tcBorders>
              <w:top w:val="nil"/>
              <w:left w:val="nil"/>
              <w:bottom w:val="nil"/>
              <w:right w:val="single" w:sz="4" w:space="0" w:color="auto"/>
            </w:tcBorders>
            <w:shd w:val="clear" w:color="auto" w:fill="auto"/>
            <w:noWrap/>
            <w:vAlign w:val="bottom"/>
            <w:hideMark/>
          </w:tcPr>
          <w:p w14:paraId="54EF561A"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1.8%</w:t>
            </w:r>
          </w:p>
        </w:tc>
        <w:tc>
          <w:tcPr>
            <w:tcW w:w="496" w:type="pct"/>
            <w:tcBorders>
              <w:top w:val="nil"/>
              <w:left w:val="nil"/>
              <w:bottom w:val="nil"/>
              <w:right w:val="nil"/>
            </w:tcBorders>
            <w:shd w:val="clear" w:color="auto" w:fill="auto"/>
            <w:noWrap/>
            <w:vAlign w:val="bottom"/>
            <w:hideMark/>
          </w:tcPr>
          <w:p w14:paraId="7CC710B0"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1.4%</w:t>
            </w:r>
          </w:p>
        </w:tc>
        <w:tc>
          <w:tcPr>
            <w:tcW w:w="397" w:type="pct"/>
            <w:tcBorders>
              <w:top w:val="nil"/>
              <w:left w:val="nil"/>
              <w:bottom w:val="nil"/>
              <w:right w:val="nil"/>
            </w:tcBorders>
            <w:shd w:val="clear" w:color="auto" w:fill="auto"/>
            <w:noWrap/>
            <w:vAlign w:val="bottom"/>
            <w:hideMark/>
          </w:tcPr>
          <w:p w14:paraId="7BD829B1"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1.3%</w:t>
            </w:r>
          </w:p>
        </w:tc>
        <w:tc>
          <w:tcPr>
            <w:tcW w:w="445" w:type="pct"/>
            <w:tcBorders>
              <w:top w:val="nil"/>
              <w:left w:val="nil"/>
              <w:bottom w:val="nil"/>
              <w:right w:val="nil"/>
            </w:tcBorders>
            <w:shd w:val="clear" w:color="auto" w:fill="auto"/>
            <w:noWrap/>
            <w:vAlign w:val="bottom"/>
            <w:hideMark/>
          </w:tcPr>
          <w:p w14:paraId="2EC471F3"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1.3%</w:t>
            </w:r>
          </w:p>
        </w:tc>
        <w:tc>
          <w:tcPr>
            <w:tcW w:w="395" w:type="pct"/>
            <w:tcBorders>
              <w:top w:val="nil"/>
              <w:left w:val="nil"/>
              <w:bottom w:val="nil"/>
              <w:right w:val="single" w:sz="4" w:space="0" w:color="auto"/>
            </w:tcBorders>
            <w:shd w:val="clear" w:color="auto" w:fill="auto"/>
            <w:noWrap/>
            <w:vAlign w:val="bottom"/>
            <w:hideMark/>
          </w:tcPr>
          <w:p w14:paraId="41543A7D"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1.2%</w:t>
            </w:r>
          </w:p>
        </w:tc>
      </w:tr>
      <w:tr w:rsidR="002A1CCA" w:rsidRPr="008151FB" w14:paraId="34E1E17F" w14:textId="77777777" w:rsidTr="00D25740">
        <w:trPr>
          <w:trHeight w:val="300"/>
        </w:trPr>
        <w:tc>
          <w:tcPr>
            <w:tcW w:w="591" w:type="pct"/>
            <w:tcBorders>
              <w:top w:val="nil"/>
              <w:left w:val="single" w:sz="4" w:space="0" w:color="auto"/>
              <w:bottom w:val="single" w:sz="4" w:space="0" w:color="auto"/>
              <w:right w:val="single" w:sz="4" w:space="0" w:color="auto"/>
            </w:tcBorders>
            <w:shd w:val="clear" w:color="auto" w:fill="auto"/>
            <w:noWrap/>
            <w:vAlign w:val="bottom"/>
            <w:hideMark/>
          </w:tcPr>
          <w:p w14:paraId="653C7872" w14:textId="77777777" w:rsidR="002A1CCA" w:rsidRPr="004E0358" w:rsidRDefault="002A1CCA" w:rsidP="00D25740">
            <w:pPr>
              <w:spacing w:after="0" w:line="240" w:lineRule="auto"/>
              <w:rPr>
                <w:rFonts w:ascii="Calibri" w:eastAsia="Times New Roman" w:hAnsi="Calibri" w:cs="Calibri"/>
                <w:b/>
                <w:color w:val="000000"/>
                <w:lang w:eastAsia="zh-CN"/>
              </w:rPr>
            </w:pPr>
            <w:r w:rsidRPr="004E0358">
              <w:rPr>
                <w:rFonts w:ascii="Calibri" w:eastAsia="Times New Roman" w:hAnsi="Calibri" w:cs="Calibri"/>
                <w:b/>
                <w:color w:val="000000"/>
                <w:lang w:eastAsia="zh-CN"/>
              </w:rPr>
              <w:t> </w:t>
            </w:r>
          </w:p>
        </w:tc>
        <w:tc>
          <w:tcPr>
            <w:tcW w:w="993" w:type="pct"/>
            <w:tcBorders>
              <w:top w:val="nil"/>
              <w:left w:val="nil"/>
              <w:bottom w:val="single" w:sz="4" w:space="0" w:color="auto"/>
              <w:right w:val="single" w:sz="4" w:space="0" w:color="auto"/>
            </w:tcBorders>
            <w:shd w:val="clear" w:color="auto" w:fill="auto"/>
            <w:noWrap/>
            <w:hideMark/>
          </w:tcPr>
          <w:p w14:paraId="5BE5A3F3" w14:textId="77777777" w:rsidR="002A1CCA" w:rsidRPr="008151FB" w:rsidRDefault="002A1CCA" w:rsidP="00D25740">
            <w:pPr>
              <w:spacing w:after="0" w:line="240" w:lineRule="auto"/>
              <w:rPr>
                <w:rFonts w:ascii="Calibri" w:eastAsia="Times New Roman" w:hAnsi="Calibri" w:cs="Calibri"/>
                <w:color w:val="000000"/>
                <w:lang w:eastAsia="zh-CN"/>
              </w:rPr>
            </w:pPr>
            <w:r w:rsidRPr="00A15907">
              <w:t>Retrospective</w:t>
            </w:r>
          </w:p>
        </w:tc>
        <w:tc>
          <w:tcPr>
            <w:tcW w:w="397" w:type="pct"/>
            <w:tcBorders>
              <w:top w:val="nil"/>
              <w:left w:val="nil"/>
              <w:bottom w:val="single" w:sz="4" w:space="0" w:color="auto"/>
              <w:right w:val="nil"/>
            </w:tcBorders>
            <w:shd w:val="clear" w:color="auto" w:fill="auto"/>
            <w:noWrap/>
            <w:vAlign w:val="bottom"/>
            <w:hideMark/>
          </w:tcPr>
          <w:p w14:paraId="13CF88C2"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2.6%</w:t>
            </w:r>
          </w:p>
        </w:tc>
        <w:tc>
          <w:tcPr>
            <w:tcW w:w="402" w:type="pct"/>
            <w:tcBorders>
              <w:top w:val="nil"/>
              <w:left w:val="nil"/>
              <w:bottom w:val="single" w:sz="4" w:space="0" w:color="auto"/>
              <w:right w:val="nil"/>
            </w:tcBorders>
            <w:shd w:val="clear" w:color="auto" w:fill="auto"/>
            <w:noWrap/>
            <w:vAlign w:val="bottom"/>
            <w:hideMark/>
          </w:tcPr>
          <w:p w14:paraId="1BBE2809"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2.3%</w:t>
            </w:r>
          </w:p>
        </w:tc>
        <w:tc>
          <w:tcPr>
            <w:tcW w:w="439" w:type="pct"/>
            <w:tcBorders>
              <w:top w:val="nil"/>
              <w:left w:val="nil"/>
              <w:bottom w:val="single" w:sz="4" w:space="0" w:color="auto"/>
              <w:right w:val="nil"/>
            </w:tcBorders>
            <w:shd w:val="clear" w:color="auto" w:fill="auto"/>
            <w:noWrap/>
            <w:vAlign w:val="bottom"/>
            <w:hideMark/>
          </w:tcPr>
          <w:p w14:paraId="6912A587"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2.2%</w:t>
            </w:r>
          </w:p>
        </w:tc>
        <w:tc>
          <w:tcPr>
            <w:tcW w:w="446" w:type="pct"/>
            <w:tcBorders>
              <w:top w:val="nil"/>
              <w:left w:val="nil"/>
              <w:bottom w:val="single" w:sz="4" w:space="0" w:color="auto"/>
              <w:right w:val="single" w:sz="4" w:space="0" w:color="auto"/>
            </w:tcBorders>
            <w:shd w:val="clear" w:color="auto" w:fill="auto"/>
            <w:noWrap/>
            <w:vAlign w:val="bottom"/>
            <w:hideMark/>
          </w:tcPr>
          <w:p w14:paraId="0B651818"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2.0%</w:t>
            </w:r>
          </w:p>
        </w:tc>
        <w:tc>
          <w:tcPr>
            <w:tcW w:w="496" w:type="pct"/>
            <w:tcBorders>
              <w:top w:val="nil"/>
              <w:left w:val="nil"/>
              <w:bottom w:val="single" w:sz="4" w:space="0" w:color="auto"/>
              <w:right w:val="nil"/>
            </w:tcBorders>
            <w:shd w:val="clear" w:color="auto" w:fill="auto"/>
            <w:noWrap/>
            <w:vAlign w:val="bottom"/>
            <w:hideMark/>
          </w:tcPr>
          <w:p w14:paraId="405A0159"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1.8%</w:t>
            </w:r>
          </w:p>
        </w:tc>
        <w:tc>
          <w:tcPr>
            <w:tcW w:w="397" w:type="pct"/>
            <w:tcBorders>
              <w:top w:val="nil"/>
              <w:left w:val="nil"/>
              <w:bottom w:val="single" w:sz="4" w:space="0" w:color="auto"/>
              <w:right w:val="nil"/>
            </w:tcBorders>
            <w:shd w:val="clear" w:color="auto" w:fill="auto"/>
            <w:noWrap/>
            <w:vAlign w:val="bottom"/>
            <w:hideMark/>
          </w:tcPr>
          <w:p w14:paraId="57F288C0"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1.6%</w:t>
            </w:r>
          </w:p>
        </w:tc>
        <w:tc>
          <w:tcPr>
            <w:tcW w:w="445" w:type="pct"/>
            <w:tcBorders>
              <w:top w:val="nil"/>
              <w:left w:val="nil"/>
              <w:bottom w:val="single" w:sz="4" w:space="0" w:color="auto"/>
              <w:right w:val="nil"/>
            </w:tcBorders>
            <w:shd w:val="clear" w:color="auto" w:fill="auto"/>
            <w:noWrap/>
            <w:vAlign w:val="bottom"/>
            <w:hideMark/>
          </w:tcPr>
          <w:p w14:paraId="0E750A4A"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1.5%</w:t>
            </w:r>
          </w:p>
        </w:tc>
        <w:tc>
          <w:tcPr>
            <w:tcW w:w="395" w:type="pct"/>
            <w:tcBorders>
              <w:top w:val="nil"/>
              <w:left w:val="nil"/>
              <w:bottom w:val="single" w:sz="4" w:space="0" w:color="auto"/>
              <w:right w:val="single" w:sz="4" w:space="0" w:color="auto"/>
            </w:tcBorders>
            <w:shd w:val="clear" w:color="auto" w:fill="auto"/>
            <w:noWrap/>
            <w:vAlign w:val="bottom"/>
            <w:hideMark/>
          </w:tcPr>
          <w:p w14:paraId="3B1878DF"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1.4%</w:t>
            </w:r>
          </w:p>
        </w:tc>
      </w:tr>
      <w:tr w:rsidR="002A1CCA" w:rsidRPr="008151FB" w14:paraId="32F37E9B" w14:textId="77777777" w:rsidTr="00D25740">
        <w:trPr>
          <w:trHeight w:val="300"/>
        </w:trPr>
        <w:tc>
          <w:tcPr>
            <w:tcW w:w="591" w:type="pct"/>
            <w:tcBorders>
              <w:top w:val="nil"/>
              <w:left w:val="single" w:sz="4" w:space="0" w:color="auto"/>
              <w:bottom w:val="nil"/>
              <w:right w:val="single" w:sz="4" w:space="0" w:color="auto"/>
            </w:tcBorders>
            <w:shd w:val="clear" w:color="auto" w:fill="auto"/>
            <w:noWrap/>
            <w:vAlign w:val="bottom"/>
            <w:hideMark/>
          </w:tcPr>
          <w:p w14:paraId="5894A0D9" w14:textId="16954861" w:rsidR="002A1CCA" w:rsidRPr="004E0358" w:rsidRDefault="002A1CCA" w:rsidP="00D25740">
            <w:pPr>
              <w:spacing w:after="0" w:line="240" w:lineRule="auto"/>
              <w:jc w:val="center"/>
              <w:rPr>
                <w:rFonts w:ascii="Calibri" w:eastAsia="Times New Roman" w:hAnsi="Calibri" w:cs="Calibri"/>
                <w:b/>
                <w:color w:val="000000"/>
                <w:lang w:eastAsia="zh-CN"/>
              </w:rPr>
            </w:pPr>
            <w:r w:rsidRPr="004E0358">
              <w:rPr>
                <w:rFonts w:ascii="Calibri" w:eastAsia="Times New Roman" w:hAnsi="Calibri" w:cs="Calibri"/>
                <w:b/>
                <w:color w:val="000000"/>
                <w:lang w:eastAsia="zh-CN"/>
              </w:rPr>
              <w:t>18-24</w:t>
            </w:r>
          </w:p>
        </w:tc>
        <w:tc>
          <w:tcPr>
            <w:tcW w:w="993" w:type="pct"/>
            <w:tcBorders>
              <w:top w:val="nil"/>
              <w:left w:val="nil"/>
              <w:bottom w:val="nil"/>
              <w:right w:val="single" w:sz="4" w:space="0" w:color="auto"/>
            </w:tcBorders>
            <w:shd w:val="clear" w:color="auto" w:fill="auto"/>
            <w:noWrap/>
            <w:hideMark/>
          </w:tcPr>
          <w:p w14:paraId="58EB8B42" w14:textId="77777777" w:rsidR="002A1CCA" w:rsidRPr="008151FB" w:rsidRDefault="002A1CCA" w:rsidP="00D25740">
            <w:pPr>
              <w:spacing w:after="0" w:line="240" w:lineRule="auto"/>
              <w:rPr>
                <w:rFonts w:ascii="Calibri" w:eastAsia="Times New Roman" w:hAnsi="Calibri" w:cs="Calibri"/>
                <w:color w:val="000000"/>
                <w:lang w:eastAsia="zh-CN"/>
              </w:rPr>
            </w:pPr>
            <w:r>
              <w:t>Prospective Def</w:t>
            </w:r>
            <w:r w:rsidRPr="00A15907">
              <w:t xml:space="preserve"> 1</w:t>
            </w:r>
          </w:p>
        </w:tc>
        <w:tc>
          <w:tcPr>
            <w:tcW w:w="397" w:type="pct"/>
            <w:tcBorders>
              <w:top w:val="nil"/>
              <w:left w:val="nil"/>
              <w:bottom w:val="nil"/>
              <w:right w:val="nil"/>
            </w:tcBorders>
            <w:shd w:val="clear" w:color="auto" w:fill="auto"/>
            <w:noWrap/>
            <w:vAlign w:val="bottom"/>
            <w:hideMark/>
          </w:tcPr>
          <w:p w14:paraId="5F4A486E"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4.1%</w:t>
            </w:r>
          </w:p>
        </w:tc>
        <w:tc>
          <w:tcPr>
            <w:tcW w:w="402" w:type="pct"/>
            <w:tcBorders>
              <w:top w:val="nil"/>
              <w:left w:val="nil"/>
              <w:bottom w:val="nil"/>
              <w:right w:val="nil"/>
            </w:tcBorders>
            <w:shd w:val="clear" w:color="auto" w:fill="auto"/>
            <w:noWrap/>
            <w:vAlign w:val="bottom"/>
            <w:hideMark/>
          </w:tcPr>
          <w:p w14:paraId="3FC97B8D"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3.7%</w:t>
            </w:r>
          </w:p>
        </w:tc>
        <w:tc>
          <w:tcPr>
            <w:tcW w:w="439" w:type="pct"/>
            <w:tcBorders>
              <w:top w:val="nil"/>
              <w:left w:val="nil"/>
              <w:bottom w:val="nil"/>
              <w:right w:val="nil"/>
            </w:tcBorders>
            <w:shd w:val="clear" w:color="auto" w:fill="auto"/>
            <w:noWrap/>
            <w:vAlign w:val="bottom"/>
            <w:hideMark/>
          </w:tcPr>
          <w:p w14:paraId="2F95B707"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3.6%</w:t>
            </w:r>
          </w:p>
        </w:tc>
        <w:tc>
          <w:tcPr>
            <w:tcW w:w="446" w:type="pct"/>
            <w:tcBorders>
              <w:top w:val="nil"/>
              <w:left w:val="nil"/>
              <w:bottom w:val="nil"/>
              <w:right w:val="single" w:sz="4" w:space="0" w:color="auto"/>
            </w:tcBorders>
            <w:shd w:val="clear" w:color="auto" w:fill="auto"/>
            <w:noWrap/>
            <w:vAlign w:val="bottom"/>
            <w:hideMark/>
          </w:tcPr>
          <w:p w14:paraId="1D9B431D"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3.4%</w:t>
            </w:r>
          </w:p>
        </w:tc>
        <w:tc>
          <w:tcPr>
            <w:tcW w:w="496" w:type="pct"/>
            <w:tcBorders>
              <w:top w:val="nil"/>
              <w:left w:val="nil"/>
              <w:bottom w:val="nil"/>
              <w:right w:val="nil"/>
            </w:tcBorders>
            <w:shd w:val="clear" w:color="auto" w:fill="auto"/>
            <w:noWrap/>
            <w:vAlign w:val="bottom"/>
            <w:hideMark/>
          </w:tcPr>
          <w:p w14:paraId="686A7285"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2.0%</w:t>
            </w:r>
          </w:p>
        </w:tc>
        <w:tc>
          <w:tcPr>
            <w:tcW w:w="397" w:type="pct"/>
            <w:tcBorders>
              <w:top w:val="nil"/>
              <w:left w:val="nil"/>
              <w:bottom w:val="nil"/>
              <w:right w:val="nil"/>
            </w:tcBorders>
            <w:shd w:val="clear" w:color="auto" w:fill="auto"/>
            <w:noWrap/>
            <w:vAlign w:val="bottom"/>
            <w:hideMark/>
          </w:tcPr>
          <w:p w14:paraId="56B840FD"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1.7%</w:t>
            </w:r>
          </w:p>
        </w:tc>
        <w:tc>
          <w:tcPr>
            <w:tcW w:w="445" w:type="pct"/>
            <w:tcBorders>
              <w:top w:val="nil"/>
              <w:left w:val="nil"/>
              <w:bottom w:val="nil"/>
              <w:right w:val="nil"/>
            </w:tcBorders>
            <w:shd w:val="clear" w:color="auto" w:fill="auto"/>
            <w:noWrap/>
            <w:vAlign w:val="bottom"/>
            <w:hideMark/>
          </w:tcPr>
          <w:p w14:paraId="75A22098"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1.6%</w:t>
            </w:r>
          </w:p>
        </w:tc>
        <w:tc>
          <w:tcPr>
            <w:tcW w:w="395" w:type="pct"/>
            <w:tcBorders>
              <w:top w:val="nil"/>
              <w:left w:val="nil"/>
              <w:bottom w:val="nil"/>
              <w:right w:val="single" w:sz="4" w:space="0" w:color="auto"/>
            </w:tcBorders>
            <w:shd w:val="clear" w:color="auto" w:fill="auto"/>
            <w:noWrap/>
            <w:vAlign w:val="bottom"/>
            <w:hideMark/>
          </w:tcPr>
          <w:p w14:paraId="67C95CA1"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1.4%</w:t>
            </w:r>
          </w:p>
        </w:tc>
      </w:tr>
      <w:tr w:rsidR="002A1CCA" w:rsidRPr="008151FB" w14:paraId="58C7244F" w14:textId="77777777" w:rsidTr="00D25740">
        <w:trPr>
          <w:trHeight w:val="300"/>
        </w:trPr>
        <w:tc>
          <w:tcPr>
            <w:tcW w:w="591" w:type="pct"/>
            <w:tcBorders>
              <w:top w:val="nil"/>
              <w:left w:val="single" w:sz="4" w:space="0" w:color="auto"/>
              <w:bottom w:val="nil"/>
              <w:right w:val="single" w:sz="4" w:space="0" w:color="auto"/>
            </w:tcBorders>
            <w:shd w:val="clear" w:color="auto" w:fill="auto"/>
            <w:noWrap/>
            <w:vAlign w:val="bottom"/>
            <w:hideMark/>
          </w:tcPr>
          <w:p w14:paraId="424CCC49" w14:textId="77777777" w:rsidR="002A1CCA" w:rsidRPr="004E0358" w:rsidRDefault="002A1CCA" w:rsidP="00D25740">
            <w:pPr>
              <w:spacing w:after="0" w:line="240" w:lineRule="auto"/>
              <w:rPr>
                <w:rFonts w:ascii="Calibri" w:eastAsia="Times New Roman" w:hAnsi="Calibri" w:cs="Calibri"/>
                <w:b/>
                <w:color w:val="000000"/>
                <w:lang w:eastAsia="zh-CN"/>
              </w:rPr>
            </w:pPr>
            <w:r w:rsidRPr="004E0358">
              <w:rPr>
                <w:rFonts w:ascii="Calibri" w:eastAsia="Times New Roman" w:hAnsi="Calibri" w:cs="Calibri"/>
                <w:b/>
                <w:color w:val="000000"/>
                <w:lang w:eastAsia="zh-CN"/>
              </w:rPr>
              <w:t> </w:t>
            </w:r>
          </w:p>
        </w:tc>
        <w:tc>
          <w:tcPr>
            <w:tcW w:w="993" w:type="pct"/>
            <w:tcBorders>
              <w:top w:val="nil"/>
              <w:left w:val="nil"/>
              <w:bottom w:val="nil"/>
              <w:right w:val="single" w:sz="4" w:space="0" w:color="auto"/>
            </w:tcBorders>
            <w:shd w:val="clear" w:color="auto" w:fill="auto"/>
            <w:noWrap/>
            <w:hideMark/>
          </w:tcPr>
          <w:p w14:paraId="1745ED68" w14:textId="77777777" w:rsidR="002A1CCA" w:rsidRPr="008151FB" w:rsidRDefault="002A1CCA" w:rsidP="00D25740">
            <w:pPr>
              <w:spacing w:after="0" w:line="240" w:lineRule="auto"/>
              <w:rPr>
                <w:rFonts w:ascii="Calibri" w:eastAsia="Times New Roman" w:hAnsi="Calibri" w:cs="Calibri"/>
                <w:color w:val="000000"/>
                <w:lang w:eastAsia="zh-CN"/>
              </w:rPr>
            </w:pPr>
            <w:r>
              <w:t>Prospective Def</w:t>
            </w:r>
            <w:r w:rsidRPr="00A15907">
              <w:t xml:space="preserve"> 2</w:t>
            </w:r>
          </w:p>
        </w:tc>
        <w:tc>
          <w:tcPr>
            <w:tcW w:w="397" w:type="pct"/>
            <w:tcBorders>
              <w:top w:val="nil"/>
              <w:left w:val="nil"/>
              <w:bottom w:val="nil"/>
              <w:right w:val="nil"/>
            </w:tcBorders>
            <w:shd w:val="clear" w:color="auto" w:fill="auto"/>
            <w:noWrap/>
            <w:vAlign w:val="bottom"/>
            <w:hideMark/>
          </w:tcPr>
          <w:p w14:paraId="70B15CEF"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4.1%</w:t>
            </w:r>
          </w:p>
        </w:tc>
        <w:tc>
          <w:tcPr>
            <w:tcW w:w="402" w:type="pct"/>
            <w:tcBorders>
              <w:top w:val="nil"/>
              <w:left w:val="nil"/>
              <w:bottom w:val="nil"/>
              <w:right w:val="nil"/>
            </w:tcBorders>
            <w:shd w:val="clear" w:color="auto" w:fill="auto"/>
            <w:noWrap/>
            <w:vAlign w:val="bottom"/>
            <w:hideMark/>
          </w:tcPr>
          <w:p w14:paraId="5F4738D4"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3.7%</w:t>
            </w:r>
          </w:p>
        </w:tc>
        <w:tc>
          <w:tcPr>
            <w:tcW w:w="439" w:type="pct"/>
            <w:tcBorders>
              <w:top w:val="nil"/>
              <w:left w:val="nil"/>
              <w:bottom w:val="nil"/>
              <w:right w:val="nil"/>
            </w:tcBorders>
            <w:shd w:val="clear" w:color="auto" w:fill="auto"/>
            <w:noWrap/>
            <w:vAlign w:val="bottom"/>
            <w:hideMark/>
          </w:tcPr>
          <w:p w14:paraId="4A5C0E88"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3.6%</w:t>
            </w:r>
          </w:p>
        </w:tc>
        <w:tc>
          <w:tcPr>
            <w:tcW w:w="446" w:type="pct"/>
            <w:tcBorders>
              <w:top w:val="nil"/>
              <w:left w:val="nil"/>
              <w:bottom w:val="nil"/>
              <w:right w:val="single" w:sz="4" w:space="0" w:color="auto"/>
            </w:tcBorders>
            <w:shd w:val="clear" w:color="auto" w:fill="auto"/>
            <w:noWrap/>
            <w:vAlign w:val="bottom"/>
            <w:hideMark/>
          </w:tcPr>
          <w:p w14:paraId="48A6585D"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3.3%</w:t>
            </w:r>
          </w:p>
        </w:tc>
        <w:tc>
          <w:tcPr>
            <w:tcW w:w="496" w:type="pct"/>
            <w:tcBorders>
              <w:top w:val="nil"/>
              <w:left w:val="nil"/>
              <w:bottom w:val="nil"/>
              <w:right w:val="nil"/>
            </w:tcBorders>
            <w:shd w:val="clear" w:color="auto" w:fill="auto"/>
            <w:noWrap/>
            <w:vAlign w:val="bottom"/>
            <w:hideMark/>
          </w:tcPr>
          <w:p w14:paraId="3098C346"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2.0%</w:t>
            </w:r>
          </w:p>
        </w:tc>
        <w:tc>
          <w:tcPr>
            <w:tcW w:w="397" w:type="pct"/>
            <w:tcBorders>
              <w:top w:val="nil"/>
              <w:left w:val="nil"/>
              <w:bottom w:val="nil"/>
              <w:right w:val="nil"/>
            </w:tcBorders>
            <w:shd w:val="clear" w:color="auto" w:fill="auto"/>
            <w:noWrap/>
            <w:vAlign w:val="bottom"/>
            <w:hideMark/>
          </w:tcPr>
          <w:p w14:paraId="6F8825F3"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1.7%</w:t>
            </w:r>
          </w:p>
        </w:tc>
        <w:tc>
          <w:tcPr>
            <w:tcW w:w="445" w:type="pct"/>
            <w:tcBorders>
              <w:top w:val="nil"/>
              <w:left w:val="nil"/>
              <w:bottom w:val="nil"/>
              <w:right w:val="nil"/>
            </w:tcBorders>
            <w:shd w:val="clear" w:color="auto" w:fill="auto"/>
            <w:noWrap/>
            <w:vAlign w:val="bottom"/>
            <w:hideMark/>
          </w:tcPr>
          <w:p w14:paraId="5524CD18"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1.6%</w:t>
            </w:r>
          </w:p>
        </w:tc>
        <w:tc>
          <w:tcPr>
            <w:tcW w:w="395" w:type="pct"/>
            <w:tcBorders>
              <w:top w:val="nil"/>
              <w:left w:val="nil"/>
              <w:bottom w:val="nil"/>
              <w:right w:val="single" w:sz="4" w:space="0" w:color="auto"/>
            </w:tcBorders>
            <w:shd w:val="clear" w:color="auto" w:fill="auto"/>
            <w:noWrap/>
            <w:vAlign w:val="bottom"/>
            <w:hideMark/>
          </w:tcPr>
          <w:p w14:paraId="7FDCE842"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1.4%</w:t>
            </w:r>
          </w:p>
        </w:tc>
      </w:tr>
      <w:tr w:rsidR="002A1CCA" w:rsidRPr="008151FB" w14:paraId="666AE633" w14:textId="77777777" w:rsidTr="00D25740">
        <w:trPr>
          <w:trHeight w:val="300"/>
        </w:trPr>
        <w:tc>
          <w:tcPr>
            <w:tcW w:w="591" w:type="pct"/>
            <w:tcBorders>
              <w:top w:val="nil"/>
              <w:left w:val="single" w:sz="4" w:space="0" w:color="auto"/>
              <w:bottom w:val="single" w:sz="4" w:space="0" w:color="auto"/>
              <w:right w:val="single" w:sz="4" w:space="0" w:color="auto"/>
            </w:tcBorders>
            <w:shd w:val="clear" w:color="auto" w:fill="auto"/>
            <w:noWrap/>
            <w:vAlign w:val="bottom"/>
            <w:hideMark/>
          </w:tcPr>
          <w:p w14:paraId="6AC8E01C" w14:textId="77777777" w:rsidR="002A1CCA" w:rsidRPr="004E0358" w:rsidRDefault="002A1CCA" w:rsidP="00D25740">
            <w:pPr>
              <w:spacing w:after="0" w:line="240" w:lineRule="auto"/>
              <w:rPr>
                <w:rFonts w:ascii="Calibri" w:eastAsia="Times New Roman" w:hAnsi="Calibri" w:cs="Calibri"/>
                <w:b/>
                <w:color w:val="000000"/>
                <w:lang w:eastAsia="zh-CN"/>
              </w:rPr>
            </w:pPr>
            <w:r w:rsidRPr="004E0358">
              <w:rPr>
                <w:rFonts w:ascii="Calibri" w:eastAsia="Times New Roman" w:hAnsi="Calibri" w:cs="Calibri"/>
                <w:b/>
                <w:color w:val="000000"/>
                <w:lang w:eastAsia="zh-CN"/>
              </w:rPr>
              <w:t> </w:t>
            </w:r>
          </w:p>
        </w:tc>
        <w:tc>
          <w:tcPr>
            <w:tcW w:w="993" w:type="pct"/>
            <w:tcBorders>
              <w:top w:val="nil"/>
              <w:left w:val="nil"/>
              <w:bottom w:val="single" w:sz="4" w:space="0" w:color="auto"/>
              <w:right w:val="single" w:sz="4" w:space="0" w:color="auto"/>
            </w:tcBorders>
            <w:shd w:val="clear" w:color="auto" w:fill="auto"/>
            <w:noWrap/>
            <w:hideMark/>
          </w:tcPr>
          <w:p w14:paraId="374A8437" w14:textId="77777777" w:rsidR="002A1CCA" w:rsidRPr="008151FB" w:rsidRDefault="002A1CCA" w:rsidP="00D25740">
            <w:pPr>
              <w:spacing w:after="0" w:line="240" w:lineRule="auto"/>
              <w:rPr>
                <w:rFonts w:ascii="Calibri" w:eastAsia="Times New Roman" w:hAnsi="Calibri" w:cs="Calibri"/>
                <w:color w:val="000000"/>
                <w:lang w:eastAsia="zh-CN"/>
              </w:rPr>
            </w:pPr>
            <w:r w:rsidRPr="00A15907">
              <w:t>Retrospective</w:t>
            </w:r>
          </w:p>
        </w:tc>
        <w:tc>
          <w:tcPr>
            <w:tcW w:w="397" w:type="pct"/>
            <w:tcBorders>
              <w:top w:val="nil"/>
              <w:left w:val="nil"/>
              <w:bottom w:val="single" w:sz="4" w:space="0" w:color="auto"/>
              <w:right w:val="nil"/>
            </w:tcBorders>
            <w:shd w:val="clear" w:color="auto" w:fill="auto"/>
            <w:noWrap/>
            <w:vAlign w:val="bottom"/>
            <w:hideMark/>
          </w:tcPr>
          <w:p w14:paraId="40BEF724"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4.7%</w:t>
            </w:r>
          </w:p>
        </w:tc>
        <w:tc>
          <w:tcPr>
            <w:tcW w:w="402" w:type="pct"/>
            <w:tcBorders>
              <w:top w:val="nil"/>
              <w:left w:val="nil"/>
              <w:bottom w:val="single" w:sz="4" w:space="0" w:color="auto"/>
              <w:right w:val="nil"/>
            </w:tcBorders>
            <w:shd w:val="clear" w:color="auto" w:fill="auto"/>
            <w:noWrap/>
            <w:vAlign w:val="bottom"/>
            <w:hideMark/>
          </w:tcPr>
          <w:p w14:paraId="791BECA7"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4.0%</w:t>
            </w:r>
          </w:p>
        </w:tc>
        <w:tc>
          <w:tcPr>
            <w:tcW w:w="439" w:type="pct"/>
            <w:tcBorders>
              <w:top w:val="nil"/>
              <w:left w:val="nil"/>
              <w:bottom w:val="single" w:sz="4" w:space="0" w:color="auto"/>
              <w:right w:val="nil"/>
            </w:tcBorders>
            <w:shd w:val="clear" w:color="auto" w:fill="auto"/>
            <w:noWrap/>
            <w:vAlign w:val="bottom"/>
            <w:hideMark/>
          </w:tcPr>
          <w:p w14:paraId="3F52B4EF"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3.7%</w:t>
            </w:r>
          </w:p>
        </w:tc>
        <w:tc>
          <w:tcPr>
            <w:tcW w:w="446" w:type="pct"/>
            <w:tcBorders>
              <w:top w:val="nil"/>
              <w:left w:val="nil"/>
              <w:bottom w:val="single" w:sz="4" w:space="0" w:color="auto"/>
              <w:right w:val="single" w:sz="4" w:space="0" w:color="auto"/>
            </w:tcBorders>
            <w:shd w:val="clear" w:color="auto" w:fill="auto"/>
            <w:noWrap/>
            <w:vAlign w:val="bottom"/>
            <w:hideMark/>
          </w:tcPr>
          <w:p w14:paraId="62F40ED0"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3.2%</w:t>
            </w:r>
          </w:p>
        </w:tc>
        <w:tc>
          <w:tcPr>
            <w:tcW w:w="496" w:type="pct"/>
            <w:tcBorders>
              <w:top w:val="nil"/>
              <w:left w:val="nil"/>
              <w:bottom w:val="single" w:sz="4" w:space="0" w:color="auto"/>
              <w:right w:val="nil"/>
            </w:tcBorders>
            <w:shd w:val="clear" w:color="auto" w:fill="auto"/>
            <w:noWrap/>
            <w:vAlign w:val="bottom"/>
            <w:hideMark/>
          </w:tcPr>
          <w:p w14:paraId="47E9212C"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2.7%</w:t>
            </w:r>
          </w:p>
        </w:tc>
        <w:tc>
          <w:tcPr>
            <w:tcW w:w="397" w:type="pct"/>
            <w:tcBorders>
              <w:top w:val="nil"/>
              <w:left w:val="nil"/>
              <w:bottom w:val="single" w:sz="4" w:space="0" w:color="auto"/>
              <w:right w:val="nil"/>
            </w:tcBorders>
            <w:shd w:val="clear" w:color="auto" w:fill="auto"/>
            <w:noWrap/>
            <w:vAlign w:val="bottom"/>
            <w:hideMark/>
          </w:tcPr>
          <w:p w14:paraId="55AA6621"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2.1%</w:t>
            </w:r>
          </w:p>
        </w:tc>
        <w:tc>
          <w:tcPr>
            <w:tcW w:w="445" w:type="pct"/>
            <w:tcBorders>
              <w:top w:val="nil"/>
              <w:left w:val="nil"/>
              <w:bottom w:val="single" w:sz="4" w:space="0" w:color="auto"/>
              <w:right w:val="nil"/>
            </w:tcBorders>
            <w:shd w:val="clear" w:color="auto" w:fill="auto"/>
            <w:noWrap/>
            <w:vAlign w:val="bottom"/>
            <w:hideMark/>
          </w:tcPr>
          <w:p w14:paraId="051CF554"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1.8%</w:t>
            </w:r>
          </w:p>
        </w:tc>
        <w:tc>
          <w:tcPr>
            <w:tcW w:w="395" w:type="pct"/>
            <w:tcBorders>
              <w:top w:val="nil"/>
              <w:left w:val="nil"/>
              <w:bottom w:val="single" w:sz="4" w:space="0" w:color="auto"/>
              <w:right w:val="single" w:sz="4" w:space="0" w:color="auto"/>
            </w:tcBorders>
            <w:shd w:val="clear" w:color="auto" w:fill="auto"/>
            <w:noWrap/>
            <w:vAlign w:val="bottom"/>
            <w:hideMark/>
          </w:tcPr>
          <w:p w14:paraId="42FC5C3A"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1.5%</w:t>
            </w:r>
          </w:p>
        </w:tc>
      </w:tr>
      <w:tr w:rsidR="002A1CCA" w:rsidRPr="008151FB" w14:paraId="72FCF54C" w14:textId="77777777" w:rsidTr="00D25740">
        <w:trPr>
          <w:trHeight w:val="300"/>
        </w:trPr>
        <w:tc>
          <w:tcPr>
            <w:tcW w:w="591" w:type="pct"/>
            <w:tcBorders>
              <w:top w:val="nil"/>
              <w:left w:val="single" w:sz="4" w:space="0" w:color="auto"/>
              <w:bottom w:val="nil"/>
              <w:right w:val="single" w:sz="4" w:space="0" w:color="auto"/>
            </w:tcBorders>
            <w:shd w:val="clear" w:color="auto" w:fill="auto"/>
            <w:noWrap/>
            <w:vAlign w:val="bottom"/>
            <w:hideMark/>
          </w:tcPr>
          <w:p w14:paraId="2E0E1728" w14:textId="78066490" w:rsidR="002A1CCA" w:rsidRPr="004E0358" w:rsidRDefault="002A1CCA" w:rsidP="00D25740">
            <w:pPr>
              <w:spacing w:after="0" w:line="240" w:lineRule="auto"/>
              <w:jc w:val="center"/>
              <w:rPr>
                <w:rFonts w:ascii="Calibri" w:eastAsia="Times New Roman" w:hAnsi="Calibri" w:cs="Calibri"/>
                <w:b/>
                <w:color w:val="000000"/>
                <w:lang w:eastAsia="zh-CN"/>
              </w:rPr>
            </w:pPr>
            <w:r w:rsidRPr="004E0358">
              <w:rPr>
                <w:rFonts w:ascii="Calibri" w:eastAsia="Times New Roman" w:hAnsi="Calibri" w:cs="Calibri"/>
                <w:b/>
                <w:color w:val="000000"/>
                <w:lang w:eastAsia="zh-CN"/>
              </w:rPr>
              <w:t>25-34</w:t>
            </w:r>
          </w:p>
        </w:tc>
        <w:tc>
          <w:tcPr>
            <w:tcW w:w="993" w:type="pct"/>
            <w:tcBorders>
              <w:top w:val="nil"/>
              <w:left w:val="nil"/>
              <w:bottom w:val="nil"/>
              <w:right w:val="single" w:sz="4" w:space="0" w:color="auto"/>
            </w:tcBorders>
            <w:shd w:val="clear" w:color="auto" w:fill="auto"/>
            <w:noWrap/>
            <w:hideMark/>
          </w:tcPr>
          <w:p w14:paraId="6D9B3132" w14:textId="77777777" w:rsidR="002A1CCA" w:rsidRPr="008151FB" w:rsidRDefault="002A1CCA" w:rsidP="00D25740">
            <w:pPr>
              <w:spacing w:after="0" w:line="240" w:lineRule="auto"/>
              <w:rPr>
                <w:rFonts w:ascii="Calibri" w:eastAsia="Times New Roman" w:hAnsi="Calibri" w:cs="Calibri"/>
                <w:color w:val="000000"/>
                <w:lang w:eastAsia="zh-CN"/>
              </w:rPr>
            </w:pPr>
            <w:r>
              <w:t>Prospective Def</w:t>
            </w:r>
            <w:r w:rsidRPr="00A15907">
              <w:t xml:space="preserve"> 1</w:t>
            </w:r>
          </w:p>
        </w:tc>
        <w:tc>
          <w:tcPr>
            <w:tcW w:w="397" w:type="pct"/>
            <w:tcBorders>
              <w:top w:val="nil"/>
              <w:left w:val="nil"/>
              <w:bottom w:val="nil"/>
              <w:right w:val="nil"/>
            </w:tcBorders>
            <w:shd w:val="clear" w:color="auto" w:fill="auto"/>
            <w:noWrap/>
            <w:vAlign w:val="bottom"/>
            <w:hideMark/>
          </w:tcPr>
          <w:p w14:paraId="75BB38EE"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3.0%</w:t>
            </w:r>
          </w:p>
        </w:tc>
        <w:tc>
          <w:tcPr>
            <w:tcW w:w="402" w:type="pct"/>
            <w:tcBorders>
              <w:top w:val="nil"/>
              <w:left w:val="nil"/>
              <w:bottom w:val="nil"/>
              <w:right w:val="nil"/>
            </w:tcBorders>
            <w:shd w:val="clear" w:color="auto" w:fill="auto"/>
            <w:noWrap/>
            <w:vAlign w:val="bottom"/>
            <w:hideMark/>
          </w:tcPr>
          <w:p w14:paraId="2A8406B6"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2.7%</w:t>
            </w:r>
          </w:p>
        </w:tc>
        <w:tc>
          <w:tcPr>
            <w:tcW w:w="439" w:type="pct"/>
            <w:tcBorders>
              <w:top w:val="nil"/>
              <w:left w:val="nil"/>
              <w:bottom w:val="nil"/>
              <w:right w:val="nil"/>
            </w:tcBorders>
            <w:shd w:val="clear" w:color="auto" w:fill="auto"/>
            <w:noWrap/>
            <w:vAlign w:val="bottom"/>
            <w:hideMark/>
          </w:tcPr>
          <w:p w14:paraId="26023E86"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2.6%</w:t>
            </w:r>
          </w:p>
        </w:tc>
        <w:tc>
          <w:tcPr>
            <w:tcW w:w="446" w:type="pct"/>
            <w:tcBorders>
              <w:top w:val="nil"/>
              <w:left w:val="nil"/>
              <w:bottom w:val="nil"/>
              <w:right w:val="single" w:sz="4" w:space="0" w:color="auto"/>
            </w:tcBorders>
            <w:shd w:val="clear" w:color="auto" w:fill="auto"/>
            <w:noWrap/>
            <w:vAlign w:val="bottom"/>
            <w:hideMark/>
          </w:tcPr>
          <w:p w14:paraId="3F255C51"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2.5%</w:t>
            </w:r>
          </w:p>
        </w:tc>
        <w:tc>
          <w:tcPr>
            <w:tcW w:w="496" w:type="pct"/>
            <w:tcBorders>
              <w:top w:val="nil"/>
              <w:left w:val="nil"/>
              <w:bottom w:val="nil"/>
              <w:right w:val="nil"/>
            </w:tcBorders>
            <w:shd w:val="clear" w:color="auto" w:fill="auto"/>
            <w:noWrap/>
            <w:vAlign w:val="bottom"/>
            <w:hideMark/>
          </w:tcPr>
          <w:p w14:paraId="17536DC3"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1.7%</w:t>
            </w:r>
          </w:p>
        </w:tc>
        <w:tc>
          <w:tcPr>
            <w:tcW w:w="397" w:type="pct"/>
            <w:tcBorders>
              <w:top w:val="nil"/>
              <w:left w:val="nil"/>
              <w:bottom w:val="nil"/>
              <w:right w:val="nil"/>
            </w:tcBorders>
            <w:shd w:val="clear" w:color="auto" w:fill="auto"/>
            <w:noWrap/>
            <w:vAlign w:val="bottom"/>
            <w:hideMark/>
          </w:tcPr>
          <w:p w14:paraId="76A69F9D"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1.6%</w:t>
            </w:r>
          </w:p>
        </w:tc>
        <w:tc>
          <w:tcPr>
            <w:tcW w:w="445" w:type="pct"/>
            <w:tcBorders>
              <w:top w:val="nil"/>
              <w:left w:val="nil"/>
              <w:bottom w:val="nil"/>
              <w:right w:val="nil"/>
            </w:tcBorders>
            <w:shd w:val="clear" w:color="auto" w:fill="auto"/>
            <w:noWrap/>
            <w:vAlign w:val="bottom"/>
            <w:hideMark/>
          </w:tcPr>
          <w:p w14:paraId="714638B4"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1.6%</w:t>
            </w:r>
          </w:p>
        </w:tc>
        <w:tc>
          <w:tcPr>
            <w:tcW w:w="395" w:type="pct"/>
            <w:tcBorders>
              <w:top w:val="nil"/>
              <w:left w:val="nil"/>
              <w:bottom w:val="nil"/>
              <w:right w:val="single" w:sz="4" w:space="0" w:color="auto"/>
            </w:tcBorders>
            <w:shd w:val="clear" w:color="auto" w:fill="auto"/>
            <w:noWrap/>
            <w:vAlign w:val="bottom"/>
            <w:hideMark/>
          </w:tcPr>
          <w:p w14:paraId="2DFA362C"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1.5%</w:t>
            </w:r>
          </w:p>
        </w:tc>
      </w:tr>
      <w:tr w:rsidR="002A1CCA" w:rsidRPr="008151FB" w14:paraId="55ED8955" w14:textId="77777777" w:rsidTr="00D25740">
        <w:trPr>
          <w:trHeight w:val="300"/>
        </w:trPr>
        <w:tc>
          <w:tcPr>
            <w:tcW w:w="591" w:type="pct"/>
            <w:tcBorders>
              <w:top w:val="nil"/>
              <w:left w:val="single" w:sz="4" w:space="0" w:color="auto"/>
              <w:bottom w:val="nil"/>
              <w:right w:val="single" w:sz="4" w:space="0" w:color="auto"/>
            </w:tcBorders>
            <w:shd w:val="clear" w:color="auto" w:fill="auto"/>
            <w:noWrap/>
            <w:vAlign w:val="bottom"/>
            <w:hideMark/>
          </w:tcPr>
          <w:p w14:paraId="6D5B511A" w14:textId="77777777" w:rsidR="002A1CCA" w:rsidRPr="004E0358" w:rsidRDefault="002A1CCA" w:rsidP="00D25740">
            <w:pPr>
              <w:spacing w:after="0" w:line="240" w:lineRule="auto"/>
              <w:rPr>
                <w:rFonts w:ascii="Calibri" w:eastAsia="Times New Roman" w:hAnsi="Calibri" w:cs="Calibri"/>
                <w:b/>
                <w:color w:val="000000"/>
                <w:lang w:eastAsia="zh-CN"/>
              </w:rPr>
            </w:pPr>
            <w:r w:rsidRPr="004E0358">
              <w:rPr>
                <w:rFonts w:ascii="Calibri" w:eastAsia="Times New Roman" w:hAnsi="Calibri" w:cs="Calibri"/>
                <w:b/>
                <w:color w:val="000000"/>
                <w:lang w:eastAsia="zh-CN"/>
              </w:rPr>
              <w:t> </w:t>
            </w:r>
          </w:p>
        </w:tc>
        <w:tc>
          <w:tcPr>
            <w:tcW w:w="993" w:type="pct"/>
            <w:tcBorders>
              <w:top w:val="nil"/>
              <w:left w:val="nil"/>
              <w:bottom w:val="nil"/>
              <w:right w:val="single" w:sz="4" w:space="0" w:color="auto"/>
            </w:tcBorders>
            <w:shd w:val="clear" w:color="auto" w:fill="auto"/>
            <w:noWrap/>
            <w:hideMark/>
          </w:tcPr>
          <w:p w14:paraId="6343533F" w14:textId="77777777" w:rsidR="002A1CCA" w:rsidRPr="008151FB" w:rsidRDefault="002A1CCA" w:rsidP="00D25740">
            <w:pPr>
              <w:spacing w:after="0" w:line="240" w:lineRule="auto"/>
              <w:rPr>
                <w:rFonts w:ascii="Calibri" w:eastAsia="Times New Roman" w:hAnsi="Calibri" w:cs="Calibri"/>
                <w:color w:val="000000"/>
                <w:lang w:eastAsia="zh-CN"/>
              </w:rPr>
            </w:pPr>
            <w:r>
              <w:t>Prospective Def</w:t>
            </w:r>
            <w:r w:rsidRPr="00A15907">
              <w:t xml:space="preserve"> 2</w:t>
            </w:r>
          </w:p>
        </w:tc>
        <w:tc>
          <w:tcPr>
            <w:tcW w:w="397" w:type="pct"/>
            <w:tcBorders>
              <w:top w:val="nil"/>
              <w:left w:val="nil"/>
              <w:bottom w:val="nil"/>
              <w:right w:val="nil"/>
            </w:tcBorders>
            <w:shd w:val="clear" w:color="auto" w:fill="auto"/>
            <w:noWrap/>
            <w:vAlign w:val="bottom"/>
            <w:hideMark/>
          </w:tcPr>
          <w:p w14:paraId="28DD7B05"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2.7%</w:t>
            </w:r>
          </w:p>
        </w:tc>
        <w:tc>
          <w:tcPr>
            <w:tcW w:w="402" w:type="pct"/>
            <w:tcBorders>
              <w:top w:val="nil"/>
              <w:left w:val="nil"/>
              <w:bottom w:val="nil"/>
              <w:right w:val="nil"/>
            </w:tcBorders>
            <w:shd w:val="clear" w:color="auto" w:fill="auto"/>
            <w:noWrap/>
            <w:vAlign w:val="bottom"/>
            <w:hideMark/>
          </w:tcPr>
          <w:p w14:paraId="53C52E34"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2.4%</w:t>
            </w:r>
          </w:p>
        </w:tc>
        <w:tc>
          <w:tcPr>
            <w:tcW w:w="439" w:type="pct"/>
            <w:tcBorders>
              <w:top w:val="nil"/>
              <w:left w:val="nil"/>
              <w:bottom w:val="nil"/>
              <w:right w:val="nil"/>
            </w:tcBorders>
            <w:shd w:val="clear" w:color="auto" w:fill="auto"/>
            <w:noWrap/>
            <w:vAlign w:val="bottom"/>
            <w:hideMark/>
          </w:tcPr>
          <w:p w14:paraId="4E8A745B"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2.3%</w:t>
            </w:r>
          </w:p>
        </w:tc>
        <w:tc>
          <w:tcPr>
            <w:tcW w:w="446" w:type="pct"/>
            <w:tcBorders>
              <w:top w:val="nil"/>
              <w:left w:val="nil"/>
              <w:bottom w:val="nil"/>
              <w:right w:val="single" w:sz="4" w:space="0" w:color="auto"/>
            </w:tcBorders>
            <w:shd w:val="clear" w:color="auto" w:fill="auto"/>
            <w:noWrap/>
            <w:vAlign w:val="bottom"/>
            <w:hideMark/>
          </w:tcPr>
          <w:p w14:paraId="309E9D61"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2.3%</w:t>
            </w:r>
          </w:p>
        </w:tc>
        <w:tc>
          <w:tcPr>
            <w:tcW w:w="496" w:type="pct"/>
            <w:tcBorders>
              <w:top w:val="nil"/>
              <w:left w:val="nil"/>
              <w:bottom w:val="nil"/>
              <w:right w:val="nil"/>
            </w:tcBorders>
            <w:shd w:val="clear" w:color="auto" w:fill="auto"/>
            <w:noWrap/>
            <w:vAlign w:val="bottom"/>
            <w:hideMark/>
          </w:tcPr>
          <w:p w14:paraId="50084F4E"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1.6%</w:t>
            </w:r>
          </w:p>
        </w:tc>
        <w:tc>
          <w:tcPr>
            <w:tcW w:w="397" w:type="pct"/>
            <w:tcBorders>
              <w:top w:val="nil"/>
              <w:left w:val="nil"/>
              <w:bottom w:val="nil"/>
              <w:right w:val="nil"/>
            </w:tcBorders>
            <w:shd w:val="clear" w:color="auto" w:fill="auto"/>
            <w:noWrap/>
            <w:vAlign w:val="bottom"/>
            <w:hideMark/>
          </w:tcPr>
          <w:p w14:paraId="69D73E99"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1.6%</w:t>
            </w:r>
          </w:p>
        </w:tc>
        <w:tc>
          <w:tcPr>
            <w:tcW w:w="445" w:type="pct"/>
            <w:tcBorders>
              <w:top w:val="nil"/>
              <w:left w:val="nil"/>
              <w:bottom w:val="nil"/>
              <w:right w:val="nil"/>
            </w:tcBorders>
            <w:shd w:val="clear" w:color="auto" w:fill="auto"/>
            <w:noWrap/>
            <w:vAlign w:val="bottom"/>
            <w:hideMark/>
          </w:tcPr>
          <w:p w14:paraId="01895691"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1.5%</w:t>
            </w:r>
          </w:p>
        </w:tc>
        <w:tc>
          <w:tcPr>
            <w:tcW w:w="395" w:type="pct"/>
            <w:tcBorders>
              <w:top w:val="nil"/>
              <w:left w:val="nil"/>
              <w:bottom w:val="nil"/>
              <w:right w:val="single" w:sz="4" w:space="0" w:color="auto"/>
            </w:tcBorders>
            <w:shd w:val="clear" w:color="auto" w:fill="auto"/>
            <w:noWrap/>
            <w:vAlign w:val="bottom"/>
            <w:hideMark/>
          </w:tcPr>
          <w:p w14:paraId="0CCAAA22"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1.4%</w:t>
            </w:r>
          </w:p>
        </w:tc>
      </w:tr>
      <w:tr w:rsidR="002A1CCA" w:rsidRPr="008151FB" w14:paraId="344FB829" w14:textId="77777777" w:rsidTr="00D25740">
        <w:trPr>
          <w:trHeight w:val="300"/>
        </w:trPr>
        <w:tc>
          <w:tcPr>
            <w:tcW w:w="591" w:type="pct"/>
            <w:tcBorders>
              <w:top w:val="nil"/>
              <w:left w:val="single" w:sz="4" w:space="0" w:color="auto"/>
              <w:bottom w:val="single" w:sz="4" w:space="0" w:color="auto"/>
              <w:right w:val="single" w:sz="4" w:space="0" w:color="auto"/>
            </w:tcBorders>
            <w:shd w:val="clear" w:color="auto" w:fill="auto"/>
            <w:noWrap/>
            <w:vAlign w:val="bottom"/>
            <w:hideMark/>
          </w:tcPr>
          <w:p w14:paraId="14BA62F4" w14:textId="77777777" w:rsidR="002A1CCA" w:rsidRPr="004E0358" w:rsidRDefault="002A1CCA" w:rsidP="00D25740">
            <w:pPr>
              <w:spacing w:after="0" w:line="240" w:lineRule="auto"/>
              <w:rPr>
                <w:rFonts w:ascii="Calibri" w:eastAsia="Times New Roman" w:hAnsi="Calibri" w:cs="Calibri"/>
                <w:b/>
                <w:color w:val="000000"/>
                <w:lang w:eastAsia="zh-CN"/>
              </w:rPr>
            </w:pPr>
            <w:r w:rsidRPr="004E0358">
              <w:rPr>
                <w:rFonts w:ascii="Calibri" w:eastAsia="Times New Roman" w:hAnsi="Calibri" w:cs="Calibri"/>
                <w:b/>
                <w:color w:val="000000"/>
                <w:lang w:eastAsia="zh-CN"/>
              </w:rPr>
              <w:t> </w:t>
            </w:r>
          </w:p>
        </w:tc>
        <w:tc>
          <w:tcPr>
            <w:tcW w:w="993" w:type="pct"/>
            <w:tcBorders>
              <w:top w:val="nil"/>
              <w:left w:val="nil"/>
              <w:bottom w:val="single" w:sz="4" w:space="0" w:color="auto"/>
              <w:right w:val="single" w:sz="4" w:space="0" w:color="auto"/>
            </w:tcBorders>
            <w:shd w:val="clear" w:color="auto" w:fill="auto"/>
            <w:noWrap/>
            <w:hideMark/>
          </w:tcPr>
          <w:p w14:paraId="4D72D6FF" w14:textId="77777777" w:rsidR="002A1CCA" w:rsidRPr="008151FB" w:rsidRDefault="002A1CCA" w:rsidP="00D25740">
            <w:pPr>
              <w:spacing w:after="0" w:line="240" w:lineRule="auto"/>
              <w:rPr>
                <w:rFonts w:ascii="Calibri" w:eastAsia="Times New Roman" w:hAnsi="Calibri" w:cs="Calibri"/>
                <w:color w:val="000000"/>
                <w:lang w:eastAsia="zh-CN"/>
              </w:rPr>
            </w:pPr>
            <w:r w:rsidRPr="00A15907">
              <w:t>Retrospective</w:t>
            </w:r>
          </w:p>
        </w:tc>
        <w:tc>
          <w:tcPr>
            <w:tcW w:w="397" w:type="pct"/>
            <w:tcBorders>
              <w:top w:val="nil"/>
              <w:left w:val="nil"/>
              <w:bottom w:val="single" w:sz="4" w:space="0" w:color="auto"/>
              <w:right w:val="nil"/>
            </w:tcBorders>
            <w:shd w:val="clear" w:color="auto" w:fill="auto"/>
            <w:noWrap/>
            <w:vAlign w:val="bottom"/>
            <w:hideMark/>
          </w:tcPr>
          <w:p w14:paraId="49AEE2DB"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3.0%</w:t>
            </w:r>
          </w:p>
        </w:tc>
        <w:tc>
          <w:tcPr>
            <w:tcW w:w="402" w:type="pct"/>
            <w:tcBorders>
              <w:top w:val="nil"/>
              <w:left w:val="nil"/>
              <w:bottom w:val="single" w:sz="4" w:space="0" w:color="auto"/>
              <w:right w:val="nil"/>
            </w:tcBorders>
            <w:shd w:val="clear" w:color="auto" w:fill="auto"/>
            <w:noWrap/>
            <w:vAlign w:val="bottom"/>
            <w:hideMark/>
          </w:tcPr>
          <w:p w14:paraId="5541CCD1"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2.8%</w:t>
            </w:r>
          </w:p>
        </w:tc>
        <w:tc>
          <w:tcPr>
            <w:tcW w:w="439" w:type="pct"/>
            <w:tcBorders>
              <w:top w:val="nil"/>
              <w:left w:val="nil"/>
              <w:bottom w:val="single" w:sz="4" w:space="0" w:color="auto"/>
              <w:right w:val="nil"/>
            </w:tcBorders>
            <w:shd w:val="clear" w:color="auto" w:fill="auto"/>
            <w:noWrap/>
            <w:vAlign w:val="bottom"/>
            <w:hideMark/>
          </w:tcPr>
          <w:p w14:paraId="585B3EEC"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2.6%</w:t>
            </w:r>
          </w:p>
        </w:tc>
        <w:tc>
          <w:tcPr>
            <w:tcW w:w="446" w:type="pct"/>
            <w:tcBorders>
              <w:top w:val="nil"/>
              <w:left w:val="nil"/>
              <w:bottom w:val="single" w:sz="4" w:space="0" w:color="auto"/>
              <w:right w:val="single" w:sz="4" w:space="0" w:color="auto"/>
            </w:tcBorders>
            <w:shd w:val="clear" w:color="auto" w:fill="auto"/>
            <w:noWrap/>
            <w:vAlign w:val="bottom"/>
            <w:hideMark/>
          </w:tcPr>
          <w:p w14:paraId="3F89CB23"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2.5%</w:t>
            </w:r>
          </w:p>
        </w:tc>
        <w:tc>
          <w:tcPr>
            <w:tcW w:w="496" w:type="pct"/>
            <w:tcBorders>
              <w:top w:val="nil"/>
              <w:left w:val="nil"/>
              <w:bottom w:val="single" w:sz="4" w:space="0" w:color="auto"/>
              <w:right w:val="nil"/>
            </w:tcBorders>
            <w:shd w:val="clear" w:color="auto" w:fill="auto"/>
            <w:noWrap/>
            <w:vAlign w:val="bottom"/>
            <w:hideMark/>
          </w:tcPr>
          <w:p w14:paraId="2442CAAB"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1.9%</w:t>
            </w:r>
          </w:p>
        </w:tc>
        <w:tc>
          <w:tcPr>
            <w:tcW w:w="397" w:type="pct"/>
            <w:tcBorders>
              <w:top w:val="nil"/>
              <w:left w:val="nil"/>
              <w:bottom w:val="single" w:sz="4" w:space="0" w:color="auto"/>
              <w:right w:val="nil"/>
            </w:tcBorders>
            <w:shd w:val="clear" w:color="auto" w:fill="auto"/>
            <w:noWrap/>
            <w:vAlign w:val="bottom"/>
            <w:hideMark/>
          </w:tcPr>
          <w:p w14:paraId="3165CA81"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1.8%</w:t>
            </w:r>
          </w:p>
        </w:tc>
        <w:tc>
          <w:tcPr>
            <w:tcW w:w="445" w:type="pct"/>
            <w:tcBorders>
              <w:top w:val="nil"/>
              <w:left w:val="nil"/>
              <w:bottom w:val="single" w:sz="4" w:space="0" w:color="auto"/>
              <w:right w:val="nil"/>
            </w:tcBorders>
            <w:shd w:val="clear" w:color="auto" w:fill="auto"/>
            <w:noWrap/>
            <w:vAlign w:val="bottom"/>
            <w:hideMark/>
          </w:tcPr>
          <w:p w14:paraId="29167C2C"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1.6%</w:t>
            </w:r>
          </w:p>
        </w:tc>
        <w:tc>
          <w:tcPr>
            <w:tcW w:w="395" w:type="pct"/>
            <w:tcBorders>
              <w:top w:val="nil"/>
              <w:left w:val="nil"/>
              <w:bottom w:val="single" w:sz="4" w:space="0" w:color="auto"/>
              <w:right w:val="single" w:sz="4" w:space="0" w:color="auto"/>
            </w:tcBorders>
            <w:shd w:val="clear" w:color="auto" w:fill="auto"/>
            <w:noWrap/>
            <w:vAlign w:val="bottom"/>
            <w:hideMark/>
          </w:tcPr>
          <w:p w14:paraId="5EA67E7F"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1.5%</w:t>
            </w:r>
          </w:p>
        </w:tc>
      </w:tr>
      <w:tr w:rsidR="002A1CCA" w:rsidRPr="008151FB" w14:paraId="2ACA0F1B" w14:textId="77777777" w:rsidTr="00D25740">
        <w:trPr>
          <w:trHeight w:val="300"/>
        </w:trPr>
        <w:tc>
          <w:tcPr>
            <w:tcW w:w="591" w:type="pct"/>
            <w:tcBorders>
              <w:top w:val="nil"/>
              <w:left w:val="single" w:sz="4" w:space="0" w:color="auto"/>
              <w:bottom w:val="nil"/>
              <w:right w:val="single" w:sz="4" w:space="0" w:color="auto"/>
            </w:tcBorders>
            <w:shd w:val="clear" w:color="auto" w:fill="auto"/>
            <w:noWrap/>
            <w:vAlign w:val="bottom"/>
            <w:hideMark/>
          </w:tcPr>
          <w:p w14:paraId="7158D78E" w14:textId="284CD26A" w:rsidR="002A1CCA" w:rsidRPr="004E0358" w:rsidRDefault="002A1CCA" w:rsidP="00D25740">
            <w:pPr>
              <w:spacing w:after="0" w:line="240" w:lineRule="auto"/>
              <w:jc w:val="center"/>
              <w:rPr>
                <w:rFonts w:ascii="Calibri" w:eastAsia="Times New Roman" w:hAnsi="Calibri" w:cs="Calibri"/>
                <w:b/>
                <w:color w:val="000000"/>
                <w:lang w:eastAsia="zh-CN"/>
              </w:rPr>
            </w:pPr>
            <w:r w:rsidRPr="004E0358">
              <w:rPr>
                <w:rFonts w:ascii="Calibri" w:eastAsia="Times New Roman" w:hAnsi="Calibri" w:cs="Calibri"/>
                <w:b/>
                <w:color w:val="000000"/>
                <w:lang w:eastAsia="zh-CN"/>
              </w:rPr>
              <w:t>35-44</w:t>
            </w:r>
          </w:p>
        </w:tc>
        <w:tc>
          <w:tcPr>
            <w:tcW w:w="993" w:type="pct"/>
            <w:tcBorders>
              <w:top w:val="nil"/>
              <w:left w:val="nil"/>
              <w:bottom w:val="nil"/>
              <w:right w:val="single" w:sz="4" w:space="0" w:color="auto"/>
            </w:tcBorders>
            <w:shd w:val="clear" w:color="auto" w:fill="auto"/>
            <w:noWrap/>
            <w:hideMark/>
          </w:tcPr>
          <w:p w14:paraId="78525A8B" w14:textId="77777777" w:rsidR="002A1CCA" w:rsidRPr="008151FB" w:rsidRDefault="002A1CCA" w:rsidP="00D25740">
            <w:pPr>
              <w:spacing w:after="0" w:line="240" w:lineRule="auto"/>
              <w:rPr>
                <w:rFonts w:ascii="Calibri" w:eastAsia="Times New Roman" w:hAnsi="Calibri" w:cs="Calibri"/>
                <w:color w:val="000000"/>
                <w:lang w:eastAsia="zh-CN"/>
              </w:rPr>
            </w:pPr>
            <w:r>
              <w:t>Prospective Def</w:t>
            </w:r>
            <w:r w:rsidRPr="00A15907">
              <w:t xml:space="preserve"> 1</w:t>
            </w:r>
          </w:p>
        </w:tc>
        <w:tc>
          <w:tcPr>
            <w:tcW w:w="397" w:type="pct"/>
            <w:tcBorders>
              <w:top w:val="nil"/>
              <w:left w:val="nil"/>
              <w:bottom w:val="nil"/>
              <w:right w:val="nil"/>
            </w:tcBorders>
            <w:shd w:val="clear" w:color="auto" w:fill="auto"/>
            <w:noWrap/>
            <w:vAlign w:val="bottom"/>
            <w:hideMark/>
          </w:tcPr>
          <w:p w14:paraId="0A687F5C"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2.1%</w:t>
            </w:r>
          </w:p>
        </w:tc>
        <w:tc>
          <w:tcPr>
            <w:tcW w:w="402" w:type="pct"/>
            <w:tcBorders>
              <w:top w:val="nil"/>
              <w:left w:val="nil"/>
              <w:bottom w:val="nil"/>
              <w:right w:val="nil"/>
            </w:tcBorders>
            <w:shd w:val="clear" w:color="auto" w:fill="auto"/>
            <w:noWrap/>
            <w:vAlign w:val="bottom"/>
            <w:hideMark/>
          </w:tcPr>
          <w:p w14:paraId="65EA9F72"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2.0%</w:t>
            </w:r>
          </w:p>
        </w:tc>
        <w:tc>
          <w:tcPr>
            <w:tcW w:w="439" w:type="pct"/>
            <w:tcBorders>
              <w:top w:val="nil"/>
              <w:left w:val="nil"/>
              <w:bottom w:val="nil"/>
              <w:right w:val="nil"/>
            </w:tcBorders>
            <w:shd w:val="clear" w:color="auto" w:fill="auto"/>
            <w:noWrap/>
            <w:vAlign w:val="bottom"/>
            <w:hideMark/>
          </w:tcPr>
          <w:p w14:paraId="74F3CD00"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2.0%</w:t>
            </w:r>
          </w:p>
        </w:tc>
        <w:tc>
          <w:tcPr>
            <w:tcW w:w="446" w:type="pct"/>
            <w:tcBorders>
              <w:top w:val="nil"/>
              <w:left w:val="nil"/>
              <w:bottom w:val="nil"/>
              <w:right w:val="single" w:sz="4" w:space="0" w:color="auto"/>
            </w:tcBorders>
            <w:shd w:val="clear" w:color="auto" w:fill="auto"/>
            <w:noWrap/>
            <w:vAlign w:val="bottom"/>
            <w:hideMark/>
          </w:tcPr>
          <w:p w14:paraId="480C6B1E"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1.9%</w:t>
            </w:r>
          </w:p>
        </w:tc>
        <w:tc>
          <w:tcPr>
            <w:tcW w:w="496" w:type="pct"/>
            <w:tcBorders>
              <w:top w:val="nil"/>
              <w:left w:val="nil"/>
              <w:bottom w:val="nil"/>
              <w:right w:val="nil"/>
            </w:tcBorders>
            <w:shd w:val="clear" w:color="auto" w:fill="auto"/>
            <w:noWrap/>
            <w:vAlign w:val="bottom"/>
            <w:hideMark/>
          </w:tcPr>
          <w:p w14:paraId="1F7629F4"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1.4%</w:t>
            </w:r>
          </w:p>
        </w:tc>
        <w:tc>
          <w:tcPr>
            <w:tcW w:w="397" w:type="pct"/>
            <w:tcBorders>
              <w:top w:val="nil"/>
              <w:left w:val="nil"/>
              <w:bottom w:val="nil"/>
              <w:right w:val="nil"/>
            </w:tcBorders>
            <w:shd w:val="clear" w:color="auto" w:fill="auto"/>
            <w:noWrap/>
            <w:vAlign w:val="bottom"/>
            <w:hideMark/>
          </w:tcPr>
          <w:p w14:paraId="13343722"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1.2%</w:t>
            </w:r>
          </w:p>
        </w:tc>
        <w:tc>
          <w:tcPr>
            <w:tcW w:w="445" w:type="pct"/>
            <w:tcBorders>
              <w:top w:val="nil"/>
              <w:left w:val="nil"/>
              <w:bottom w:val="nil"/>
              <w:right w:val="nil"/>
            </w:tcBorders>
            <w:shd w:val="clear" w:color="auto" w:fill="auto"/>
            <w:noWrap/>
            <w:vAlign w:val="bottom"/>
            <w:hideMark/>
          </w:tcPr>
          <w:p w14:paraId="5533BD63"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1.2%</w:t>
            </w:r>
          </w:p>
        </w:tc>
        <w:tc>
          <w:tcPr>
            <w:tcW w:w="395" w:type="pct"/>
            <w:tcBorders>
              <w:top w:val="nil"/>
              <w:left w:val="nil"/>
              <w:bottom w:val="nil"/>
              <w:right w:val="single" w:sz="4" w:space="0" w:color="auto"/>
            </w:tcBorders>
            <w:shd w:val="clear" w:color="auto" w:fill="auto"/>
            <w:noWrap/>
            <w:vAlign w:val="bottom"/>
            <w:hideMark/>
          </w:tcPr>
          <w:p w14:paraId="3CF554FC"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1.1%</w:t>
            </w:r>
          </w:p>
        </w:tc>
      </w:tr>
      <w:tr w:rsidR="002A1CCA" w:rsidRPr="008151FB" w14:paraId="1AD297AB" w14:textId="77777777" w:rsidTr="00D25740">
        <w:trPr>
          <w:trHeight w:val="300"/>
        </w:trPr>
        <w:tc>
          <w:tcPr>
            <w:tcW w:w="591" w:type="pct"/>
            <w:tcBorders>
              <w:top w:val="nil"/>
              <w:left w:val="single" w:sz="4" w:space="0" w:color="auto"/>
              <w:bottom w:val="nil"/>
              <w:right w:val="single" w:sz="4" w:space="0" w:color="auto"/>
            </w:tcBorders>
            <w:shd w:val="clear" w:color="auto" w:fill="auto"/>
            <w:noWrap/>
            <w:vAlign w:val="bottom"/>
            <w:hideMark/>
          </w:tcPr>
          <w:p w14:paraId="24B24432" w14:textId="77777777" w:rsidR="002A1CCA" w:rsidRPr="004E0358" w:rsidRDefault="002A1CCA" w:rsidP="00D25740">
            <w:pPr>
              <w:spacing w:after="0" w:line="240" w:lineRule="auto"/>
              <w:rPr>
                <w:rFonts w:ascii="Calibri" w:eastAsia="Times New Roman" w:hAnsi="Calibri" w:cs="Calibri"/>
                <w:b/>
                <w:color w:val="000000"/>
                <w:lang w:eastAsia="zh-CN"/>
              </w:rPr>
            </w:pPr>
            <w:r w:rsidRPr="004E0358">
              <w:rPr>
                <w:rFonts w:ascii="Calibri" w:eastAsia="Times New Roman" w:hAnsi="Calibri" w:cs="Calibri"/>
                <w:b/>
                <w:color w:val="000000"/>
                <w:lang w:eastAsia="zh-CN"/>
              </w:rPr>
              <w:t> </w:t>
            </w:r>
          </w:p>
        </w:tc>
        <w:tc>
          <w:tcPr>
            <w:tcW w:w="993" w:type="pct"/>
            <w:tcBorders>
              <w:top w:val="nil"/>
              <w:left w:val="nil"/>
              <w:bottom w:val="nil"/>
              <w:right w:val="single" w:sz="4" w:space="0" w:color="auto"/>
            </w:tcBorders>
            <w:shd w:val="clear" w:color="auto" w:fill="auto"/>
            <w:noWrap/>
            <w:hideMark/>
          </w:tcPr>
          <w:p w14:paraId="65EEED48" w14:textId="77777777" w:rsidR="002A1CCA" w:rsidRPr="008151FB" w:rsidRDefault="002A1CCA" w:rsidP="00D25740">
            <w:pPr>
              <w:spacing w:after="0" w:line="240" w:lineRule="auto"/>
              <w:rPr>
                <w:rFonts w:ascii="Calibri" w:eastAsia="Times New Roman" w:hAnsi="Calibri" w:cs="Calibri"/>
                <w:color w:val="000000"/>
                <w:lang w:eastAsia="zh-CN"/>
              </w:rPr>
            </w:pPr>
            <w:r>
              <w:t>Prospective Def</w:t>
            </w:r>
            <w:r w:rsidRPr="00A15907">
              <w:t xml:space="preserve"> 2</w:t>
            </w:r>
          </w:p>
        </w:tc>
        <w:tc>
          <w:tcPr>
            <w:tcW w:w="397" w:type="pct"/>
            <w:tcBorders>
              <w:top w:val="nil"/>
              <w:left w:val="nil"/>
              <w:bottom w:val="nil"/>
              <w:right w:val="nil"/>
            </w:tcBorders>
            <w:shd w:val="clear" w:color="auto" w:fill="auto"/>
            <w:noWrap/>
            <w:vAlign w:val="bottom"/>
            <w:hideMark/>
          </w:tcPr>
          <w:p w14:paraId="1A11C910"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1.9%</w:t>
            </w:r>
          </w:p>
        </w:tc>
        <w:tc>
          <w:tcPr>
            <w:tcW w:w="402" w:type="pct"/>
            <w:tcBorders>
              <w:top w:val="nil"/>
              <w:left w:val="nil"/>
              <w:bottom w:val="nil"/>
              <w:right w:val="nil"/>
            </w:tcBorders>
            <w:shd w:val="clear" w:color="auto" w:fill="auto"/>
            <w:noWrap/>
            <w:vAlign w:val="bottom"/>
            <w:hideMark/>
          </w:tcPr>
          <w:p w14:paraId="375B1F7D"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1.9%</w:t>
            </w:r>
          </w:p>
        </w:tc>
        <w:tc>
          <w:tcPr>
            <w:tcW w:w="439" w:type="pct"/>
            <w:tcBorders>
              <w:top w:val="nil"/>
              <w:left w:val="nil"/>
              <w:bottom w:val="nil"/>
              <w:right w:val="nil"/>
            </w:tcBorders>
            <w:shd w:val="clear" w:color="auto" w:fill="auto"/>
            <w:noWrap/>
            <w:vAlign w:val="bottom"/>
            <w:hideMark/>
          </w:tcPr>
          <w:p w14:paraId="3DD3CC7C"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1.9%</w:t>
            </w:r>
          </w:p>
        </w:tc>
        <w:tc>
          <w:tcPr>
            <w:tcW w:w="446" w:type="pct"/>
            <w:tcBorders>
              <w:top w:val="nil"/>
              <w:left w:val="nil"/>
              <w:bottom w:val="nil"/>
              <w:right w:val="single" w:sz="4" w:space="0" w:color="auto"/>
            </w:tcBorders>
            <w:shd w:val="clear" w:color="auto" w:fill="auto"/>
            <w:noWrap/>
            <w:vAlign w:val="bottom"/>
            <w:hideMark/>
          </w:tcPr>
          <w:p w14:paraId="0158953B"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1.7%</w:t>
            </w:r>
          </w:p>
        </w:tc>
        <w:tc>
          <w:tcPr>
            <w:tcW w:w="496" w:type="pct"/>
            <w:tcBorders>
              <w:top w:val="nil"/>
              <w:left w:val="nil"/>
              <w:bottom w:val="nil"/>
              <w:right w:val="nil"/>
            </w:tcBorders>
            <w:shd w:val="clear" w:color="auto" w:fill="auto"/>
            <w:noWrap/>
            <w:vAlign w:val="bottom"/>
            <w:hideMark/>
          </w:tcPr>
          <w:p w14:paraId="3E61A64A"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1.3%</w:t>
            </w:r>
          </w:p>
        </w:tc>
        <w:tc>
          <w:tcPr>
            <w:tcW w:w="397" w:type="pct"/>
            <w:tcBorders>
              <w:top w:val="nil"/>
              <w:left w:val="nil"/>
              <w:bottom w:val="nil"/>
              <w:right w:val="nil"/>
            </w:tcBorders>
            <w:shd w:val="clear" w:color="auto" w:fill="auto"/>
            <w:noWrap/>
            <w:vAlign w:val="bottom"/>
            <w:hideMark/>
          </w:tcPr>
          <w:p w14:paraId="43354504"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1.2%</w:t>
            </w:r>
          </w:p>
        </w:tc>
        <w:tc>
          <w:tcPr>
            <w:tcW w:w="445" w:type="pct"/>
            <w:tcBorders>
              <w:top w:val="nil"/>
              <w:left w:val="nil"/>
              <w:bottom w:val="nil"/>
              <w:right w:val="nil"/>
            </w:tcBorders>
            <w:shd w:val="clear" w:color="auto" w:fill="auto"/>
            <w:noWrap/>
            <w:vAlign w:val="bottom"/>
            <w:hideMark/>
          </w:tcPr>
          <w:p w14:paraId="6DA5917A"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1.1%</w:t>
            </w:r>
          </w:p>
        </w:tc>
        <w:tc>
          <w:tcPr>
            <w:tcW w:w="395" w:type="pct"/>
            <w:tcBorders>
              <w:top w:val="nil"/>
              <w:left w:val="nil"/>
              <w:bottom w:val="nil"/>
              <w:right w:val="single" w:sz="4" w:space="0" w:color="auto"/>
            </w:tcBorders>
            <w:shd w:val="clear" w:color="auto" w:fill="auto"/>
            <w:noWrap/>
            <w:vAlign w:val="bottom"/>
            <w:hideMark/>
          </w:tcPr>
          <w:p w14:paraId="03CAEC29"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1.0%</w:t>
            </w:r>
          </w:p>
        </w:tc>
      </w:tr>
      <w:tr w:rsidR="002A1CCA" w:rsidRPr="008151FB" w14:paraId="51CA5C0A" w14:textId="77777777" w:rsidTr="00D25740">
        <w:trPr>
          <w:trHeight w:val="300"/>
        </w:trPr>
        <w:tc>
          <w:tcPr>
            <w:tcW w:w="591" w:type="pct"/>
            <w:tcBorders>
              <w:top w:val="nil"/>
              <w:left w:val="single" w:sz="4" w:space="0" w:color="auto"/>
              <w:bottom w:val="single" w:sz="4" w:space="0" w:color="auto"/>
              <w:right w:val="single" w:sz="4" w:space="0" w:color="auto"/>
            </w:tcBorders>
            <w:shd w:val="clear" w:color="auto" w:fill="auto"/>
            <w:noWrap/>
            <w:vAlign w:val="bottom"/>
            <w:hideMark/>
          </w:tcPr>
          <w:p w14:paraId="1C114C7F" w14:textId="77777777" w:rsidR="002A1CCA" w:rsidRPr="004E0358" w:rsidRDefault="002A1CCA" w:rsidP="00D25740">
            <w:pPr>
              <w:spacing w:after="0" w:line="240" w:lineRule="auto"/>
              <w:rPr>
                <w:rFonts w:ascii="Calibri" w:eastAsia="Times New Roman" w:hAnsi="Calibri" w:cs="Calibri"/>
                <w:b/>
                <w:color w:val="000000"/>
                <w:lang w:eastAsia="zh-CN"/>
              </w:rPr>
            </w:pPr>
            <w:r w:rsidRPr="004E0358">
              <w:rPr>
                <w:rFonts w:ascii="Calibri" w:eastAsia="Times New Roman" w:hAnsi="Calibri" w:cs="Calibri"/>
                <w:b/>
                <w:color w:val="000000"/>
                <w:lang w:eastAsia="zh-CN"/>
              </w:rPr>
              <w:t> </w:t>
            </w:r>
          </w:p>
        </w:tc>
        <w:tc>
          <w:tcPr>
            <w:tcW w:w="993" w:type="pct"/>
            <w:tcBorders>
              <w:top w:val="nil"/>
              <w:left w:val="nil"/>
              <w:bottom w:val="single" w:sz="4" w:space="0" w:color="auto"/>
              <w:right w:val="single" w:sz="4" w:space="0" w:color="auto"/>
            </w:tcBorders>
            <w:shd w:val="clear" w:color="auto" w:fill="auto"/>
            <w:noWrap/>
            <w:hideMark/>
          </w:tcPr>
          <w:p w14:paraId="5EB061A7" w14:textId="77777777" w:rsidR="002A1CCA" w:rsidRPr="008151FB" w:rsidRDefault="002A1CCA" w:rsidP="00D25740">
            <w:pPr>
              <w:spacing w:after="0" w:line="240" w:lineRule="auto"/>
              <w:rPr>
                <w:rFonts w:ascii="Calibri" w:eastAsia="Times New Roman" w:hAnsi="Calibri" w:cs="Calibri"/>
                <w:color w:val="000000"/>
                <w:lang w:eastAsia="zh-CN"/>
              </w:rPr>
            </w:pPr>
            <w:r w:rsidRPr="00A15907">
              <w:t>Retrospective</w:t>
            </w:r>
          </w:p>
        </w:tc>
        <w:tc>
          <w:tcPr>
            <w:tcW w:w="397" w:type="pct"/>
            <w:tcBorders>
              <w:top w:val="nil"/>
              <w:left w:val="nil"/>
              <w:bottom w:val="single" w:sz="4" w:space="0" w:color="auto"/>
              <w:right w:val="nil"/>
            </w:tcBorders>
            <w:shd w:val="clear" w:color="auto" w:fill="auto"/>
            <w:noWrap/>
            <w:vAlign w:val="bottom"/>
            <w:hideMark/>
          </w:tcPr>
          <w:p w14:paraId="2F9F2261"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1.9%</w:t>
            </w:r>
          </w:p>
        </w:tc>
        <w:tc>
          <w:tcPr>
            <w:tcW w:w="402" w:type="pct"/>
            <w:tcBorders>
              <w:top w:val="nil"/>
              <w:left w:val="nil"/>
              <w:bottom w:val="single" w:sz="4" w:space="0" w:color="auto"/>
              <w:right w:val="nil"/>
            </w:tcBorders>
            <w:shd w:val="clear" w:color="auto" w:fill="auto"/>
            <w:noWrap/>
            <w:vAlign w:val="bottom"/>
            <w:hideMark/>
          </w:tcPr>
          <w:p w14:paraId="06F6AD7F"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1.8%</w:t>
            </w:r>
          </w:p>
        </w:tc>
        <w:tc>
          <w:tcPr>
            <w:tcW w:w="439" w:type="pct"/>
            <w:tcBorders>
              <w:top w:val="nil"/>
              <w:left w:val="nil"/>
              <w:bottom w:val="single" w:sz="4" w:space="0" w:color="auto"/>
              <w:right w:val="nil"/>
            </w:tcBorders>
            <w:shd w:val="clear" w:color="auto" w:fill="auto"/>
            <w:noWrap/>
            <w:vAlign w:val="bottom"/>
            <w:hideMark/>
          </w:tcPr>
          <w:p w14:paraId="406A94D6"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1.7%</w:t>
            </w:r>
          </w:p>
        </w:tc>
        <w:tc>
          <w:tcPr>
            <w:tcW w:w="446" w:type="pct"/>
            <w:tcBorders>
              <w:top w:val="nil"/>
              <w:left w:val="nil"/>
              <w:bottom w:val="single" w:sz="4" w:space="0" w:color="auto"/>
              <w:right w:val="single" w:sz="4" w:space="0" w:color="auto"/>
            </w:tcBorders>
            <w:shd w:val="clear" w:color="auto" w:fill="auto"/>
            <w:noWrap/>
            <w:vAlign w:val="bottom"/>
            <w:hideMark/>
          </w:tcPr>
          <w:p w14:paraId="53DCBC51"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1.6%</w:t>
            </w:r>
          </w:p>
        </w:tc>
        <w:tc>
          <w:tcPr>
            <w:tcW w:w="496" w:type="pct"/>
            <w:tcBorders>
              <w:top w:val="nil"/>
              <w:left w:val="nil"/>
              <w:bottom w:val="single" w:sz="4" w:space="0" w:color="auto"/>
              <w:right w:val="nil"/>
            </w:tcBorders>
            <w:shd w:val="clear" w:color="auto" w:fill="auto"/>
            <w:noWrap/>
            <w:vAlign w:val="bottom"/>
            <w:hideMark/>
          </w:tcPr>
          <w:p w14:paraId="563162D0"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1.7%</w:t>
            </w:r>
          </w:p>
        </w:tc>
        <w:tc>
          <w:tcPr>
            <w:tcW w:w="397" w:type="pct"/>
            <w:tcBorders>
              <w:top w:val="nil"/>
              <w:left w:val="nil"/>
              <w:bottom w:val="single" w:sz="4" w:space="0" w:color="auto"/>
              <w:right w:val="nil"/>
            </w:tcBorders>
            <w:shd w:val="clear" w:color="auto" w:fill="auto"/>
            <w:noWrap/>
            <w:vAlign w:val="bottom"/>
            <w:hideMark/>
          </w:tcPr>
          <w:p w14:paraId="3FA8BB46"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1.6%</w:t>
            </w:r>
          </w:p>
        </w:tc>
        <w:tc>
          <w:tcPr>
            <w:tcW w:w="445" w:type="pct"/>
            <w:tcBorders>
              <w:top w:val="nil"/>
              <w:left w:val="nil"/>
              <w:bottom w:val="single" w:sz="4" w:space="0" w:color="auto"/>
              <w:right w:val="nil"/>
            </w:tcBorders>
            <w:shd w:val="clear" w:color="auto" w:fill="auto"/>
            <w:noWrap/>
            <w:vAlign w:val="bottom"/>
            <w:hideMark/>
          </w:tcPr>
          <w:p w14:paraId="472553FB"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1.6%</w:t>
            </w:r>
          </w:p>
        </w:tc>
        <w:tc>
          <w:tcPr>
            <w:tcW w:w="395" w:type="pct"/>
            <w:tcBorders>
              <w:top w:val="nil"/>
              <w:left w:val="nil"/>
              <w:bottom w:val="single" w:sz="4" w:space="0" w:color="auto"/>
              <w:right w:val="single" w:sz="4" w:space="0" w:color="auto"/>
            </w:tcBorders>
            <w:shd w:val="clear" w:color="auto" w:fill="auto"/>
            <w:noWrap/>
            <w:vAlign w:val="bottom"/>
            <w:hideMark/>
          </w:tcPr>
          <w:p w14:paraId="7E139F11"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1.5%</w:t>
            </w:r>
          </w:p>
        </w:tc>
      </w:tr>
      <w:tr w:rsidR="002A1CCA" w:rsidRPr="008151FB" w14:paraId="56603DEF" w14:textId="77777777" w:rsidTr="00D25740">
        <w:trPr>
          <w:trHeight w:val="300"/>
        </w:trPr>
        <w:tc>
          <w:tcPr>
            <w:tcW w:w="591" w:type="pct"/>
            <w:tcBorders>
              <w:top w:val="nil"/>
              <w:left w:val="single" w:sz="4" w:space="0" w:color="auto"/>
              <w:bottom w:val="nil"/>
              <w:right w:val="single" w:sz="4" w:space="0" w:color="auto"/>
            </w:tcBorders>
            <w:shd w:val="clear" w:color="auto" w:fill="auto"/>
            <w:noWrap/>
            <w:vAlign w:val="bottom"/>
            <w:hideMark/>
          </w:tcPr>
          <w:p w14:paraId="5B39D80D" w14:textId="2630E7C7" w:rsidR="002A1CCA" w:rsidRPr="004E0358" w:rsidRDefault="002A1CCA" w:rsidP="00D25740">
            <w:pPr>
              <w:spacing w:after="0" w:line="240" w:lineRule="auto"/>
              <w:jc w:val="center"/>
              <w:rPr>
                <w:rFonts w:ascii="Calibri" w:eastAsia="Times New Roman" w:hAnsi="Calibri" w:cs="Calibri"/>
                <w:b/>
                <w:color w:val="000000"/>
                <w:lang w:eastAsia="zh-CN"/>
              </w:rPr>
            </w:pPr>
            <w:r w:rsidRPr="004E0358">
              <w:rPr>
                <w:rFonts w:ascii="Calibri" w:eastAsia="Times New Roman" w:hAnsi="Calibri" w:cs="Calibri"/>
                <w:b/>
                <w:color w:val="000000"/>
                <w:lang w:eastAsia="zh-CN"/>
              </w:rPr>
              <w:t>45-54</w:t>
            </w:r>
          </w:p>
        </w:tc>
        <w:tc>
          <w:tcPr>
            <w:tcW w:w="993" w:type="pct"/>
            <w:tcBorders>
              <w:top w:val="nil"/>
              <w:left w:val="nil"/>
              <w:bottom w:val="nil"/>
              <w:right w:val="single" w:sz="4" w:space="0" w:color="auto"/>
            </w:tcBorders>
            <w:shd w:val="clear" w:color="auto" w:fill="auto"/>
            <w:noWrap/>
            <w:hideMark/>
          </w:tcPr>
          <w:p w14:paraId="5522648E" w14:textId="77777777" w:rsidR="002A1CCA" w:rsidRPr="008151FB" w:rsidRDefault="002A1CCA" w:rsidP="00D25740">
            <w:pPr>
              <w:spacing w:after="0" w:line="240" w:lineRule="auto"/>
              <w:rPr>
                <w:rFonts w:ascii="Calibri" w:eastAsia="Times New Roman" w:hAnsi="Calibri" w:cs="Calibri"/>
                <w:color w:val="000000"/>
                <w:lang w:eastAsia="zh-CN"/>
              </w:rPr>
            </w:pPr>
            <w:r>
              <w:t>Prospective Def</w:t>
            </w:r>
            <w:r w:rsidRPr="00A15907">
              <w:t xml:space="preserve"> 1</w:t>
            </w:r>
          </w:p>
        </w:tc>
        <w:tc>
          <w:tcPr>
            <w:tcW w:w="397" w:type="pct"/>
            <w:tcBorders>
              <w:top w:val="nil"/>
              <w:left w:val="nil"/>
              <w:bottom w:val="nil"/>
              <w:right w:val="nil"/>
            </w:tcBorders>
            <w:shd w:val="clear" w:color="auto" w:fill="auto"/>
            <w:noWrap/>
            <w:vAlign w:val="bottom"/>
            <w:hideMark/>
          </w:tcPr>
          <w:p w14:paraId="237882C4"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1.0%</w:t>
            </w:r>
          </w:p>
        </w:tc>
        <w:tc>
          <w:tcPr>
            <w:tcW w:w="402" w:type="pct"/>
            <w:tcBorders>
              <w:top w:val="nil"/>
              <w:left w:val="nil"/>
              <w:bottom w:val="nil"/>
              <w:right w:val="nil"/>
            </w:tcBorders>
            <w:shd w:val="clear" w:color="auto" w:fill="auto"/>
            <w:noWrap/>
            <w:vAlign w:val="bottom"/>
            <w:hideMark/>
          </w:tcPr>
          <w:p w14:paraId="613D513F"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0.9%</w:t>
            </w:r>
          </w:p>
        </w:tc>
        <w:tc>
          <w:tcPr>
            <w:tcW w:w="439" w:type="pct"/>
            <w:tcBorders>
              <w:top w:val="nil"/>
              <w:left w:val="nil"/>
              <w:bottom w:val="nil"/>
              <w:right w:val="nil"/>
            </w:tcBorders>
            <w:shd w:val="clear" w:color="auto" w:fill="auto"/>
            <w:noWrap/>
            <w:vAlign w:val="bottom"/>
            <w:hideMark/>
          </w:tcPr>
          <w:p w14:paraId="0862D8FF"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0.9%</w:t>
            </w:r>
          </w:p>
        </w:tc>
        <w:tc>
          <w:tcPr>
            <w:tcW w:w="446" w:type="pct"/>
            <w:tcBorders>
              <w:top w:val="nil"/>
              <w:left w:val="nil"/>
              <w:bottom w:val="nil"/>
              <w:right w:val="single" w:sz="4" w:space="0" w:color="auto"/>
            </w:tcBorders>
            <w:shd w:val="clear" w:color="auto" w:fill="auto"/>
            <w:noWrap/>
            <w:vAlign w:val="bottom"/>
            <w:hideMark/>
          </w:tcPr>
          <w:p w14:paraId="532B72D2"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0.8%</w:t>
            </w:r>
          </w:p>
        </w:tc>
        <w:tc>
          <w:tcPr>
            <w:tcW w:w="496" w:type="pct"/>
            <w:tcBorders>
              <w:top w:val="nil"/>
              <w:left w:val="nil"/>
              <w:bottom w:val="nil"/>
              <w:right w:val="nil"/>
            </w:tcBorders>
            <w:shd w:val="clear" w:color="auto" w:fill="auto"/>
            <w:noWrap/>
            <w:vAlign w:val="bottom"/>
            <w:hideMark/>
          </w:tcPr>
          <w:p w14:paraId="44E0C75E"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1.1%</w:t>
            </w:r>
          </w:p>
        </w:tc>
        <w:tc>
          <w:tcPr>
            <w:tcW w:w="397" w:type="pct"/>
            <w:tcBorders>
              <w:top w:val="nil"/>
              <w:left w:val="nil"/>
              <w:bottom w:val="nil"/>
              <w:right w:val="nil"/>
            </w:tcBorders>
            <w:shd w:val="clear" w:color="auto" w:fill="auto"/>
            <w:noWrap/>
            <w:vAlign w:val="bottom"/>
            <w:hideMark/>
          </w:tcPr>
          <w:p w14:paraId="7E4D3C42"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1.0%</w:t>
            </w:r>
          </w:p>
        </w:tc>
        <w:tc>
          <w:tcPr>
            <w:tcW w:w="445" w:type="pct"/>
            <w:tcBorders>
              <w:top w:val="nil"/>
              <w:left w:val="nil"/>
              <w:bottom w:val="nil"/>
              <w:right w:val="nil"/>
            </w:tcBorders>
            <w:shd w:val="clear" w:color="auto" w:fill="auto"/>
            <w:noWrap/>
            <w:vAlign w:val="bottom"/>
            <w:hideMark/>
          </w:tcPr>
          <w:p w14:paraId="740DAB61"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0.9%</w:t>
            </w:r>
          </w:p>
        </w:tc>
        <w:tc>
          <w:tcPr>
            <w:tcW w:w="395" w:type="pct"/>
            <w:tcBorders>
              <w:top w:val="nil"/>
              <w:left w:val="nil"/>
              <w:bottom w:val="nil"/>
              <w:right w:val="single" w:sz="4" w:space="0" w:color="auto"/>
            </w:tcBorders>
            <w:shd w:val="clear" w:color="auto" w:fill="auto"/>
            <w:noWrap/>
            <w:vAlign w:val="bottom"/>
            <w:hideMark/>
          </w:tcPr>
          <w:p w14:paraId="4B74AEBC"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0.9%</w:t>
            </w:r>
          </w:p>
        </w:tc>
      </w:tr>
      <w:tr w:rsidR="002A1CCA" w:rsidRPr="008151FB" w14:paraId="13338D07" w14:textId="77777777" w:rsidTr="00D25740">
        <w:trPr>
          <w:trHeight w:val="300"/>
        </w:trPr>
        <w:tc>
          <w:tcPr>
            <w:tcW w:w="591" w:type="pct"/>
            <w:tcBorders>
              <w:top w:val="nil"/>
              <w:left w:val="single" w:sz="4" w:space="0" w:color="auto"/>
              <w:bottom w:val="nil"/>
              <w:right w:val="single" w:sz="4" w:space="0" w:color="auto"/>
            </w:tcBorders>
            <w:shd w:val="clear" w:color="auto" w:fill="auto"/>
            <w:noWrap/>
            <w:vAlign w:val="bottom"/>
            <w:hideMark/>
          </w:tcPr>
          <w:p w14:paraId="4534D948" w14:textId="77777777" w:rsidR="002A1CCA" w:rsidRPr="004E0358" w:rsidRDefault="002A1CCA" w:rsidP="00D25740">
            <w:pPr>
              <w:spacing w:after="0" w:line="240" w:lineRule="auto"/>
              <w:rPr>
                <w:rFonts w:ascii="Calibri" w:eastAsia="Times New Roman" w:hAnsi="Calibri" w:cs="Calibri"/>
                <w:b/>
                <w:color w:val="000000"/>
                <w:lang w:eastAsia="zh-CN"/>
              </w:rPr>
            </w:pPr>
            <w:r w:rsidRPr="004E0358">
              <w:rPr>
                <w:rFonts w:ascii="Calibri" w:eastAsia="Times New Roman" w:hAnsi="Calibri" w:cs="Calibri"/>
                <w:b/>
                <w:color w:val="000000"/>
                <w:lang w:eastAsia="zh-CN"/>
              </w:rPr>
              <w:t> </w:t>
            </w:r>
          </w:p>
        </w:tc>
        <w:tc>
          <w:tcPr>
            <w:tcW w:w="993" w:type="pct"/>
            <w:tcBorders>
              <w:top w:val="nil"/>
              <w:left w:val="nil"/>
              <w:bottom w:val="nil"/>
              <w:right w:val="single" w:sz="4" w:space="0" w:color="auto"/>
            </w:tcBorders>
            <w:shd w:val="clear" w:color="auto" w:fill="auto"/>
            <w:noWrap/>
            <w:hideMark/>
          </w:tcPr>
          <w:p w14:paraId="178088BC" w14:textId="77777777" w:rsidR="002A1CCA" w:rsidRPr="008151FB" w:rsidRDefault="002A1CCA" w:rsidP="00D25740">
            <w:pPr>
              <w:spacing w:after="0" w:line="240" w:lineRule="auto"/>
              <w:rPr>
                <w:rFonts w:ascii="Calibri" w:eastAsia="Times New Roman" w:hAnsi="Calibri" w:cs="Calibri"/>
                <w:color w:val="000000"/>
                <w:lang w:eastAsia="zh-CN"/>
              </w:rPr>
            </w:pPr>
            <w:r>
              <w:t>Prospective Def</w:t>
            </w:r>
            <w:r w:rsidRPr="00A15907">
              <w:t xml:space="preserve"> 2</w:t>
            </w:r>
          </w:p>
        </w:tc>
        <w:tc>
          <w:tcPr>
            <w:tcW w:w="397" w:type="pct"/>
            <w:tcBorders>
              <w:top w:val="nil"/>
              <w:left w:val="nil"/>
              <w:bottom w:val="nil"/>
              <w:right w:val="nil"/>
            </w:tcBorders>
            <w:shd w:val="clear" w:color="auto" w:fill="auto"/>
            <w:noWrap/>
            <w:vAlign w:val="bottom"/>
            <w:hideMark/>
          </w:tcPr>
          <w:p w14:paraId="390A4527"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1.0%</w:t>
            </w:r>
          </w:p>
        </w:tc>
        <w:tc>
          <w:tcPr>
            <w:tcW w:w="402" w:type="pct"/>
            <w:tcBorders>
              <w:top w:val="nil"/>
              <w:left w:val="nil"/>
              <w:bottom w:val="nil"/>
              <w:right w:val="nil"/>
            </w:tcBorders>
            <w:shd w:val="clear" w:color="auto" w:fill="auto"/>
            <w:noWrap/>
            <w:vAlign w:val="bottom"/>
            <w:hideMark/>
          </w:tcPr>
          <w:p w14:paraId="5A0BAD20"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0.9%</w:t>
            </w:r>
          </w:p>
        </w:tc>
        <w:tc>
          <w:tcPr>
            <w:tcW w:w="439" w:type="pct"/>
            <w:tcBorders>
              <w:top w:val="nil"/>
              <w:left w:val="nil"/>
              <w:bottom w:val="nil"/>
              <w:right w:val="nil"/>
            </w:tcBorders>
            <w:shd w:val="clear" w:color="auto" w:fill="auto"/>
            <w:noWrap/>
            <w:vAlign w:val="bottom"/>
            <w:hideMark/>
          </w:tcPr>
          <w:p w14:paraId="0CFD9B2A"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0.9%</w:t>
            </w:r>
          </w:p>
        </w:tc>
        <w:tc>
          <w:tcPr>
            <w:tcW w:w="446" w:type="pct"/>
            <w:tcBorders>
              <w:top w:val="nil"/>
              <w:left w:val="nil"/>
              <w:bottom w:val="nil"/>
              <w:right w:val="single" w:sz="4" w:space="0" w:color="auto"/>
            </w:tcBorders>
            <w:shd w:val="clear" w:color="auto" w:fill="auto"/>
            <w:noWrap/>
            <w:vAlign w:val="bottom"/>
            <w:hideMark/>
          </w:tcPr>
          <w:p w14:paraId="78365B5E"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0.8%</w:t>
            </w:r>
          </w:p>
        </w:tc>
        <w:tc>
          <w:tcPr>
            <w:tcW w:w="496" w:type="pct"/>
            <w:tcBorders>
              <w:top w:val="nil"/>
              <w:left w:val="nil"/>
              <w:bottom w:val="nil"/>
              <w:right w:val="nil"/>
            </w:tcBorders>
            <w:shd w:val="clear" w:color="auto" w:fill="auto"/>
            <w:noWrap/>
            <w:vAlign w:val="bottom"/>
            <w:hideMark/>
          </w:tcPr>
          <w:p w14:paraId="585C1F6E"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1.0%</w:t>
            </w:r>
          </w:p>
        </w:tc>
        <w:tc>
          <w:tcPr>
            <w:tcW w:w="397" w:type="pct"/>
            <w:tcBorders>
              <w:top w:val="nil"/>
              <w:left w:val="nil"/>
              <w:bottom w:val="nil"/>
              <w:right w:val="nil"/>
            </w:tcBorders>
            <w:shd w:val="clear" w:color="auto" w:fill="auto"/>
            <w:noWrap/>
            <w:vAlign w:val="bottom"/>
            <w:hideMark/>
          </w:tcPr>
          <w:p w14:paraId="612EA995"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1.0%</w:t>
            </w:r>
          </w:p>
        </w:tc>
        <w:tc>
          <w:tcPr>
            <w:tcW w:w="445" w:type="pct"/>
            <w:tcBorders>
              <w:top w:val="nil"/>
              <w:left w:val="nil"/>
              <w:bottom w:val="nil"/>
              <w:right w:val="nil"/>
            </w:tcBorders>
            <w:shd w:val="clear" w:color="auto" w:fill="auto"/>
            <w:noWrap/>
            <w:vAlign w:val="bottom"/>
            <w:hideMark/>
          </w:tcPr>
          <w:p w14:paraId="562CA52D"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0.9%</w:t>
            </w:r>
          </w:p>
        </w:tc>
        <w:tc>
          <w:tcPr>
            <w:tcW w:w="395" w:type="pct"/>
            <w:tcBorders>
              <w:top w:val="nil"/>
              <w:left w:val="nil"/>
              <w:bottom w:val="nil"/>
              <w:right w:val="single" w:sz="4" w:space="0" w:color="auto"/>
            </w:tcBorders>
            <w:shd w:val="clear" w:color="auto" w:fill="auto"/>
            <w:noWrap/>
            <w:vAlign w:val="bottom"/>
            <w:hideMark/>
          </w:tcPr>
          <w:p w14:paraId="09C98658"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0.8%</w:t>
            </w:r>
          </w:p>
        </w:tc>
      </w:tr>
      <w:tr w:rsidR="002A1CCA" w:rsidRPr="008151FB" w14:paraId="0A230151" w14:textId="77777777" w:rsidTr="00D25740">
        <w:trPr>
          <w:trHeight w:val="300"/>
        </w:trPr>
        <w:tc>
          <w:tcPr>
            <w:tcW w:w="591" w:type="pct"/>
            <w:tcBorders>
              <w:top w:val="nil"/>
              <w:left w:val="single" w:sz="4" w:space="0" w:color="auto"/>
              <w:bottom w:val="single" w:sz="4" w:space="0" w:color="auto"/>
              <w:right w:val="single" w:sz="4" w:space="0" w:color="auto"/>
            </w:tcBorders>
            <w:shd w:val="clear" w:color="auto" w:fill="auto"/>
            <w:noWrap/>
            <w:vAlign w:val="bottom"/>
            <w:hideMark/>
          </w:tcPr>
          <w:p w14:paraId="3BB5FBB7" w14:textId="77777777" w:rsidR="002A1CCA" w:rsidRPr="004E0358" w:rsidRDefault="002A1CCA" w:rsidP="00D25740">
            <w:pPr>
              <w:spacing w:after="0" w:line="240" w:lineRule="auto"/>
              <w:rPr>
                <w:rFonts w:ascii="Calibri" w:eastAsia="Times New Roman" w:hAnsi="Calibri" w:cs="Calibri"/>
                <w:b/>
                <w:color w:val="000000"/>
                <w:lang w:eastAsia="zh-CN"/>
              </w:rPr>
            </w:pPr>
            <w:r w:rsidRPr="004E0358">
              <w:rPr>
                <w:rFonts w:ascii="Calibri" w:eastAsia="Times New Roman" w:hAnsi="Calibri" w:cs="Calibri"/>
                <w:b/>
                <w:color w:val="000000"/>
                <w:lang w:eastAsia="zh-CN"/>
              </w:rPr>
              <w:t> </w:t>
            </w:r>
          </w:p>
        </w:tc>
        <w:tc>
          <w:tcPr>
            <w:tcW w:w="993" w:type="pct"/>
            <w:tcBorders>
              <w:top w:val="nil"/>
              <w:left w:val="nil"/>
              <w:bottom w:val="single" w:sz="4" w:space="0" w:color="auto"/>
              <w:right w:val="single" w:sz="4" w:space="0" w:color="auto"/>
            </w:tcBorders>
            <w:shd w:val="clear" w:color="auto" w:fill="auto"/>
            <w:noWrap/>
            <w:hideMark/>
          </w:tcPr>
          <w:p w14:paraId="4F8681D5" w14:textId="77777777" w:rsidR="002A1CCA" w:rsidRPr="008151FB" w:rsidRDefault="002A1CCA" w:rsidP="00D25740">
            <w:pPr>
              <w:spacing w:after="0" w:line="240" w:lineRule="auto"/>
              <w:rPr>
                <w:rFonts w:ascii="Calibri" w:eastAsia="Times New Roman" w:hAnsi="Calibri" w:cs="Calibri"/>
                <w:color w:val="000000"/>
                <w:lang w:eastAsia="zh-CN"/>
              </w:rPr>
            </w:pPr>
            <w:r w:rsidRPr="00A15907">
              <w:t>Retrospective</w:t>
            </w:r>
          </w:p>
        </w:tc>
        <w:tc>
          <w:tcPr>
            <w:tcW w:w="397" w:type="pct"/>
            <w:tcBorders>
              <w:top w:val="nil"/>
              <w:left w:val="nil"/>
              <w:bottom w:val="single" w:sz="4" w:space="0" w:color="auto"/>
              <w:right w:val="nil"/>
            </w:tcBorders>
            <w:shd w:val="clear" w:color="auto" w:fill="auto"/>
            <w:noWrap/>
            <w:vAlign w:val="bottom"/>
            <w:hideMark/>
          </w:tcPr>
          <w:p w14:paraId="762FA6DC"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1.4%</w:t>
            </w:r>
          </w:p>
        </w:tc>
        <w:tc>
          <w:tcPr>
            <w:tcW w:w="402" w:type="pct"/>
            <w:tcBorders>
              <w:top w:val="nil"/>
              <w:left w:val="nil"/>
              <w:bottom w:val="single" w:sz="4" w:space="0" w:color="auto"/>
              <w:right w:val="nil"/>
            </w:tcBorders>
            <w:shd w:val="clear" w:color="auto" w:fill="auto"/>
            <w:noWrap/>
            <w:vAlign w:val="bottom"/>
            <w:hideMark/>
          </w:tcPr>
          <w:p w14:paraId="1D214800"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1.3%</w:t>
            </w:r>
          </w:p>
        </w:tc>
        <w:tc>
          <w:tcPr>
            <w:tcW w:w="439" w:type="pct"/>
            <w:tcBorders>
              <w:top w:val="nil"/>
              <w:left w:val="nil"/>
              <w:bottom w:val="single" w:sz="4" w:space="0" w:color="auto"/>
              <w:right w:val="nil"/>
            </w:tcBorders>
            <w:shd w:val="clear" w:color="auto" w:fill="auto"/>
            <w:noWrap/>
            <w:vAlign w:val="bottom"/>
            <w:hideMark/>
          </w:tcPr>
          <w:p w14:paraId="20D3E811"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1.2%</w:t>
            </w:r>
          </w:p>
        </w:tc>
        <w:tc>
          <w:tcPr>
            <w:tcW w:w="446" w:type="pct"/>
            <w:tcBorders>
              <w:top w:val="nil"/>
              <w:left w:val="nil"/>
              <w:bottom w:val="single" w:sz="4" w:space="0" w:color="auto"/>
              <w:right w:val="single" w:sz="4" w:space="0" w:color="auto"/>
            </w:tcBorders>
            <w:shd w:val="clear" w:color="auto" w:fill="auto"/>
            <w:noWrap/>
            <w:vAlign w:val="bottom"/>
            <w:hideMark/>
          </w:tcPr>
          <w:p w14:paraId="7C7A9343"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1.2%</w:t>
            </w:r>
          </w:p>
        </w:tc>
        <w:tc>
          <w:tcPr>
            <w:tcW w:w="496" w:type="pct"/>
            <w:tcBorders>
              <w:top w:val="nil"/>
              <w:left w:val="nil"/>
              <w:bottom w:val="single" w:sz="4" w:space="0" w:color="auto"/>
              <w:right w:val="nil"/>
            </w:tcBorders>
            <w:shd w:val="clear" w:color="auto" w:fill="auto"/>
            <w:noWrap/>
            <w:vAlign w:val="bottom"/>
            <w:hideMark/>
          </w:tcPr>
          <w:p w14:paraId="05706F4C"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1.4%</w:t>
            </w:r>
          </w:p>
        </w:tc>
        <w:tc>
          <w:tcPr>
            <w:tcW w:w="397" w:type="pct"/>
            <w:tcBorders>
              <w:top w:val="nil"/>
              <w:left w:val="nil"/>
              <w:bottom w:val="single" w:sz="4" w:space="0" w:color="auto"/>
              <w:right w:val="nil"/>
            </w:tcBorders>
            <w:shd w:val="clear" w:color="auto" w:fill="auto"/>
            <w:noWrap/>
            <w:vAlign w:val="bottom"/>
            <w:hideMark/>
          </w:tcPr>
          <w:p w14:paraId="456A771F"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1.4%</w:t>
            </w:r>
          </w:p>
        </w:tc>
        <w:tc>
          <w:tcPr>
            <w:tcW w:w="445" w:type="pct"/>
            <w:tcBorders>
              <w:top w:val="nil"/>
              <w:left w:val="nil"/>
              <w:bottom w:val="single" w:sz="4" w:space="0" w:color="auto"/>
              <w:right w:val="nil"/>
            </w:tcBorders>
            <w:shd w:val="clear" w:color="auto" w:fill="auto"/>
            <w:noWrap/>
            <w:vAlign w:val="bottom"/>
            <w:hideMark/>
          </w:tcPr>
          <w:p w14:paraId="2068C92A"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1.3%</w:t>
            </w:r>
          </w:p>
        </w:tc>
        <w:tc>
          <w:tcPr>
            <w:tcW w:w="395" w:type="pct"/>
            <w:tcBorders>
              <w:top w:val="nil"/>
              <w:left w:val="nil"/>
              <w:bottom w:val="single" w:sz="4" w:space="0" w:color="auto"/>
              <w:right w:val="single" w:sz="4" w:space="0" w:color="auto"/>
            </w:tcBorders>
            <w:shd w:val="clear" w:color="auto" w:fill="auto"/>
            <w:noWrap/>
            <w:vAlign w:val="bottom"/>
            <w:hideMark/>
          </w:tcPr>
          <w:p w14:paraId="6EFA0F1F"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1.2%</w:t>
            </w:r>
          </w:p>
        </w:tc>
      </w:tr>
      <w:tr w:rsidR="002A1CCA" w:rsidRPr="008151FB" w14:paraId="7CAB3207" w14:textId="77777777" w:rsidTr="00D25740">
        <w:trPr>
          <w:trHeight w:val="300"/>
        </w:trPr>
        <w:tc>
          <w:tcPr>
            <w:tcW w:w="591" w:type="pct"/>
            <w:tcBorders>
              <w:top w:val="nil"/>
              <w:left w:val="single" w:sz="4" w:space="0" w:color="auto"/>
              <w:bottom w:val="nil"/>
              <w:right w:val="single" w:sz="4" w:space="0" w:color="auto"/>
            </w:tcBorders>
            <w:shd w:val="clear" w:color="auto" w:fill="auto"/>
            <w:noWrap/>
            <w:vAlign w:val="bottom"/>
            <w:hideMark/>
          </w:tcPr>
          <w:p w14:paraId="7BF62703" w14:textId="3D388AC5" w:rsidR="002A1CCA" w:rsidRPr="004E0358" w:rsidRDefault="002A1CCA" w:rsidP="00D25740">
            <w:pPr>
              <w:spacing w:after="0" w:line="240" w:lineRule="auto"/>
              <w:jc w:val="center"/>
              <w:rPr>
                <w:rFonts w:ascii="Calibri" w:eastAsia="Times New Roman" w:hAnsi="Calibri" w:cs="Calibri"/>
                <w:b/>
                <w:color w:val="000000"/>
                <w:lang w:eastAsia="zh-CN"/>
              </w:rPr>
            </w:pPr>
            <w:r w:rsidRPr="004E0358">
              <w:rPr>
                <w:rFonts w:ascii="Calibri" w:eastAsia="Times New Roman" w:hAnsi="Calibri" w:cs="Calibri"/>
                <w:b/>
                <w:color w:val="000000"/>
                <w:lang w:eastAsia="zh-CN"/>
              </w:rPr>
              <w:t>55-64</w:t>
            </w:r>
          </w:p>
        </w:tc>
        <w:tc>
          <w:tcPr>
            <w:tcW w:w="993" w:type="pct"/>
            <w:tcBorders>
              <w:top w:val="nil"/>
              <w:left w:val="nil"/>
              <w:bottom w:val="nil"/>
              <w:right w:val="single" w:sz="4" w:space="0" w:color="auto"/>
            </w:tcBorders>
            <w:shd w:val="clear" w:color="auto" w:fill="auto"/>
            <w:noWrap/>
            <w:hideMark/>
          </w:tcPr>
          <w:p w14:paraId="2D438CD6" w14:textId="77777777" w:rsidR="002A1CCA" w:rsidRPr="008151FB" w:rsidRDefault="002A1CCA" w:rsidP="00D25740">
            <w:pPr>
              <w:spacing w:after="0" w:line="240" w:lineRule="auto"/>
              <w:rPr>
                <w:rFonts w:ascii="Calibri" w:eastAsia="Times New Roman" w:hAnsi="Calibri" w:cs="Calibri"/>
                <w:color w:val="000000"/>
                <w:lang w:eastAsia="zh-CN"/>
              </w:rPr>
            </w:pPr>
            <w:r>
              <w:t>Prospective Def</w:t>
            </w:r>
            <w:r w:rsidRPr="00A15907">
              <w:t xml:space="preserve"> 1</w:t>
            </w:r>
          </w:p>
        </w:tc>
        <w:tc>
          <w:tcPr>
            <w:tcW w:w="397" w:type="pct"/>
            <w:tcBorders>
              <w:top w:val="nil"/>
              <w:left w:val="nil"/>
              <w:bottom w:val="nil"/>
              <w:right w:val="nil"/>
            </w:tcBorders>
            <w:shd w:val="clear" w:color="auto" w:fill="auto"/>
            <w:noWrap/>
            <w:vAlign w:val="bottom"/>
            <w:hideMark/>
          </w:tcPr>
          <w:p w14:paraId="137EB334"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0.8%</w:t>
            </w:r>
          </w:p>
        </w:tc>
        <w:tc>
          <w:tcPr>
            <w:tcW w:w="402" w:type="pct"/>
            <w:tcBorders>
              <w:top w:val="nil"/>
              <w:left w:val="nil"/>
              <w:bottom w:val="nil"/>
              <w:right w:val="nil"/>
            </w:tcBorders>
            <w:shd w:val="clear" w:color="auto" w:fill="auto"/>
            <w:noWrap/>
            <w:vAlign w:val="bottom"/>
            <w:hideMark/>
          </w:tcPr>
          <w:p w14:paraId="7EAD93F9"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0.8%</w:t>
            </w:r>
          </w:p>
        </w:tc>
        <w:tc>
          <w:tcPr>
            <w:tcW w:w="439" w:type="pct"/>
            <w:tcBorders>
              <w:top w:val="nil"/>
              <w:left w:val="nil"/>
              <w:bottom w:val="nil"/>
              <w:right w:val="nil"/>
            </w:tcBorders>
            <w:shd w:val="clear" w:color="auto" w:fill="auto"/>
            <w:noWrap/>
            <w:vAlign w:val="bottom"/>
            <w:hideMark/>
          </w:tcPr>
          <w:p w14:paraId="6412BF9A"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0.8%</w:t>
            </w:r>
          </w:p>
        </w:tc>
        <w:tc>
          <w:tcPr>
            <w:tcW w:w="446" w:type="pct"/>
            <w:tcBorders>
              <w:top w:val="nil"/>
              <w:left w:val="nil"/>
              <w:bottom w:val="nil"/>
              <w:right w:val="single" w:sz="4" w:space="0" w:color="auto"/>
            </w:tcBorders>
            <w:shd w:val="clear" w:color="auto" w:fill="auto"/>
            <w:noWrap/>
            <w:vAlign w:val="bottom"/>
            <w:hideMark/>
          </w:tcPr>
          <w:p w14:paraId="3E4D526F"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0.8%</w:t>
            </w:r>
          </w:p>
        </w:tc>
        <w:tc>
          <w:tcPr>
            <w:tcW w:w="496" w:type="pct"/>
            <w:tcBorders>
              <w:top w:val="nil"/>
              <w:left w:val="nil"/>
              <w:bottom w:val="nil"/>
              <w:right w:val="nil"/>
            </w:tcBorders>
            <w:shd w:val="clear" w:color="auto" w:fill="auto"/>
            <w:noWrap/>
            <w:vAlign w:val="bottom"/>
            <w:hideMark/>
          </w:tcPr>
          <w:p w14:paraId="37603DD9"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1.5%</w:t>
            </w:r>
          </w:p>
        </w:tc>
        <w:tc>
          <w:tcPr>
            <w:tcW w:w="397" w:type="pct"/>
            <w:tcBorders>
              <w:top w:val="nil"/>
              <w:left w:val="nil"/>
              <w:bottom w:val="nil"/>
              <w:right w:val="nil"/>
            </w:tcBorders>
            <w:shd w:val="clear" w:color="auto" w:fill="auto"/>
            <w:noWrap/>
            <w:vAlign w:val="bottom"/>
            <w:hideMark/>
          </w:tcPr>
          <w:p w14:paraId="0231794A"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1.5%</w:t>
            </w:r>
          </w:p>
        </w:tc>
        <w:tc>
          <w:tcPr>
            <w:tcW w:w="445" w:type="pct"/>
            <w:tcBorders>
              <w:top w:val="nil"/>
              <w:left w:val="nil"/>
              <w:bottom w:val="nil"/>
              <w:right w:val="nil"/>
            </w:tcBorders>
            <w:shd w:val="clear" w:color="auto" w:fill="auto"/>
            <w:noWrap/>
            <w:vAlign w:val="bottom"/>
            <w:hideMark/>
          </w:tcPr>
          <w:p w14:paraId="3F06BBFD"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1.4%</w:t>
            </w:r>
          </w:p>
        </w:tc>
        <w:tc>
          <w:tcPr>
            <w:tcW w:w="395" w:type="pct"/>
            <w:tcBorders>
              <w:top w:val="nil"/>
              <w:left w:val="nil"/>
              <w:bottom w:val="nil"/>
              <w:right w:val="single" w:sz="4" w:space="0" w:color="auto"/>
            </w:tcBorders>
            <w:shd w:val="clear" w:color="auto" w:fill="auto"/>
            <w:noWrap/>
            <w:vAlign w:val="bottom"/>
            <w:hideMark/>
          </w:tcPr>
          <w:p w14:paraId="0066A3EC"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1.2%</w:t>
            </w:r>
          </w:p>
        </w:tc>
      </w:tr>
      <w:tr w:rsidR="002A1CCA" w:rsidRPr="008151FB" w14:paraId="444A3A86" w14:textId="77777777" w:rsidTr="00D25740">
        <w:trPr>
          <w:trHeight w:val="300"/>
        </w:trPr>
        <w:tc>
          <w:tcPr>
            <w:tcW w:w="591" w:type="pct"/>
            <w:tcBorders>
              <w:top w:val="nil"/>
              <w:left w:val="single" w:sz="4" w:space="0" w:color="auto"/>
              <w:bottom w:val="nil"/>
              <w:right w:val="single" w:sz="4" w:space="0" w:color="auto"/>
            </w:tcBorders>
            <w:shd w:val="clear" w:color="auto" w:fill="auto"/>
            <w:noWrap/>
            <w:vAlign w:val="bottom"/>
            <w:hideMark/>
          </w:tcPr>
          <w:p w14:paraId="4EAB3792" w14:textId="77777777" w:rsidR="002A1CCA" w:rsidRPr="004E0358" w:rsidRDefault="002A1CCA" w:rsidP="00D25740">
            <w:pPr>
              <w:spacing w:after="0" w:line="240" w:lineRule="auto"/>
              <w:rPr>
                <w:rFonts w:ascii="Calibri" w:eastAsia="Times New Roman" w:hAnsi="Calibri" w:cs="Calibri"/>
                <w:b/>
                <w:color w:val="000000"/>
                <w:lang w:eastAsia="zh-CN"/>
              </w:rPr>
            </w:pPr>
            <w:r w:rsidRPr="004E0358">
              <w:rPr>
                <w:rFonts w:ascii="Calibri" w:eastAsia="Times New Roman" w:hAnsi="Calibri" w:cs="Calibri"/>
                <w:b/>
                <w:color w:val="000000"/>
                <w:lang w:eastAsia="zh-CN"/>
              </w:rPr>
              <w:t> </w:t>
            </w:r>
          </w:p>
        </w:tc>
        <w:tc>
          <w:tcPr>
            <w:tcW w:w="993" w:type="pct"/>
            <w:tcBorders>
              <w:top w:val="nil"/>
              <w:left w:val="nil"/>
              <w:bottom w:val="nil"/>
              <w:right w:val="single" w:sz="4" w:space="0" w:color="auto"/>
            </w:tcBorders>
            <w:shd w:val="clear" w:color="auto" w:fill="auto"/>
            <w:noWrap/>
            <w:hideMark/>
          </w:tcPr>
          <w:p w14:paraId="197FBC06" w14:textId="77777777" w:rsidR="002A1CCA" w:rsidRPr="008151FB" w:rsidRDefault="002A1CCA" w:rsidP="00D25740">
            <w:pPr>
              <w:spacing w:after="0" w:line="240" w:lineRule="auto"/>
              <w:rPr>
                <w:rFonts w:ascii="Calibri" w:eastAsia="Times New Roman" w:hAnsi="Calibri" w:cs="Calibri"/>
                <w:color w:val="000000"/>
                <w:lang w:eastAsia="zh-CN"/>
              </w:rPr>
            </w:pPr>
            <w:r>
              <w:t>Prospective Def</w:t>
            </w:r>
            <w:r w:rsidRPr="00A15907">
              <w:t xml:space="preserve"> 2</w:t>
            </w:r>
          </w:p>
        </w:tc>
        <w:tc>
          <w:tcPr>
            <w:tcW w:w="397" w:type="pct"/>
            <w:tcBorders>
              <w:top w:val="nil"/>
              <w:left w:val="nil"/>
              <w:bottom w:val="nil"/>
              <w:right w:val="nil"/>
            </w:tcBorders>
            <w:shd w:val="clear" w:color="auto" w:fill="auto"/>
            <w:noWrap/>
            <w:vAlign w:val="bottom"/>
            <w:hideMark/>
          </w:tcPr>
          <w:p w14:paraId="545CFFCE"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0.8%</w:t>
            </w:r>
          </w:p>
        </w:tc>
        <w:tc>
          <w:tcPr>
            <w:tcW w:w="402" w:type="pct"/>
            <w:tcBorders>
              <w:top w:val="nil"/>
              <w:left w:val="nil"/>
              <w:bottom w:val="nil"/>
              <w:right w:val="nil"/>
            </w:tcBorders>
            <w:shd w:val="clear" w:color="auto" w:fill="auto"/>
            <w:noWrap/>
            <w:vAlign w:val="bottom"/>
            <w:hideMark/>
          </w:tcPr>
          <w:p w14:paraId="0ECE6292"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0.8%</w:t>
            </w:r>
          </w:p>
        </w:tc>
        <w:tc>
          <w:tcPr>
            <w:tcW w:w="439" w:type="pct"/>
            <w:tcBorders>
              <w:top w:val="nil"/>
              <w:left w:val="nil"/>
              <w:bottom w:val="nil"/>
              <w:right w:val="nil"/>
            </w:tcBorders>
            <w:shd w:val="clear" w:color="auto" w:fill="auto"/>
            <w:noWrap/>
            <w:vAlign w:val="bottom"/>
            <w:hideMark/>
          </w:tcPr>
          <w:p w14:paraId="1EA841A0"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0.8%</w:t>
            </w:r>
          </w:p>
        </w:tc>
        <w:tc>
          <w:tcPr>
            <w:tcW w:w="446" w:type="pct"/>
            <w:tcBorders>
              <w:top w:val="nil"/>
              <w:left w:val="nil"/>
              <w:bottom w:val="nil"/>
              <w:right w:val="single" w:sz="4" w:space="0" w:color="auto"/>
            </w:tcBorders>
            <w:shd w:val="clear" w:color="auto" w:fill="auto"/>
            <w:noWrap/>
            <w:vAlign w:val="bottom"/>
            <w:hideMark/>
          </w:tcPr>
          <w:p w14:paraId="37EA4EA6"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0.8%</w:t>
            </w:r>
          </w:p>
        </w:tc>
        <w:tc>
          <w:tcPr>
            <w:tcW w:w="496" w:type="pct"/>
            <w:tcBorders>
              <w:top w:val="nil"/>
              <w:left w:val="nil"/>
              <w:bottom w:val="nil"/>
              <w:right w:val="nil"/>
            </w:tcBorders>
            <w:shd w:val="clear" w:color="auto" w:fill="auto"/>
            <w:noWrap/>
            <w:vAlign w:val="bottom"/>
            <w:hideMark/>
          </w:tcPr>
          <w:p w14:paraId="32D800A2"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1.5%</w:t>
            </w:r>
          </w:p>
        </w:tc>
        <w:tc>
          <w:tcPr>
            <w:tcW w:w="397" w:type="pct"/>
            <w:tcBorders>
              <w:top w:val="nil"/>
              <w:left w:val="nil"/>
              <w:bottom w:val="nil"/>
              <w:right w:val="nil"/>
            </w:tcBorders>
            <w:shd w:val="clear" w:color="auto" w:fill="auto"/>
            <w:noWrap/>
            <w:vAlign w:val="bottom"/>
            <w:hideMark/>
          </w:tcPr>
          <w:p w14:paraId="239D27E3"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1.4%</w:t>
            </w:r>
          </w:p>
        </w:tc>
        <w:tc>
          <w:tcPr>
            <w:tcW w:w="445" w:type="pct"/>
            <w:tcBorders>
              <w:top w:val="nil"/>
              <w:left w:val="nil"/>
              <w:bottom w:val="nil"/>
              <w:right w:val="nil"/>
            </w:tcBorders>
            <w:shd w:val="clear" w:color="auto" w:fill="auto"/>
            <w:noWrap/>
            <w:vAlign w:val="bottom"/>
            <w:hideMark/>
          </w:tcPr>
          <w:p w14:paraId="5F0FEB8E"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1.3%</w:t>
            </w:r>
          </w:p>
        </w:tc>
        <w:tc>
          <w:tcPr>
            <w:tcW w:w="395" w:type="pct"/>
            <w:tcBorders>
              <w:top w:val="nil"/>
              <w:left w:val="nil"/>
              <w:bottom w:val="nil"/>
              <w:right w:val="single" w:sz="4" w:space="0" w:color="auto"/>
            </w:tcBorders>
            <w:shd w:val="clear" w:color="auto" w:fill="auto"/>
            <w:noWrap/>
            <w:vAlign w:val="bottom"/>
            <w:hideMark/>
          </w:tcPr>
          <w:p w14:paraId="00CC9A5B"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1.2%</w:t>
            </w:r>
          </w:p>
        </w:tc>
      </w:tr>
      <w:tr w:rsidR="002A1CCA" w:rsidRPr="008151FB" w14:paraId="60118E12" w14:textId="77777777" w:rsidTr="00D25740">
        <w:trPr>
          <w:trHeight w:val="300"/>
        </w:trPr>
        <w:tc>
          <w:tcPr>
            <w:tcW w:w="591" w:type="pct"/>
            <w:tcBorders>
              <w:top w:val="nil"/>
              <w:left w:val="single" w:sz="4" w:space="0" w:color="auto"/>
              <w:bottom w:val="single" w:sz="4" w:space="0" w:color="auto"/>
              <w:right w:val="single" w:sz="4" w:space="0" w:color="auto"/>
            </w:tcBorders>
            <w:shd w:val="clear" w:color="auto" w:fill="auto"/>
            <w:noWrap/>
            <w:vAlign w:val="bottom"/>
            <w:hideMark/>
          </w:tcPr>
          <w:p w14:paraId="6EB3F9A0" w14:textId="77777777" w:rsidR="002A1CCA" w:rsidRPr="004E0358" w:rsidRDefault="002A1CCA" w:rsidP="00D25740">
            <w:pPr>
              <w:spacing w:after="0" w:line="240" w:lineRule="auto"/>
              <w:rPr>
                <w:rFonts w:ascii="Calibri" w:eastAsia="Times New Roman" w:hAnsi="Calibri" w:cs="Calibri"/>
                <w:b/>
                <w:color w:val="000000"/>
                <w:lang w:eastAsia="zh-CN"/>
              </w:rPr>
            </w:pPr>
            <w:r w:rsidRPr="004E0358">
              <w:rPr>
                <w:rFonts w:ascii="Calibri" w:eastAsia="Times New Roman" w:hAnsi="Calibri" w:cs="Calibri"/>
                <w:b/>
                <w:color w:val="000000"/>
                <w:lang w:eastAsia="zh-CN"/>
              </w:rPr>
              <w:t> </w:t>
            </w:r>
          </w:p>
        </w:tc>
        <w:tc>
          <w:tcPr>
            <w:tcW w:w="993" w:type="pct"/>
            <w:tcBorders>
              <w:top w:val="nil"/>
              <w:left w:val="nil"/>
              <w:bottom w:val="single" w:sz="4" w:space="0" w:color="auto"/>
              <w:right w:val="single" w:sz="4" w:space="0" w:color="auto"/>
            </w:tcBorders>
            <w:shd w:val="clear" w:color="auto" w:fill="auto"/>
            <w:noWrap/>
            <w:hideMark/>
          </w:tcPr>
          <w:p w14:paraId="097C575B" w14:textId="77777777" w:rsidR="002A1CCA" w:rsidRPr="008151FB" w:rsidRDefault="002A1CCA" w:rsidP="00D25740">
            <w:pPr>
              <w:spacing w:after="0" w:line="240" w:lineRule="auto"/>
              <w:rPr>
                <w:rFonts w:ascii="Calibri" w:eastAsia="Times New Roman" w:hAnsi="Calibri" w:cs="Calibri"/>
                <w:color w:val="000000"/>
                <w:lang w:eastAsia="zh-CN"/>
              </w:rPr>
            </w:pPr>
            <w:r w:rsidRPr="00A15907">
              <w:t>Retrospective</w:t>
            </w:r>
          </w:p>
        </w:tc>
        <w:tc>
          <w:tcPr>
            <w:tcW w:w="397" w:type="pct"/>
            <w:tcBorders>
              <w:top w:val="nil"/>
              <w:left w:val="nil"/>
              <w:bottom w:val="single" w:sz="4" w:space="0" w:color="auto"/>
              <w:right w:val="nil"/>
            </w:tcBorders>
            <w:shd w:val="clear" w:color="auto" w:fill="auto"/>
            <w:noWrap/>
            <w:vAlign w:val="bottom"/>
            <w:hideMark/>
          </w:tcPr>
          <w:p w14:paraId="022FE4A7"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1.0%</w:t>
            </w:r>
          </w:p>
        </w:tc>
        <w:tc>
          <w:tcPr>
            <w:tcW w:w="402" w:type="pct"/>
            <w:tcBorders>
              <w:top w:val="nil"/>
              <w:left w:val="nil"/>
              <w:bottom w:val="single" w:sz="4" w:space="0" w:color="auto"/>
              <w:right w:val="nil"/>
            </w:tcBorders>
            <w:shd w:val="clear" w:color="auto" w:fill="auto"/>
            <w:noWrap/>
            <w:vAlign w:val="bottom"/>
            <w:hideMark/>
          </w:tcPr>
          <w:p w14:paraId="02637CB1"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1.0%</w:t>
            </w:r>
          </w:p>
        </w:tc>
        <w:tc>
          <w:tcPr>
            <w:tcW w:w="439" w:type="pct"/>
            <w:tcBorders>
              <w:top w:val="nil"/>
              <w:left w:val="nil"/>
              <w:bottom w:val="single" w:sz="4" w:space="0" w:color="auto"/>
              <w:right w:val="nil"/>
            </w:tcBorders>
            <w:shd w:val="clear" w:color="auto" w:fill="auto"/>
            <w:noWrap/>
            <w:vAlign w:val="bottom"/>
            <w:hideMark/>
          </w:tcPr>
          <w:p w14:paraId="3DB33140"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1.0%</w:t>
            </w:r>
          </w:p>
        </w:tc>
        <w:tc>
          <w:tcPr>
            <w:tcW w:w="446" w:type="pct"/>
            <w:tcBorders>
              <w:top w:val="nil"/>
              <w:left w:val="nil"/>
              <w:bottom w:val="single" w:sz="4" w:space="0" w:color="auto"/>
              <w:right w:val="single" w:sz="4" w:space="0" w:color="auto"/>
            </w:tcBorders>
            <w:shd w:val="clear" w:color="auto" w:fill="auto"/>
            <w:noWrap/>
            <w:vAlign w:val="bottom"/>
            <w:hideMark/>
          </w:tcPr>
          <w:p w14:paraId="1E752F67"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0.9%</w:t>
            </w:r>
          </w:p>
        </w:tc>
        <w:tc>
          <w:tcPr>
            <w:tcW w:w="496" w:type="pct"/>
            <w:tcBorders>
              <w:top w:val="nil"/>
              <w:left w:val="nil"/>
              <w:bottom w:val="single" w:sz="4" w:space="0" w:color="auto"/>
              <w:right w:val="nil"/>
            </w:tcBorders>
            <w:shd w:val="clear" w:color="auto" w:fill="auto"/>
            <w:noWrap/>
            <w:vAlign w:val="bottom"/>
            <w:hideMark/>
          </w:tcPr>
          <w:p w14:paraId="10A8355F"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1.6%</w:t>
            </w:r>
          </w:p>
        </w:tc>
        <w:tc>
          <w:tcPr>
            <w:tcW w:w="397" w:type="pct"/>
            <w:tcBorders>
              <w:top w:val="nil"/>
              <w:left w:val="nil"/>
              <w:bottom w:val="single" w:sz="4" w:space="0" w:color="auto"/>
              <w:right w:val="nil"/>
            </w:tcBorders>
            <w:shd w:val="clear" w:color="auto" w:fill="auto"/>
            <w:noWrap/>
            <w:vAlign w:val="bottom"/>
            <w:hideMark/>
          </w:tcPr>
          <w:p w14:paraId="201444C5"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1.5%</w:t>
            </w:r>
          </w:p>
        </w:tc>
        <w:tc>
          <w:tcPr>
            <w:tcW w:w="445" w:type="pct"/>
            <w:tcBorders>
              <w:top w:val="nil"/>
              <w:left w:val="nil"/>
              <w:bottom w:val="single" w:sz="4" w:space="0" w:color="auto"/>
              <w:right w:val="nil"/>
            </w:tcBorders>
            <w:shd w:val="clear" w:color="auto" w:fill="auto"/>
            <w:noWrap/>
            <w:vAlign w:val="bottom"/>
            <w:hideMark/>
          </w:tcPr>
          <w:p w14:paraId="449F0971"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1.4%</w:t>
            </w:r>
          </w:p>
        </w:tc>
        <w:tc>
          <w:tcPr>
            <w:tcW w:w="395" w:type="pct"/>
            <w:tcBorders>
              <w:top w:val="nil"/>
              <w:left w:val="nil"/>
              <w:bottom w:val="single" w:sz="4" w:space="0" w:color="auto"/>
              <w:right w:val="single" w:sz="4" w:space="0" w:color="auto"/>
            </w:tcBorders>
            <w:shd w:val="clear" w:color="auto" w:fill="auto"/>
            <w:noWrap/>
            <w:vAlign w:val="bottom"/>
            <w:hideMark/>
          </w:tcPr>
          <w:p w14:paraId="2439FFA8"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1.3%</w:t>
            </w:r>
          </w:p>
        </w:tc>
      </w:tr>
      <w:tr w:rsidR="002A1CCA" w:rsidRPr="008151FB" w14:paraId="09886F48" w14:textId="77777777" w:rsidTr="00D25740">
        <w:trPr>
          <w:trHeight w:val="300"/>
        </w:trPr>
        <w:tc>
          <w:tcPr>
            <w:tcW w:w="591" w:type="pct"/>
            <w:tcBorders>
              <w:top w:val="nil"/>
              <w:left w:val="single" w:sz="4" w:space="0" w:color="auto"/>
              <w:bottom w:val="nil"/>
              <w:right w:val="single" w:sz="4" w:space="0" w:color="auto"/>
            </w:tcBorders>
            <w:shd w:val="clear" w:color="auto" w:fill="auto"/>
            <w:noWrap/>
            <w:vAlign w:val="bottom"/>
            <w:hideMark/>
          </w:tcPr>
          <w:p w14:paraId="1C8431AA" w14:textId="3D307A5D" w:rsidR="002A1CCA" w:rsidRPr="004E0358" w:rsidRDefault="002A1CCA" w:rsidP="00774E92">
            <w:pPr>
              <w:spacing w:after="0" w:line="240" w:lineRule="auto"/>
              <w:jc w:val="center"/>
              <w:rPr>
                <w:rFonts w:ascii="Calibri" w:eastAsia="Times New Roman" w:hAnsi="Calibri" w:cs="Calibri"/>
                <w:b/>
                <w:color w:val="000000"/>
                <w:lang w:eastAsia="zh-CN"/>
              </w:rPr>
            </w:pPr>
            <w:r w:rsidRPr="004E0358">
              <w:rPr>
                <w:rFonts w:ascii="Calibri" w:eastAsia="Times New Roman" w:hAnsi="Calibri" w:cs="Calibri"/>
                <w:b/>
                <w:color w:val="000000"/>
                <w:lang w:eastAsia="zh-CN"/>
              </w:rPr>
              <w:t>65-74</w:t>
            </w:r>
          </w:p>
        </w:tc>
        <w:tc>
          <w:tcPr>
            <w:tcW w:w="993" w:type="pct"/>
            <w:tcBorders>
              <w:top w:val="nil"/>
              <w:left w:val="nil"/>
              <w:bottom w:val="nil"/>
              <w:right w:val="single" w:sz="4" w:space="0" w:color="auto"/>
            </w:tcBorders>
            <w:shd w:val="clear" w:color="auto" w:fill="auto"/>
            <w:noWrap/>
            <w:hideMark/>
          </w:tcPr>
          <w:p w14:paraId="16721A88" w14:textId="77777777" w:rsidR="002A1CCA" w:rsidRPr="008151FB" w:rsidRDefault="002A1CCA" w:rsidP="00D25740">
            <w:pPr>
              <w:spacing w:after="0" w:line="240" w:lineRule="auto"/>
              <w:rPr>
                <w:rFonts w:ascii="Calibri" w:eastAsia="Times New Roman" w:hAnsi="Calibri" w:cs="Calibri"/>
                <w:color w:val="000000"/>
                <w:lang w:eastAsia="zh-CN"/>
              </w:rPr>
            </w:pPr>
            <w:r>
              <w:t>Prospective Def</w:t>
            </w:r>
            <w:r w:rsidRPr="00A15907">
              <w:t xml:space="preserve"> 1</w:t>
            </w:r>
          </w:p>
        </w:tc>
        <w:tc>
          <w:tcPr>
            <w:tcW w:w="397" w:type="pct"/>
            <w:tcBorders>
              <w:top w:val="nil"/>
              <w:left w:val="nil"/>
              <w:bottom w:val="nil"/>
              <w:right w:val="nil"/>
            </w:tcBorders>
            <w:shd w:val="clear" w:color="auto" w:fill="auto"/>
            <w:noWrap/>
            <w:vAlign w:val="bottom"/>
            <w:hideMark/>
          </w:tcPr>
          <w:p w14:paraId="327089BB"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0.9%</w:t>
            </w:r>
          </w:p>
        </w:tc>
        <w:tc>
          <w:tcPr>
            <w:tcW w:w="402" w:type="pct"/>
            <w:tcBorders>
              <w:top w:val="nil"/>
              <w:left w:val="nil"/>
              <w:bottom w:val="nil"/>
              <w:right w:val="nil"/>
            </w:tcBorders>
            <w:shd w:val="clear" w:color="auto" w:fill="auto"/>
            <w:noWrap/>
            <w:vAlign w:val="bottom"/>
            <w:hideMark/>
          </w:tcPr>
          <w:p w14:paraId="226098DC"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0.8%</w:t>
            </w:r>
          </w:p>
        </w:tc>
        <w:tc>
          <w:tcPr>
            <w:tcW w:w="439" w:type="pct"/>
            <w:tcBorders>
              <w:top w:val="nil"/>
              <w:left w:val="nil"/>
              <w:bottom w:val="nil"/>
              <w:right w:val="nil"/>
            </w:tcBorders>
            <w:shd w:val="clear" w:color="auto" w:fill="auto"/>
            <w:noWrap/>
            <w:vAlign w:val="bottom"/>
            <w:hideMark/>
          </w:tcPr>
          <w:p w14:paraId="6ED50629"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0.8%</w:t>
            </w:r>
          </w:p>
        </w:tc>
        <w:tc>
          <w:tcPr>
            <w:tcW w:w="446" w:type="pct"/>
            <w:tcBorders>
              <w:top w:val="nil"/>
              <w:left w:val="nil"/>
              <w:bottom w:val="nil"/>
              <w:right w:val="single" w:sz="4" w:space="0" w:color="auto"/>
            </w:tcBorders>
            <w:shd w:val="clear" w:color="auto" w:fill="auto"/>
            <w:noWrap/>
            <w:vAlign w:val="bottom"/>
            <w:hideMark/>
          </w:tcPr>
          <w:p w14:paraId="7D5A55B7"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0.6%</w:t>
            </w:r>
          </w:p>
        </w:tc>
        <w:tc>
          <w:tcPr>
            <w:tcW w:w="496" w:type="pct"/>
            <w:tcBorders>
              <w:top w:val="nil"/>
              <w:left w:val="nil"/>
              <w:bottom w:val="nil"/>
              <w:right w:val="nil"/>
            </w:tcBorders>
            <w:shd w:val="clear" w:color="auto" w:fill="auto"/>
            <w:noWrap/>
            <w:vAlign w:val="bottom"/>
            <w:hideMark/>
          </w:tcPr>
          <w:p w14:paraId="0D975361"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1.1%</w:t>
            </w:r>
          </w:p>
        </w:tc>
        <w:tc>
          <w:tcPr>
            <w:tcW w:w="397" w:type="pct"/>
            <w:tcBorders>
              <w:top w:val="nil"/>
              <w:left w:val="nil"/>
              <w:bottom w:val="nil"/>
              <w:right w:val="nil"/>
            </w:tcBorders>
            <w:shd w:val="clear" w:color="auto" w:fill="auto"/>
            <w:noWrap/>
            <w:vAlign w:val="bottom"/>
            <w:hideMark/>
          </w:tcPr>
          <w:p w14:paraId="01667A7F"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1.1%</w:t>
            </w:r>
          </w:p>
        </w:tc>
        <w:tc>
          <w:tcPr>
            <w:tcW w:w="445" w:type="pct"/>
            <w:tcBorders>
              <w:top w:val="nil"/>
              <w:left w:val="nil"/>
              <w:bottom w:val="nil"/>
              <w:right w:val="nil"/>
            </w:tcBorders>
            <w:shd w:val="clear" w:color="auto" w:fill="auto"/>
            <w:noWrap/>
            <w:vAlign w:val="bottom"/>
            <w:hideMark/>
          </w:tcPr>
          <w:p w14:paraId="53760DD6"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0.9%</w:t>
            </w:r>
          </w:p>
        </w:tc>
        <w:tc>
          <w:tcPr>
            <w:tcW w:w="395" w:type="pct"/>
            <w:tcBorders>
              <w:top w:val="nil"/>
              <w:left w:val="nil"/>
              <w:bottom w:val="nil"/>
              <w:right w:val="single" w:sz="4" w:space="0" w:color="auto"/>
            </w:tcBorders>
            <w:shd w:val="clear" w:color="auto" w:fill="auto"/>
            <w:noWrap/>
            <w:vAlign w:val="bottom"/>
            <w:hideMark/>
          </w:tcPr>
          <w:p w14:paraId="72FDB151"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0.9%</w:t>
            </w:r>
          </w:p>
        </w:tc>
      </w:tr>
      <w:tr w:rsidR="002A1CCA" w:rsidRPr="008151FB" w14:paraId="5A25CBD6" w14:textId="77777777" w:rsidTr="00D25740">
        <w:trPr>
          <w:trHeight w:val="300"/>
        </w:trPr>
        <w:tc>
          <w:tcPr>
            <w:tcW w:w="591" w:type="pct"/>
            <w:tcBorders>
              <w:top w:val="nil"/>
              <w:left w:val="single" w:sz="4" w:space="0" w:color="auto"/>
              <w:bottom w:val="nil"/>
              <w:right w:val="single" w:sz="4" w:space="0" w:color="auto"/>
            </w:tcBorders>
            <w:shd w:val="clear" w:color="auto" w:fill="auto"/>
            <w:noWrap/>
            <w:vAlign w:val="bottom"/>
            <w:hideMark/>
          </w:tcPr>
          <w:p w14:paraId="5221E490" w14:textId="77777777" w:rsidR="002A1CCA" w:rsidRPr="004E0358" w:rsidRDefault="002A1CCA" w:rsidP="00D25740">
            <w:pPr>
              <w:spacing w:after="0" w:line="240" w:lineRule="auto"/>
              <w:rPr>
                <w:rFonts w:ascii="Calibri" w:eastAsia="Times New Roman" w:hAnsi="Calibri" w:cs="Calibri"/>
                <w:b/>
                <w:color w:val="000000"/>
                <w:lang w:eastAsia="zh-CN"/>
              </w:rPr>
            </w:pPr>
            <w:r w:rsidRPr="004E0358">
              <w:rPr>
                <w:rFonts w:ascii="Calibri" w:eastAsia="Times New Roman" w:hAnsi="Calibri" w:cs="Calibri"/>
                <w:b/>
                <w:color w:val="000000"/>
                <w:lang w:eastAsia="zh-CN"/>
              </w:rPr>
              <w:t> </w:t>
            </w:r>
          </w:p>
        </w:tc>
        <w:tc>
          <w:tcPr>
            <w:tcW w:w="993" w:type="pct"/>
            <w:tcBorders>
              <w:top w:val="nil"/>
              <w:left w:val="nil"/>
              <w:bottom w:val="nil"/>
              <w:right w:val="single" w:sz="4" w:space="0" w:color="auto"/>
            </w:tcBorders>
            <w:shd w:val="clear" w:color="auto" w:fill="auto"/>
            <w:noWrap/>
            <w:hideMark/>
          </w:tcPr>
          <w:p w14:paraId="794A461F" w14:textId="77777777" w:rsidR="002A1CCA" w:rsidRPr="008151FB" w:rsidRDefault="002A1CCA" w:rsidP="00D25740">
            <w:pPr>
              <w:spacing w:after="0" w:line="240" w:lineRule="auto"/>
              <w:rPr>
                <w:rFonts w:ascii="Calibri" w:eastAsia="Times New Roman" w:hAnsi="Calibri" w:cs="Calibri"/>
                <w:color w:val="000000"/>
                <w:lang w:eastAsia="zh-CN"/>
              </w:rPr>
            </w:pPr>
            <w:r>
              <w:t>Prospective Def</w:t>
            </w:r>
            <w:r w:rsidRPr="00A15907">
              <w:t xml:space="preserve"> 2</w:t>
            </w:r>
          </w:p>
        </w:tc>
        <w:tc>
          <w:tcPr>
            <w:tcW w:w="397" w:type="pct"/>
            <w:tcBorders>
              <w:top w:val="nil"/>
              <w:left w:val="nil"/>
              <w:bottom w:val="nil"/>
              <w:right w:val="nil"/>
            </w:tcBorders>
            <w:shd w:val="clear" w:color="auto" w:fill="auto"/>
            <w:noWrap/>
            <w:vAlign w:val="bottom"/>
            <w:hideMark/>
          </w:tcPr>
          <w:p w14:paraId="3170FCFD"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0.6%</w:t>
            </w:r>
          </w:p>
        </w:tc>
        <w:tc>
          <w:tcPr>
            <w:tcW w:w="402" w:type="pct"/>
            <w:tcBorders>
              <w:top w:val="nil"/>
              <w:left w:val="nil"/>
              <w:bottom w:val="nil"/>
              <w:right w:val="nil"/>
            </w:tcBorders>
            <w:shd w:val="clear" w:color="auto" w:fill="auto"/>
            <w:noWrap/>
            <w:vAlign w:val="bottom"/>
            <w:hideMark/>
          </w:tcPr>
          <w:p w14:paraId="56A634C6"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0.5%</w:t>
            </w:r>
          </w:p>
        </w:tc>
        <w:tc>
          <w:tcPr>
            <w:tcW w:w="439" w:type="pct"/>
            <w:tcBorders>
              <w:top w:val="nil"/>
              <w:left w:val="nil"/>
              <w:bottom w:val="nil"/>
              <w:right w:val="nil"/>
            </w:tcBorders>
            <w:shd w:val="clear" w:color="auto" w:fill="auto"/>
            <w:noWrap/>
            <w:vAlign w:val="bottom"/>
            <w:hideMark/>
          </w:tcPr>
          <w:p w14:paraId="414378FB"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0.5%</w:t>
            </w:r>
          </w:p>
        </w:tc>
        <w:tc>
          <w:tcPr>
            <w:tcW w:w="446" w:type="pct"/>
            <w:tcBorders>
              <w:top w:val="nil"/>
              <w:left w:val="nil"/>
              <w:bottom w:val="nil"/>
              <w:right w:val="single" w:sz="4" w:space="0" w:color="auto"/>
            </w:tcBorders>
            <w:shd w:val="clear" w:color="auto" w:fill="auto"/>
            <w:noWrap/>
            <w:vAlign w:val="bottom"/>
            <w:hideMark/>
          </w:tcPr>
          <w:p w14:paraId="548501FC"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0.5%</w:t>
            </w:r>
          </w:p>
        </w:tc>
        <w:tc>
          <w:tcPr>
            <w:tcW w:w="496" w:type="pct"/>
            <w:tcBorders>
              <w:top w:val="nil"/>
              <w:left w:val="nil"/>
              <w:bottom w:val="nil"/>
              <w:right w:val="nil"/>
            </w:tcBorders>
            <w:shd w:val="clear" w:color="auto" w:fill="auto"/>
            <w:noWrap/>
            <w:vAlign w:val="bottom"/>
            <w:hideMark/>
          </w:tcPr>
          <w:p w14:paraId="0DAA015C"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0.9%</w:t>
            </w:r>
          </w:p>
        </w:tc>
        <w:tc>
          <w:tcPr>
            <w:tcW w:w="397" w:type="pct"/>
            <w:tcBorders>
              <w:top w:val="nil"/>
              <w:left w:val="nil"/>
              <w:bottom w:val="nil"/>
              <w:right w:val="nil"/>
            </w:tcBorders>
            <w:shd w:val="clear" w:color="auto" w:fill="auto"/>
            <w:noWrap/>
            <w:vAlign w:val="bottom"/>
            <w:hideMark/>
          </w:tcPr>
          <w:p w14:paraId="4E02CD9C"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0.9%</w:t>
            </w:r>
          </w:p>
        </w:tc>
        <w:tc>
          <w:tcPr>
            <w:tcW w:w="445" w:type="pct"/>
            <w:tcBorders>
              <w:top w:val="nil"/>
              <w:left w:val="nil"/>
              <w:bottom w:val="nil"/>
              <w:right w:val="nil"/>
            </w:tcBorders>
            <w:shd w:val="clear" w:color="auto" w:fill="auto"/>
            <w:noWrap/>
            <w:vAlign w:val="bottom"/>
            <w:hideMark/>
          </w:tcPr>
          <w:p w14:paraId="5C96B36F"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0.8%</w:t>
            </w:r>
          </w:p>
        </w:tc>
        <w:tc>
          <w:tcPr>
            <w:tcW w:w="395" w:type="pct"/>
            <w:tcBorders>
              <w:top w:val="nil"/>
              <w:left w:val="nil"/>
              <w:bottom w:val="nil"/>
              <w:right w:val="single" w:sz="4" w:space="0" w:color="auto"/>
            </w:tcBorders>
            <w:shd w:val="clear" w:color="auto" w:fill="auto"/>
            <w:noWrap/>
            <w:vAlign w:val="bottom"/>
            <w:hideMark/>
          </w:tcPr>
          <w:p w14:paraId="1C6E9A65"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0.8%</w:t>
            </w:r>
          </w:p>
        </w:tc>
      </w:tr>
      <w:tr w:rsidR="002A1CCA" w:rsidRPr="008151FB" w14:paraId="3F51DEB5" w14:textId="77777777" w:rsidTr="00D25740">
        <w:trPr>
          <w:trHeight w:val="300"/>
        </w:trPr>
        <w:tc>
          <w:tcPr>
            <w:tcW w:w="591" w:type="pct"/>
            <w:tcBorders>
              <w:top w:val="nil"/>
              <w:left w:val="single" w:sz="4" w:space="0" w:color="auto"/>
              <w:bottom w:val="single" w:sz="4" w:space="0" w:color="auto"/>
              <w:right w:val="single" w:sz="4" w:space="0" w:color="auto"/>
            </w:tcBorders>
            <w:shd w:val="clear" w:color="auto" w:fill="auto"/>
            <w:noWrap/>
            <w:vAlign w:val="bottom"/>
            <w:hideMark/>
          </w:tcPr>
          <w:p w14:paraId="7709C4F4" w14:textId="77777777" w:rsidR="002A1CCA" w:rsidRPr="004E0358" w:rsidRDefault="002A1CCA" w:rsidP="00D25740">
            <w:pPr>
              <w:spacing w:after="0" w:line="240" w:lineRule="auto"/>
              <w:rPr>
                <w:rFonts w:ascii="Calibri" w:eastAsia="Times New Roman" w:hAnsi="Calibri" w:cs="Calibri"/>
                <w:b/>
                <w:color w:val="000000"/>
                <w:lang w:eastAsia="zh-CN"/>
              </w:rPr>
            </w:pPr>
            <w:r w:rsidRPr="004E0358">
              <w:rPr>
                <w:rFonts w:ascii="Calibri" w:eastAsia="Times New Roman" w:hAnsi="Calibri" w:cs="Calibri"/>
                <w:b/>
                <w:color w:val="000000"/>
                <w:lang w:eastAsia="zh-CN"/>
              </w:rPr>
              <w:t> </w:t>
            </w:r>
          </w:p>
        </w:tc>
        <w:tc>
          <w:tcPr>
            <w:tcW w:w="993" w:type="pct"/>
            <w:tcBorders>
              <w:top w:val="nil"/>
              <w:left w:val="nil"/>
              <w:bottom w:val="single" w:sz="4" w:space="0" w:color="auto"/>
              <w:right w:val="single" w:sz="4" w:space="0" w:color="auto"/>
            </w:tcBorders>
            <w:shd w:val="clear" w:color="auto" w:fill="auto"/>
            <w:noWrap/>
            <w:hideMark/>
          </w:tcPr>
          <w:p w14:paraId="4CD5BA47" w14:textId="77777777" w:rsidR="002A1CCA" w:rsidRPr="008151FB" w:rsidRDefault="002A1CCA" w:rsidP="00D25740">
            <w:pPr>
              <w:spacing w:after="0" w:line="240" w:lineRule="auto"/>
              <w:rPr>
                <w:rFonts w:ascii="Calibri" w:eastAsia="Times New Roman" w:hAnsi="Calibri" w:cs="Calibri"/>
                <w:color w:val="000000"/>
                <w:lang w:eastAsia="zh-CN"/>
              </w:rPr>
            </w:pPr>
            <w:r w:rsidRPr="00A15907">
              <w:t>Retrospective</w:t>
            </w:r>
          </w:p>
        </w:tc>
        <w:tc>
          <w:tcPr>
            <w:tcW w:w="397" w:type="pct"/>
            <w:tcBorders>
              <w:top w:val="nil"/>
              <w:left w:val="nil"/>
              <w:bottom w:val="single" w:sz="4" w:space="0" w:color="auto"/>
              <w:right w:val="nil"/>
            </w:tcBorders>
            <w:shd w:val="clear" w:color="auto" w:fill="auto"/>
            <w:noWrap/>
            <w:vAlign w:val="bottom"/>
            <w:hideMark/>
          </w:tcPr>
          <w:p w14:paraId="3E581687"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0.7%</w:t>
            </w:r>
          </w:p>
        </w:tc>
        <w:tc>
          <w:tcPr>
            <w:tcW w:w="402" w:type="pct"/>
            <w:tcBorders>
              <w:top w:val="nil"/>
              <w:left w:val="nil"/>
              <w:bottom w:val="single" w:sz="4" w:space="0" w:color="auto"/>
              <w:right w:val="nil"/>
            </w:tcBorders>
            <w:shd w:val="clear" w:color="auto" w:fill="auto"/>
            <w:noWrap/>
            <w:vAlign w:val="bottom"/>
            <w:hideMark/>
          </w:tcPr>
          <w:p w14:paraId="5464FFA0"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0.6%</w:t>
            </w:r>
          </w:p>
        </w:tc>
        <w:tc>
          <w:tcPr>
            <w:tcW w:w="439" w:type="pct"/>
            <w:tcBorders>
              <w:top w:val="nil"/>
              <w:left w:val="nil"/>
              <w:bottom w:val="single" w:sz="4" w:space="0" w:color="auto"/>
              <w:right w:val="nil"/>
            </w:tcBorders>
            <w:shd w:val="clear" w:color="auto" w:fill="auto"/>
            <w:noWrap/>
            <w:vAlign w:val="bottom"/>
            <w:hideMark/>
          </w:tcPr>
          <w:p w14:paraId="41AF7B03"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0.6%</w:t>
            </w:r>
          </w:p>
        </w:tc>
        <w:tc>
          <w:tcPr>
            <w:tcW w:w="446" w:type="pct"/>
            <w:tcBorders>
              <w:top w:val="nil"/>
              <w:left w:val="nil"/>
              <w:bottom w:val="single" w:sz="4" w:space="0" w:color="auto"/>
              <w:right w:val="single" w:sz="4" w:space="0" w:color="auto"/>
            </w:tcBorders>
            <w:shd w:val="clear" w:color="auto" w:fill="auto"/>
            <w:noWrap/>
            <w:vAlign w:val="bottom"/>
            <w:hideMark/>
          </w:tcPr>
          <w:p w14:paraId="040EEC6C"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0.6%</w:t>
            </w:r>
          </w:p>
        </w:tc>
        <w:tc>
          <w:tcPr>
            <w:tcW w:w="496" w:type="pct"/>
            <w:tcBorders>
              <w:top w:val="nil"/>
              <w:left w:val="nil"/>
              <w:bottom w:val="single" w:sz="4" w:space="0" w:color="auto"/>
              <w:right w:val="nil"/>
            </w:tcBorders>
            <w:shd w:val="clear" w:color="auto" w:fill="auto"/>
            <w:noWrap/>
            <w:vAlign w:val="bottom"/>
            <w:hideMark/>
          </w:tcPr>
          <w:p w14:paraId="4B90A5E7"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1.0%</w:t>
            </w:r>
          </w:p>
        </w:tc>
        <w:tc>
          <w:tcPr>
            <w:tcW w:w="397" w:type="pct"/>
            <w:tcBorders>
              <w:top w:val="nil"/>
              <w:left w:val="nil"/>
              <w:bottom w:val="single" w:sz="4" w:space="0" w:color="auto"/>
              <w:right w:val="nil"/>
            </w:tcBorders>
            <w:shd w:val="clear" w:color="auto" w:fill="auto"/>
            <w:noWrap/>
            <w:vAlign w:val="bottom"/>
            <w:hideMark/>
          </w:tcPr>
          <w:p w14:paraId="07397161"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1.0%</w:t>
            </w:r>
          </w:p>
        </w:tc>
        <w:tc>
          <w:tcPr>
            <w:tcW w:w="445" w:type="pct"/>
            <w:tcBorders>
              <w:top w:val="nil"/>
              <w:left w:val="nil"/>
              <w:bottom w:val="single" w:sz="4" w:space="0" w:color="auto"/>
              <w:right w:val="nil"/>
            </w:tcBorders>
            <w:shd w:val="clear" w:color="auto" w:fill="auto"/>
            <w:noWrap/>
            <w:vAlign w:val="bottom"/>
            <w:hideMark/>
          </w:tcPr>
          <w:p w14:paraId="41BF3D47"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0.9%</w:t>
            </w:r>
          </w:p>
        </w:tc>
        <w:tc>
          <w:tcPr>
            <w:tcW w:w="395" w:type="pct"/>
            <w:tcBorders>
              <w:top w:val="nil"/>
              <w:left w:val="nil"/>
              <w:bottom w:val="single" w:sz="4" w:space="0" w:color="auto"/>
              <w:right w:val="single" w:sz="4" w:space="0" w:color="auto"/>
            </w:tcBorders>
            <w:shd w:val="clear" w:color="auto" w:fill="auto"/>
            <w:noWrap/>
            <w:vAlign w:val="bottom"/>
            <w:hideMark/>
          </w:tcPr>
          <w:p w14:paraId="609E989E"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0.8%</w:t>
            </w:r>
          </w:p>
        </w:tc>
      </w:tr>
      <w:tr w:rsidR="002A1CCA" w:rsidRPr="008151FB" w14:paraId="3D75976C" w14:textId="77777777" w:rsidTr="004E0358">
        <w:trPr>
          <w:trHeight w:val="70"/>
        </w:trPr>
        <w:tc>
          <w:tcPr>
            <w:tcW w:w="591" w:type="pct"/>
            <w:tcBorders>
              <w:top w:val="nil"/>
              <w:left w:val="single" w:sz="4" w:space="0" w:color="auto"/>
              <w:bottom w:val="nil"/>
              <w:right w:val="single" w:sz="4" w:space="0" w:color="auto"/>
            </w:tcBorders>
            <w:shd w:val="clear" w:color="auto" w:fill="auto"/>
            <w:noWrap/>
            <w:vAlign w:val="bottom"/>
            <w:hideMark/>
          </w:tcPr>
          <w:p w14:paraId="42D9A284" w14:textId="07D3109D" w:rsidR="002A1CCA" w:rsidRPr="004E0358" w:rsidRDefault="002A1CCA" w:rsidP="00D25740">
            <w:pPr>
              <w:spacing w:after="0" w:line="240" w:lineRule="auto"/>
              <w:jc w:val="center"/>
              <w:rPr>
                <w:rFonts w:ascii="Calibri" w:eastAsia="Times New Roman" w:hAnsi="Calibri" w:cs="Calibri"/>
                <w:b/>
                <w:color w:val="000000"/>
                <w:lang w:eastAsia="zh-CN"/>
              </w:rPr>
            </w:pPr>
            <w:r w:rsidRPr="004E0358">
              <w:rPr>
                <w:rFonts w:ascii="Calibri" w:eastAsia="Times New Roman" w:hAnsi="Calibri" w:cs="Calibri"/>
                <w:b/>
                <w:color w:val="000000"/>
                <w:lang w:eastAsia="zh-CN"/>
              </w:rPr>
              <w:t>75+</w:t>
            </w:r>
          </w:p>
        </w:tc>
        <w:tc>
          <w:tcPr>
            <w:tcW w:w="993" w:type="pct"/>
            <w:tcBorders>
              <w:top w:val="nil"/>
              <w:left w:val="nil"/>
              <w:bottom w:val="nil"/>
              <w:right w:val="single" w:sz="4" w:space="0" w:color="auto"/>
            </w:tcBorders>
            <w:shd w:val="clear" w:color="auto" w:fill="auto"/>
            <w:noWrap/>
            <w:hideMark/>
          </w:tcPr>
          <w:p w14:paraId="323C76D9" w14:textId="77777777" w:rsidR="002A1CCA" w:rsidRPr="008151FB" w:rsidRDefault="002A1CCA" w:rsidP="00D25740">
            <w:pPr>
              <w:spacing w:after="0" w:line="240" w:lineRule="auto"/>
              <w:rPr>
                <w:rFonts w:ascii="Calibri" w:eastAsia="Times New Roman" w:hAnsi="Calibri" w:cs="Calibri"/>
                <w:color w:val="000000"/>
                <w:lang w:eastAsia="zh-CN"/>
              </w:rPr>
            </w:pPr>
            <w:r>
              <w:t>Prospective Def</w:t>
            </w:r>
            <w:r w:rsidRPr="00A15907">
              <w:t xml:space="preserve"> 1</w:t>
            </w:r>
          </w:p>
        </w:tc>
        <w:tc>
          <w:tcPr>
            <w:tcW w:w="397" w:type="pct"/>
            <w:tcBorders>
              <w:top w:val="nil"/>
              <w:left w:val="nil"/>
              <w:bottom w:val="nil"/>
              <w:right w:val="nil"/>
            </w:tcBorders>
            <w:shd w:val="clear" w:color="auto" w:fill="auto"/>
            <w:noWrap/>
            <w:vAlign w:val="bottom"/>
            <w:hideMark/>
          </w:tcPr>
          <w:p w14:paraId="54A834F4"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1.3%</w:t>
            </w:r>
          </w:p>
        </w:tc>
        <w:tc>
          <w:tcPr>
            <w:tcW w:w="402" w:type="pct"/>
            <w:tcBorders>
              <w:top w:val="nil"/>
              <w:left w:val="nil"/>
              <w:bottom w:val="nil"/>
              <w:right w:val="nil"/>
            </w:tcBorders>
            <w:shd w:val="clear" w:color="auto" w:fill="auto"/>
            <w:noWrap/>
            <w:vAlign w:val="bottom"/>
            <w:hideMark/>
          </w:tcPr>
          <w:p w14:paraId="5404517A"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1.3%</w:t>
            </w:r>
          </w:p>
        </w:tc>
        <w:tc>
          <w:tcPr>
            <w:tcW w:w="439" w:type="pct"/>
            <w:tcBorders>
              <w:top w:val="nil"/>
              <w:left w:val="nil"/>
              <w:bottom w:val="nil"/>
              <w:right w:val="nil"/>
            </w:tcBorders>
            <w:shd w:val="clear" w:color="auto" w:fill="auto"/>
            <w:noWrap/>
            <w:vAlign w:val="bottom"/>
            <w:hideMark/>
          </w:tcPr>
          <w:p w14:paraId="44B6912F"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1.3%</w:t>
            </w:r>
          </w:p>
        </w:tc>
        <w:tc>
          <w:tcPr>
            <w:tcW w:w="446" w:type="pct"/>
            <w:tcBorders>
              <w:top w:val="nil"/>
              <w:left w:val="nil"/>
              <w:bottom w:val="nil"/>
              <w:right w:val="single" w:sz="4" w:space="0" w:color="auto"/>
            </w:tcBorders>
            <w:shd w:val="clear" w:color="auto" w:fill="auto"/>
            <w:noWrap/>
            <w:vAlign w:val="bottom"/>
            <w:hideMark/>
          </w:tcPr>
          <w:p w14:paraId="2AEC8614"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1.3%</w:t>
            </w:r>
          </w:p>
        </w:tc>
        <w:tc>
          <w:tcPr>
            <w:tcW w:w="496" w:type="pct"/>
            <w:tcBorders>
              <w:top w:val="nil"/>
              <w:left w:val="nil"/>
              <w:bottom w:val="nil"/>
              <w:right w:val="nil"/>
            </w:tcBorders>
            <w:shd w:val="clear" w:color="auto" w:fill="auto"/>
            <w:noWrap/>
            <w:vAlign w:val="bottom"/>
            <w:hideMark/>
          </w:tcPr>
          <w:p w14:paraId="4EE0641D"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1.3%</w:t>
            </w:r>
          </w:p>
        </w:tc>
        <w:tc>
          <w:tcPr>
            <w:tcW w:w="397" w:type="pct"/>
            <w:tcBorders>
              <w:top w:val="nil"/>
              <w:left w:val="nil"/>
              <w:bottom w:val="nil"/>
              <w:right w:val="nil"/>
            </w:tcBorders>
            <w:shd w:val="clear" w:color="auto" w:fill="auto"/>
            <w:noWrap/>
            <w:vAlign w:val="bottom"/>
            <w:hideMark/>
          </w:tcPr>
          <w:p w14:paraId="116D84E1"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1.3%</w:t>
            </w:r>
          </w:p>
        </w:tc>
        <w:tc>
          <w:tcPr>
            <w:tcW w:w="445" w:type="pct"/>
            <w:tcBorders>
              <w:top w:val="nil"/>
              <w:left w:val="nil"/>
              <w:bottom w:val="nil"/>
              <w:right w:val="nil"/>
            </w:tcBorders>
            <w:shd w:val="clear" w:color="auto" w:fill="auto"/>
            <w:noWrap/>
            <w:vAlign w:val="bottom"/>
            <w:hideMark/>
          </w:tcPr>
          <w:p w14:paraId="318F6522"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1.3%</w:t>
            </w:r>
          </w:p>
        </w:tc>
        <w:tc>
          <w:tcPr>
            <w:tcW w:w="395" w:type="pct"/>
            <w:tcBorders>
              <w:top w:val="nil"/>
              <w:left w:val="nil"/>
              <w:bottom w:val="nil"/>
              <w:right w:val="single" w:sz="4" w:space="0" w:color="auto"/>
            </w:tcBorders>
            <w:shd w:val="clear" w:color="auto" w:fill="auto"/>
            <w:noWrap/>
            <w:vAlign w:val="bottom"/>
            <w:hideMark/>
          </w:tcPr>
          <w:p w14:paraId="6527A86F"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0.6%</w:t>
            </w:r>
          </w:p>
        </w:tc>
      </w:tr>
      <w:tr w:rsidR="002A1CCA" w:rsidRPr="008151FB" w14:paraId="68B5FAE1" w14:textId="77777777" w:rsidTr="00D25740">
        <w:trPr>
          <w:trHeight w:val="300"/>
        </w:trPr>
        <w:tc>
          <w:tcPr>
            <w:tcW w:w="591" w:type="pct"/>
            <w:tcBorders>
              <w:top w:val="nil"/>
              <w:left w:val="single" w:sz="4" w:space="0" w:color="auto"/>
              <w:bottom w:val="nil"/>
              <w:right w:val="single" w:sz="4" w:space="0" w:color="auto"/>
            </w:tcBorders>
            <w:shd w:val="clear" w:color="auto" w:fill="auto"/>
            <w:noWrap/>
            <w:vAlign w:val="bottom"/>
            <w:hideMark/>
          </w:tcPr>
          <w:p w14:paraId="633ECFB1" w14:textId="77777777" w:rsidR="002A1CCA" w:rsidRPr="008151FB" w:rsidRDefault="002A1CCA" w:rsidP="00D25740">
            <w:pPr>
              <w:spacing w:after="0" w:line="240" w:lineRule="auto"/>
              <w:rPr>
                <w:rFonts w:ascii="Calibri" w:eastAsia="Times New Roman" w:hAnsi="Calibri" w:cs="Calibri"/>
                <w:color w:val="000000"/>
                <w:lang w:eastAsia="zh-CN"/>
              </w:rPr>
            </w:pPr>
            <w:r w:rsidRPr="008151FB">
              <w:rPr>
                <w:rFonts w:ascii="Calibri" w:eastAsia="Times New Roman" w:hAnsi="Calibri" w:cs="Calibri"/>
                <w:color w:val="000000"/>
                <w:lang w:eastAsia="zh-CN"/>
              </w:rPr>
              <w:t> </w:t>
            </w:r>
          </w:p>
        </w:tc>
        <w:tc>
          <w:tcPr>
            <w:tcW w:w="993" w:type="pct"/>
            <w:tcBorders>
              <w:top w:val="nil"/>
              <w:left w:val="nil"/>
              <w:bottom w:val="nil"/>
              <w:right w:val="single" w:sz="4" w:space="0" w:color="auto"/>
            </w:tcBorders>
            <w:shd w:val="clear" w:color="auto" w:fill="auto"/>
            <w:noWrap/>
            <w:hideMark/>
          </w:tcPr>
          <w:p w14:paraId="7BB2A1BF" w14:textId="77777777" w:rsidR="002A1CCA" w:rsidRPr="008151FB" w:rsidRDefault="002A1CCA" w:rsidP="00D25740">
            <w:pPr>
              <w:spacing w:after="0" w:line="240" w:lineRule="auto"/>
              <w:rPr>
                <w:rFonts w:ascii="Calibri" w:eastAsia="Times New Roman" w:hAnsi="Calibri" w:cs="Calibri"/>
                <w:color w:val="000000"/>
                <w:lang w:eastAsia="zh-CN"/>
              </w:rPr>
            </w:pPr>
            <w:r>
              <w:t>Prospective Def</w:t>
            </w:r>
            <w:r w:rsidRPr="00A15907">
              <w:t xml:space="preserve"> 2</w:t>
            </w:r>
          </w:p>
        </w:tc>
        <w:tc>
          <w:tcPr>
            <w:tcW w:w="397" w:type="pct"/>
            <w:tcBorders>
              <w:top w:val="nil"/>
              <w:left w:val="nil"/>
              <w:bottom w:val="nil"/>
              <w:right w:val="nil"/>
            </w:tcBorders>
            <w:shd w:val="clear" w:color="auto" w:fill="auto"/>
            <w:noWrap/>
            <w:vAlign w:val="bottom"/>
            <w:hideMark/>
          </w:tcPr>
          <w:p w14:paraId="0EF42489"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1.4%</w:t>
            </w:r>
          </w:p>
        </w:tc>
        <w:tc>
          <w:tcPr>
            <w:tcW w:w="402" w:type="pct"/>
            <w:tcBorders>
              <w:top w:val="nil"/>
              <w:left w:val="nil"/>
              <w:bottom w:val="nil"/>
              <w:right w:val="nil"/>
            </w:tcBorders>
            <w:shd w:val="clear" w:color="auto" w:fill="auto"/>
            <w:noWrap/>
            <w:vAlign w:val="bottom"/>
            <w:hideMark/>
          </w:tcPr>
          <w:p w14:paraId="472A50E5"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1.4%</w:t>
            </w:r>
          </w:p>
        </w:tc>
        <w:tc>
          <w:tcPr>
            <w:tcW w:w="439" w:type="pct"/>
            <w:tcBorders>
              <w:top w:val="nil"/>
              <w:left w:val="nil"/>
              <w:bottom w:val="nil"/>
              <w:right w:val="nil"/>
            </w:tcBorders>
            <w:shd w:val="clear" w:color="auto" w:fill="auto"/>
            <w:noWrap/>
            <w:vAlign w:val="bottom"/>
            <w:hideMark/>
          </w:tcPr>
          <w:p w14:paraId="3D6E32B7"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1.4%</w:t>
            </w:r>
          </w:p>
        </w:tc>
        <w:tc>
          <w:tcPr>
            <w:tcW w:w="446" w:type="pct"/>
            <w:tcBorders>
              <w:top w:val="nil"/>
              <w:left w:val="nil"/>
              <w:bottom w:val="nil"/>
              <w:right w:val="single" w:sz="4" w:space="0" w:color="auto"/>
            </w:tcBorders>
            <w:shd w:val="clear" w:color="auto" w:fill="auto"/>
            <w:noWrap/>
            <w:vAlign w:val="bottom"/>
            <w:hideMark/>
          </w:tcPr>
          <w:p w14:paraId="479C61EF"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1.4%</w:t>
            </w:r>
          </w:p>
        </w:tc>
        <w:tc>
          <w:tcPr>
            <w:tcW w:w="496" w:type="pct"/>
            <w:tcBorders>
              <w:top w:val="nil"/>
              <w:left w:val="nil"/>
              <w:bottom w:val="nil"/>
              <w:right w:val="nil"/>
            </w:tcBorders>
            <w:shd w:val="clear" w:color="auto" w:fill="auto"/>
            <w:noWrap/>
            <w:vAlign w:val="bottom"/>
            <w:hideMark/>
          </w:tcPr>
          <w:p w14:paraId="5565E44A"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1.3%</w:t>
            </w:r>
          </w:p>
        </w:tc>
        <w:tc>
          <w:tcPr>
            <w:tcW w:w="397" w:type="pct"/>
            <w:tcBorders>
              <w:top w:val="nil"/>
              <w:left w:val="nil"/>
              <w:bottom w:val="nil"/>
              <w:right w:val="nil"/>
            </w:tcBorders>
            <w:shd w:val="clear" w:color="auto" w:fill="auto"/>
            <w:noWrap/>
            <w:vAlign w:val="bottom"/>
            <w:hideMark/>
          </w:tcPr>
          <w:p w14:paraId="40F3DC40"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1.3%</w:t>
            </w:r>
          </w:p>
        </w:tc>
        <w:tc>
          <w:tcPr>
            <w:tcW w:w="445" w:type="pct"/>
            <w:tcBorders>
              <w:top w:val="nil"/>
              <w:left w:val="nil"/>
              <w:bottom w:val="nil"/>
              <w:right w:val="nil"/>
            </w:tcBorders>
            <w:shd w:val="clear" w:color="auto" w:fill="auto"/>
            <w:noWrap/>
            <w:vAlign w:val="bottom"/>
            <w:hideMark/>
          </w:tcPr>
          <w:p w14:paraId="66555645"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1.3%</w:t>
            </w:r>
          </w:p>
        </w:tc>
        <w:tc>
          <w:tcPr>
            <w:tcW w:w="395" w:type="pct"/>
            <w:tcBorders>
              <w:top w:val="nil"/>
              <w:left w:val="nil"/>
              <w:bottom w:val="nil"/>
              <w:right w:val="single" w:sz="4" w:space="0" w:color="auto"/>
            </w:tcBorders>
            <w:shd w:val="clear" w:color="auto" w:fill="auto"/>
            <w:noWrap/>
            <w:vAlign w:val="bottom"/>
            <w:hideMark/>
          </w:tcPr>
          <w:p w14:paraId="72DB78CB"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0.6%</w:t>
            </w:r>
          </w:p>
        </w:tc>
      </w:tr>
      <w:tr w:rsidR="002A1CCA" w:rsidRPr="008151FB" w14:paraId="77CE57E8" w14:textId="77777777" w:rsidTr="00D25740">
        <w:trPr>
          <w:trHeight w:val="315"/>
        </w:trPr>
        <w:tc>
          <w:tcPr>
            <w:tcW w:w="591" w:type="pct"/>
            <w:tcBorders>
              <w:top w:val="nil"/>
              <w:left w:val="single" w:sz="4" w:space="0" w:color="auto"/>
              <w:bottom w:val="single" w:sz="4" w:space="0" w:color="auto"/>
              <w:right w:val="single" w:sz="4" w:space="0" w:color="auto"/>
            </w:tcBorders>
            <w:shd w:val="clear" w:color="auto" w:fill="auto"/>
            <w:noWrap/>
            <w:vAlign w:val="bottom"/>
            <w:hideMark/>
          </w:tcPr>
          <w:p w14:paraId="286682C0" w14:textId="77777777" w:rsidR="002A1CCA" w:rsidRPr="008151FB" w:rsidRDefault="002A1CCA" w:rsidP="00D25740">
            <w:pPr>
              <w:spacing w:after="0" w:line="240" w:lineRule="auto"/>
              <w:rPr>
                <w:rFonts w:ascii="Calibri" w:eastAsia="Times New Roman" w:hAnsi="Calibri" w:cs="Calibri"/>
                <w:color w:val="000000"/>
                <w:lang w:eastAsia="zh-CN"/>
              </w:rPr>
            </w:pPr>
            <w:r w:rsidRPr="008151FB">
              <w:rPr>
                <w:rFonts w:ascii="Calibri" w:eastAsia="Times New Roman" w:hAnsi="Calibri" w:cs="Calibri"/>
                <w:color w:val="000000"/>
                <w:lang w:eastAsia="zh-CN"/>
              </w:rPr>
              <w:t> </w:t>
            </w:r>
          </w:p>
        </w:tc>
        <w:tc>
          <w:tcPr>
            <w:tcW w:w="993" w:type="pct"/>
            <w:tcBorders>
              <w:top w:val="nil"/>
              <w:left w:val="nil"/>
              <w:bottom w:val="single" w:sz="4" w:space="0" w:color="auto"/>
              <w:right w:val="single" w:sz="4" w:space="0" w:color="auto"/>
            </w:tcBorders>
            <w:shd w:val="clear" w:color="auto" w:fill="auto"/>
            <w:noWrap/>
            <w:hideMark/>
          </w:tcPr>
          <w:p w14:paraId="7FB2C0A2" w14:textId="77777777" w:rsidR="002A1CCA" w:rsidRPr="008151FB" w:rsidRDefault="002A1CCA" w:rsidP="00D25740">
            <w:pPr>
              <w:spacing w:after="0" w:line="240" w:lineRule="auto"/>
              <w:rPr>
                <w:rFonts w:ascii="Calibri" w:eastAsia="Times New Roman" w:hAnsi="Calibri" w:cs="Calibri"/>
                <w:color w:val="000000"/>
                <w:lang w:eastAsia="zh-CN"/>
              </w:rPr>
            </w:pPr>
            <w:r w:rsidRPr="00A15907">
              <w:t>Retrospective</w:t>
            </w:r>
          </w:p>
        </w:tc>
        <w:tc>
          <w:tcPr>
            <w:tcW w:w="397" w:type="pct"/>
            <w:tcBorders>
              <w:top w:val="nil"/>
              <w:left w:val="nil"/>
              <w:bottom w:val="single" w:sz="4" w:space="0" w:color="auto"/>
              <w:right w:val="nil"/>
            </w:tcBorders>
            <w:shd w:val="clear" w:color="auto" w:fill="auto"/>
            <w:noWrap/>
            <w:vAlign w:val="bottom"/>
            <w:hideMark/>
          </w:tcPr>
          <w:p w14:paraId="07951299"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0.9%</w:t>
            </w:r>
          </w:p>
        </w:tc>
        <w:tc>
          <w:tcPr>
            <w:tcW w:w="402" w:type="pct"/>
            <w:tcBorders>
              <w:top w:val="nil"/>
              <w:left w:val="nil"/>
              <w:bottom w:val="single" w:sz="4" w:space="0" w:color="auto"/>
              <w:right w:val="nil"/>
            </w:tcBorders>
            <w:shd w:val="clear" w:color="auto" w:fill="auto"/>
            <w:noWrap/>
            <w:vAlign w:val="bottom"/>
            <w:hideMark/>
          </w:tcPr>
          <w:p w14:paraId="7CF721EA"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0.9%</w:t>
            </w:r>
          </w:p>
        </w:tc>
        <w:tc>
          <w:tcPr>
            <w:tcW w:w="439" w:type="pct"/>
            <w:tcBorders>
              <w:top w:val="nil"/>
              <w:left w:val="nil"/>
              <w:bottom w:val="single" w:sz="4" w:space="0" w:color="auto"/>
              <w:right w:val="nil"/>
            </w:tcBorders>
            <w:shd w:val="clear" w:color="auto" w:fill="auto"/>
            <w:noWrap/>
            <w:vAlign w:val="bottom"/>
            <w:hideMark/>
          </w:tcPr>
          <w:p w14:paraId="2FDCFFE6"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0.9%</w:t>
            </w:r>
          </w:p>
        </w:tc>
        <w:tc>
          <w:tcPr>
            <w:tcW w:w="446" w:type="pct"/>
            <w:tcBorders>
              <w:top w:val="nil"/>
              <w:left w:val="nil"/>
              <w:bottom w:val="single" w:sz="4" w:space="0" w:color="auto"/>
              <w:right w:val="single" w:sz="4" w:space="0" w:color="auto"/>
            </w:tcBorders>
            <w:shd w:val="clear" w:color="auto" w:fill="auto"/>
            <w:noWrap/>
            <w:vAlign w:val="bottom"/>
            <w:hideMark/>
          </w:tcPr>
          <w:p w14:paraId="4C51F7FD"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0.9%</w:t>
            </w:r>
          </w:p>
        </w:tc>
        <w:tc>
          <w:tcPr>
            <w:tcW w:w="496" w:type="pct"/>
            <w:tcBorders>
              <w:top w:val="nil"/>
              <w:left w:val="nil"/>
              <w:bottom w:val="single" w:sz="4" w:space="0" w:color="auto"/>
              <w:right w:val="nil"/>
            </w:tcBorders>
            <w:shd w:val="clear" w:color="auto" w:fill="auto"/>
            <w:noWrap/>
            <w:vAlign w:val="bottom"/>
            <w:hideMark/>
          </w:tcPr>
          <w:p w14:paraId="7FA39227"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1.4%</w:t>
            </w:r>
          </w:p>
        </w:tc>
        <w:tc>
          <w:tcPr>
            <w:tcW w:w="397" w:type="pct"/>
            <w:tcBorders>
              <w:top w:val="nil"/>
              <w:left w:val="nil"/>
              <w:bottom w:val="single" w:sz="4" w:space="0" w:color="auto"/>
              <w:right w:val="nil"/>
            </w:tcBorders>
            <w:shd w:val="clear" w:color="auto" w:fill="auto"/>
            <w:noWrap/>
            <w:vAlign w:val="bottom"/>
            <w:hideMark/>
          </w:tcPr>
          <w:p w14:paraId="412ADBED"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1.4%</w:t>
            </w:r>
          </w:p>
        </w:tc>
        <w:tc>
          <w:tcPr>
            <w:tcW w:w="445" w:type="pct"/>
            <w:tcBorders>
              <w:top w:val="nil"/>
              <w:left w:val="nil"/>
              <w:bottom w:val="single" w:sz="4" w:space="0" w:color="auto"/>
              <w:right w:val="nil"/>
            </w:tcBorders>
            <w:shd w:val="clear" w:color="auto" w:fill="auto"/>
            <w:noWrap/>
            <w:vAlign w:val="bottom"/>
            <w:hideMark/>
          </w:tcPr>
          <w:p w14:paraId="2443F362"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1.4%</w:t>
            </w:r>
          </w:p>
        </w:tc>
        <w:tc>
          <w:tcPr>
            <w:tcW w:w="395" w:type="pct"/>
            <w:tcBorders>
              <w:top w:val="nil"/>
              <w:left w:val="nil"/>
              <w:bottom w:val="single" w:sz="4" w:space="0" w:color="auto"/>
              <w:right w:val="single" w:sz="4" w:space="0" w:color="auto"/>
            </w:tcBorders>
            <w:shd w:val="clear" w:color="auto" w:fill="auto"/>
            <w:noWrap/>
            <w:vAlign w:val="bottom"/>
            <w:hideMark/>
          </w:tcPr>
          <w:p w14:paraId="5DDCB9BC" w14:textId="77777777" w:rsidR="002A1CCA" w:rsidRPr="008151FB" w:rsidRDefault="002A1CCA" w:rsidP="00D25740">
            <w:pPr>
              <w:spacing w:after="0" w:line="240" w:lineRule="auto"/>
              <w:jc w:val="center"/>
              <w:rPr>
                <w:rFonts w:ascii="Calibri" w:eastAsia="Times New Roman" w:hAnsi="Calibri" w:cs="Calibri"/>
                <w:color w:val="000000"/>
                <w:lang w:eastAsia="zh-CN"/>
              </w:rPr>
            </w:pPr>
            <w:r w:rsidRPr="008151FB">
              <w:rPr>
                <w:rFonts w:ascii="Calibri" w:eastAsia="Times New Roman" w:hAnsi="Calibri" w:cs="Calibri"/>
                <w:color w:val="000000"/>
                <w:lang w:eastAsia="zh-CN"/>
              </w:rPr>
              <w:t>1.4%</w:t>
            </w:r>
          </w:p>
        </w:tc>
      </w:tr>
    </w:tbl>
    <w:bookmarkEnd w:id="4"/>
    <w:p w14:paraId="420F4DBA" w14:textId="3FEB8F92" w:rsidR="002A1CCA" w:rsidRDefault="002A1CCA" w:rsidP="002A1CCA">
      <w:r>
        <w:rPr>
          <w:b/>
        </w:rPr>
        <w:t>* F</w:t>
      </w:r>
      <w:r w:rsidRPr="0077164D">
        <w:t xml:space="preserve">ormer smokers were defined as former smokers at wave t+1 and current smokers at wave t, </w:t>
      </w:r>
      <w:r w:rsidR="00774E92">
        <w:t>t=1,2,3,4</w:t>
      </w:r>
      <w:r w:rsidRPr="0077164D">
        <w:t>.</w:t>
      </w:r>
      <w:r>
        <w:t xml:space="preserve"> Using </w:t>
      </w:r>
      <w:r w:rsidR="00774E92">
        <w:t xml:space="preserve">Prospective </w:t>
      </w:r>
      <w:r w:rsidRPr="0077164D">
        <w:t>Def 2 (a strict definition), the selected former smokers were defined as former smokers who quit less than two years at wave t+1 and were current smokers at wave t.</w:t>
      </w:r>
    </w:p>
    <w:p w14:paraId="6025A884" w14:textId="77777777" w:rsidR="002A1CCA" w:rsidRDefault="002A1CCA" w:rsidP="002A1CCA">
      <w:pPr>
        <w:rPr>
          <w:b/>
        </w:rPr>
      </w:pPr>
      <w:r>
        <w:rPr>
          <w:b/>
        </w:rPr>
        <w:br w:type="page"/>
      </w:r>
    </w:p>
    <w:p w14:paraId="1FBEC8E4" w14:textId="0FD223F8" w:rsidR="002A1CCA" w:rsidRDefault="00233C0B" w:rsidP="002A1CCA">
      <w:pPr>
        <w:rPr>
          <w:b/>
        </w:rPr>
      </w:pPr>
      <w:r>
        <w:rPr>
          <w:b/>
          <w:lang w:eastAsia="x-none"/>
        </w:rPr>
        <w:lastRenderedPageBreak/>
        <w:t>Table S2.</w:t>
      </w:r>
      <w:r w:rsidR="002A1CCA">
        <w:rPr>
          <w:b/>
        </w:rPr>
        <w:t xml:space="preserve">8. Weighted average transition rates for all waves 1-4 by gender, age, and NVP </w:t>
      </w:r>
      <w:r w:rsidR="00433F14">
        <w:rPr>
          <w:b/>
        </w:rPr>
        <w:t>use definition</w:t>
      </w:r>
      <w:r w:rsidR="00433F14" w:rsidRPr="006E0719">
        <w:rPr>
          <w:b/>
        </w:rPr>
        <w:t xml:space="preserve"> </w:t>
      </w:r>
    </w:p>
    <w:tbl>
      <w:tblPr>
        <w:tblW w:w="4858" w:type="pct"/>
        <w:tblLayout w:type="fixed"/>
        <w:tblLook w:val="04A0" w:firstRow="1" w:lastRow="0" w:firstColumn="1" w:lastColumn="0" w:noHBand="0" w:noVBand="1"/>
      </w:tblPr>
      <w:tblGrid>
        <w:gridCol w:w="1175"/>
        <w:gridCol w:w="1793"/>
        <w:gridCol w:w="719"/>
        <w:gridCol w:w="719"/>
        <w:gridCol w:w="816"/>
        <w:gridCol w:w="718"/>
        <w:gridCol w:w="808"/>
        <w:gridCol w:w="810"/>
        <w:gridCol w:w="719"/>
        <w:gridCol w:w="807"/>
      </w:tblGrid>
      <w:tr w:rsidR="002A1CCA" w:rsidRPr="00A21741" w14:paraId="16538FFC" w14:textId="77777777" w:rsidTr="00D25740">
        <w:trPr>
          <w:trHeight w:val="300"/>
        </w:trPr>
        <w:tc>
          <w:tcPr>
            <w:tcW w:w="646" w:type="pct"/>
            <w:tcBorders>
              <w:top w:val="single" w:sz="4" w:space="0" w:color="auto"/>
              <w:left w:val="single" w:sz="4" w:space="0" w:color="auto"/>
              <w:bottom w:val="single" w:sz="4" w:space="0" w:color="auto"/>
              <w:right w:val="nil"/>
            </w:tcBorders>
            <w:shd w:val="clear" w:color="auto" w:fill="auto"/>
            <w:noWrap/>
            <w:vAlign w:val="bottom"/>
            <w:hideMark/>
          </w:tcPr>
          <w:p w14:paraId="752D8CBF" w14:textId="77777777" w:rsidR="002A1CCA" w:rsidRPr="00A21741" w:rsidRDefault="002A1CCA" w:rsidP="00D25740">
            <w:pPr>
              <w:spacing w:after="0" w:line="240" w:lineRule="auto"/>
              <w:rPr>
                <w:rFonts w:ascii="Calibri" w:eastAsia="Times New Roman" w:hAnsi="Calibri" w:cs="Calibri"/>
                <w:b/>
                <w:bCs/>
                <w:color w:val="000000"/>
                <w:lang w:eastAsia="zh-CN"/>
              </w:rPr>
            </w:pPr>
            <w:r w:rsidRPr="00A21741">
              <w:rPr>
                <w:rFonts w:ascii="Calibri" w:eastAsia="Times New Roman" w:hAnsi="Calibri" w:cs="Calibri"/>
                <w:b/>
                <w:bCs/>
                <w:color w:val="000000"/>
                <w:lang w:eastAsia="zh-CN"/>
              </w:rPr>
              <w:t> </w:t>
            </w:r>
          </w:p>
        </w:tc>
        <w:tc>
          <w:tcPr>
            <w:tcW w:w="987" w:type="pct"/>
            <w:tcBorders>
              <w:top w:val="single" w:sz="4" w:space="0" w:color="auto"/>
              <w:left w:val="nil"/>
              <w:bottom w:val="single" w:sz="4" w:space="0" w:color="auto"/>
              <w:right w:val="single" w:sz="4" w:space="0" w:color="auto"/>
            </w:tcBorders>
            <w:shd w:val="clear" w:color="auto" w:fill="auto"/>
            <w:noWrap/>
            <w:vAlign w:val="bottom"/>
            <w:hideMark/>
          </w:tcPr>
          <w:p w14:paraId="6F7D64E2" w14:textId="77777777" w:rsidR="002A1CCA" w:rsidRPr="00A21741" w:rsidRDefault="002A1CCA" w:rsidP="00D25740">
            <w:pPr>
              <w:spacing w:after="0" w:line="240" w:lineRule="auto"/>
              <w:rPr>
                <w:rFonts w:ascii="Calibri" w:eastAsia="Times New Roman" w:hAnsi="Calibri" w:cs="Calibri"/>
                <w:b/>
                <w:bCs/>
                <w:color w:val="000000"/>
                <w:lang w:eastAsia="zh-CN"/>
              </w:rPr>
            </w:pPr>
            <w:r w:rsidRPr="00A21741">
              <w:rPr>
                <w:rFonts w:ascii="Calibri" w:eastAsia="Times New Roman" w:hAnsi="Calibri" w:cs="Calibri"/>
                <w:b/>
                <w:bCs/>
                <w:color w:val="000000"/>
                <w:lang w:eastAsia="zh-CN"/>
              </w:rPr>
              <w:t> </w:t>
            </w:r>
          </w:p>
        </w:tc>
        <w:tc>
          <w:tcPr>
            <w:tcW w:w="1636"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389428B7" w14:textId="77777777" w:rsidR="002A1CCA" w:rsidRPr="00A21741" w:rsidRDefault="002A1CCA" w:rsidP="00D25740">
            <w:pPr>
              <w:spacing w:after="0" w:line="240" w:lineRule="auto"/>
              <w:jc w:val="center"/>
              <w:rPr>
                <w:rFonts w:ascii="Calibri" w:eastAsia="Times New Roman" w:hAnsi="Calibri" w:cs="Calibri"/>
                <w:b/>
                <w:bCs/>
                <w:color w:val="000000"/>
                <w:lang w:eastAsia="zh-CN"/>
              </w:rPr>
            </w:pPr>
            <w:r w:rsidRPr="00A21741">
              <w:rPr>
                <w:rFonts w:ascii="Calibri" w:eastAsia="Times New Roman" w:hAnsi="Calibri" w:cs="Calibri"/>
                <w:b/>
                <w:bCs/>
                <w:color w:val="000000"/>
                <w:lang w:eastAsia="zh-CN"/>
              </w:rPr>
              <w:t>Males</w:t>
            </w:r>
          </w:p>
        </w:tc>
        <w:tc>
          <w:tcPr>
            <w:tcW w:w="1731" w:type="pct"/>
            <w:gridSpan w:val="4"/>
            <w:tcBorders>
              <w:top w:val="single" w:sz="4" w:space="0" w:color="auto"/>
              <w:left w:val="nil"/>
              <w:bottom w:val="single" w:sz="4" w:space="0" w:color="auto"/>
              <w:right w:val="single" w:sz="4" w:space="0" w:color="auto"/>
            </w:tcBorders>
            <w:shd w:val="clear" w:color="auto" w:fill="auto"/>
            <w:noWrap/>
            <w:vAlign w:val="bottom"/>
            <w:hideMark/>
          </w:tcPr>
          <w:p w14:paraId="26EABCA3" w14:textId="77777777" w:rsidR="002A1CCA" w:rsidRPr="00A21741" w:rsidRDefault="002A1CCA" w:rsidP="00D25740">
            <w:pPr>
              <w:spacing w:after="0" w:line="240" w:lineRule="auto"/>
              <w:jc w:val="center"/>
              <w:rPr>
                <w:rFonts w:ascii="Calibri" w:eastAsia="Times New Roman" w:hAnsi="Calibri" w:cs="Calibri"/>
                <w:b/>
                <w:bCs/>
                <w:color w:val="000000"/>
                <w:lang w:eastAsia="zh-CN"/>
              </w:rPr>
            </w:pPr>
            <w:r w:rsidRPr="00A21741">
              <w:rPr>
                <w:rFonts w:ascii="Calibri" w:eastAsia="Times New Roman" w:hAnsi="Calibri" w:cs="Calibri"/>
                <w:b/>
                <w:bCs/>
                <w:color w:val="000000"/>
                <w:lang w:eastAsia="zh-CN"/>
              </w:rPr>
              <w:t>Females</w:t>
            </w:r>
          </w:p>
        </w:tc>
      </w:tr>
      <w:tr w:rsidR="002A1CCA" w:rsidRPr="00A21741" w14:paraId="2887F85E" w14:textId="77777777" w:rsidTr="00D25740">
        <w:trPr>
          <w:trHeight w:val="620"/>
        </w:trPr>
        <w:tc>
          <w:tcPr>
            <w:tcW w:w="646" w:type="pct"/>
            <w:tcBorders>
              <w:top w:val="nil"/>
              <w:left w:val="single" w:sz="4" w:space="0" w:color="auto"/>
              <w:bottom w:val="single" w:sz="4" w:space="0" w:color="auto"/>
              <w:right w:val="single" w:sz="4" w:space="0" w:color="auto"/>
            </w:tcBorders>
            <w:shd w:val="clear" w:color="auto" w:fill="auto"/>
            <w:noWrap/>
            <w:vAlign w:val="bottom"/>
            <w:hideMark/>
          </w:tcPr>
          <w:p w14:paraId="1EC77710" w14:textId="77777777" w:rsidR="002A1CCA" w:rsidRPr="00A21741" w:rsidRDefault="002A1CCA" w:rsidP="00D25740">
            <w:pPr>
              <w:spacing w:after="0" w:line="240" w:lineRule="auto"/>
              <w:jc w:val="center"/>
              <w:rPr>
                <w:rFonts w:ascii="Calibri" w:eastAsia="Times New Roman" w:hAnsi="Calibri" w:cs="Calibri"/>
                <w:b/>
                <w:bCs/>
                <w:color w:val="000000"/>
                <w:lang w:eastAsia="zh-CN"/>
              </w:rPr>
            </w:pPr>
            <w:r w:rsidRPr="00A21741">
              <w:rPr>
                <w:rFonts w:ascii="Calibri" w:eastAsia="Times New Roman" w:hAnsi="Calibri" w:cs="Calibri"/>
                <w:b/>
                <w:bCs/>
                <w:color w:val="000000"/>
                <w:lang w:eastAsia="zh-CN"/>
              </w:rPr>
              <w:t xml:space="preserve">Age </w:t>
            </w:r>
          </w:p>
        </w:tc>
        <w:tc>
          <w:tcPr>
            <w:tcW w:w="987" w:type="pct"/>
            <w:tcBorders>
              <w:top w:val="nil"/>
              <w:left w:val="nil"/>
              <w:bottom w:val="single" w:sz="4" w:space="0" w:color="auto"/>
              <w:right w:val="single" w:sz="4" w:space="0" w:color="auto"/>
            </w:tcBorders>
            <w:shd w:val="clear" w:color="auto" w:fill="auto"/>
            <w:noWrap/>
            <w:vAlign w:val="bottom"/>
            <w:hideMark/>
          </w:tcPr>
          <w:p w14:paraId="652F6359" w14:textId="77777777" w:rsidR="002A1CCA" w:rsidRPr="00A21741" w:rsidRDefault="002A1CCA" w:rsidP="00D25740">
            <w:pPr>
              <w:spacing w:after="0" w:line="240" w:lineRule="auto"/>
              <w:rPr>
                <w:rFonts w:ascii="Calibri" w:eastAsia="Times New Roman" w:hAnsi="Calibri" w:cs="Calibri"/>
                <w:b/>
                <w:bCs/>
                <w:color w:val="000000"/>
                <w:lang w:eastAsia="zh-CN"/>
              </w:rPr>
            </w:pPr>
            <w:r w:rsidRPr="00A21741">
              <w:rPr>
                <w:rFonts w:ascii="Calibri" w:eastAsia="Times New Roman" w:hAnsi="Calibri" w:cs="Calibri"/>
                <w:b/>
                <w:bCs/>
                <w:color w:val="000000"/>
                <w:lang w:eastAsia="zh-CN"/>
              </w:rPr>
              <w:t>Definition*</w:t>
            </w:r>
          </w:p>
        </w:tc>
        <w:tc>
          <w:tcPr>
            <w:tcW w:w="396" w:type="pct"/>
            <w:tcBorders>
              <w:top w:val="nil"/>
              <w:left w:val="nil"/>
              <w:bottom w:val="single" w:sz="4" w:space="0" w:color="auto"/>
              <w:right w:val="nil"/>
            </w:tcBorders>
            <w:shd w:val="clear" w:color="auto" w:fill="auto"/>
            <w:noWrap/>
            <w:vAlign w:val="bottom"/>
            <w:hideMark/>
          </w:tcPr>
          <w:p w14:paraId="6603328F" w14:textId="77777777" w:rsidR="002A1CCA" w:rsidRPr="00A21741" w:rsidRDefault="002A1CCA" w:rsidP="00D25740">
            <w:pPr>
              <w:spacing w:after="0" w:line="240" w:lineRule="auto"/>
              <w:jc w:val="center"/>
              <w:rPr>
                <w:rFonts w:ascii="Calibri" w:eastAsia="Times New Roman" w:hAnsi="Calibri" w:cs="Calibri"/>
                <w:b/>
                <w:bCs/>
                <w:color w:val="000000"/>
                <w:lang w:eastAsia="zh-CN"/>
              </w:rPr>
            </w:pPr>
            <w:r w:rsidRPr="00A21741">
              <w:rPr>
                <w:rFonts w:ascii="Calibri" w:eastAsia="Times New Roman" w:hAnsi="Calibri" w:cs="Calibri"/>
                <w:b/>
                <w:bCs/>
                <w:color w:val="000000"/>
                <w:lang w:eastAsia="zh-CN"/>
              </w:rPr>
              <w:t>1+ days</w:t>
            </w:r>
          </w:p>
        </w:tc>
        <w:tc>
          <w:tcPr>
            <w:tcW w:w="396" w:type="pct"/>
            <w:tcBorders>
              <w:top w:val="nil"/>
              <w:left w:val="nil"/>
              <w:bottom w:val="single" w:sz="4" w:space="0" w:color="auto"/>
              <w:right w:val="nil"/>
            </w:tcBorders>
            <w:shd w:val="clear" w:color="auto" w:fill="auto"/>
            <w:noWrap/>
            <w:vAlign w:val="bottom"/>
            <w:hideMark/>
          </w:tcPr>
          <w:p w14:paraId="23B78100" w14:textId="77777777" w:rsidR="002A1CCA" w:rsidRPr="00A21741" w:rsidRDefault="002A1CCA" w:rsidP="00D25740">
            <w:pPr>
              <w:spacing w:after="0" w:line="240" w:lineRule="auto"/>
              <w:jc w:val="center"/>
              <w:rPr>
                <w:rFonts w:ascii="Calibri" w:eastAsia="Times New Roman" w:hAnsi="Calibri" w:cs="Calibri"/>
                <w:b/>
                <w:bCs/>
                <w:color w:val="000000"/>
                <w:lang w:eastAsia="zh-CN"/>
              </w:rPr>
            </w:pPr>
            <w:r w:rsidRPr="00A21741">
              <w:rPr>
                <w:rFonts w:ascii="Calibri" w:eastAsia="Times New Roman" w:hAnsi="Calibri" w:cs="Calibri"/>
                <w:b/>
                <w:bCs/>
                <w:color w:val="000000"/>
                <w:lang w:eastAsia="zh-CN"/>
              </w:rPr>
              <w:t>5+ days</w:t>
            </w:r>
          </w:p>
        </w:tc>
        <w:tc>
          <w:tcPr>
            <w:tcW w:w="449" w:type="pct"/>
            <w:tcBorders>
              <w:top w:val="nil"/>
              <w:left w:val="nil"/>
              <w:bottom w:val="single" w:sz="4" w:space="0" w:color="auto"/>
              <w:right w:val="nil"/>
            </w:tcBorders>
            <w:shd w:val="clear" w:color="auto" w:fill="auto"/>
            <w:noWrap/>
            <w:vAlign w:val="bottom"/>
            <w:hideMark/>
          </w:tcPr>
          <w:p w14:paraId="51DCA9CD" w14:textId="77777777" w:rsidR="002A1CCA" w:rsidRPr="00A21741" w:rsidRDefault="002A1CCA" w:rsidP="00D25740">
            <w:pPr>
              <w:spacing w:after="0" w:line="240" w:lineRule="auto"/>
              <w:jc w:val="center"/>
              <w:rPr>
                <w:rFonts w:ascii="Calibri" w:eastAsia="Times New Roman" w:hAnsi="Calibri" w:cs="Calibri"/>
                <w:b/>
                <w:bCs/>
                <w:color w:val="000000"/>
                <w:lang w:eastAsia="zh-CN"/>
              </w:rPr>
            </w:pPr>
            <w:r w:rsidRPr="00A21741">
              <w:rPr>
                <w:rFonts w:ascii="Calibri" w:eastAsia="Times New Roman" w:hAnsi="Calibri" w:cs="Calibri"/>
                <w:b/>
                <w:bCs/>
                <w:color w:val="000000"/>
                <w:lang w:eastAsia="zh-CN"/>
              </w:rPr>
              <w:t>10+ days</w:t>
            </w:r>
          </w:p>
        </w:tc>
        <w:tc>
          <w:tcPr>
            <w:tcW w:w="395" w:type="pct"/>
            <w:tcBorders>
              <w:top w:val="nil"/>
              <w:left w:val="nil"/>
              <w:bottom w:val="single" w:sz="4" w:space="0" w:color="auto"/>
              <w:right w:val="single" w:sz="4" w:space="0" w:color="auto"/>
            </w:tcBorders>
            <w:shd w:val="clear" w:color="auto" w:fill="auto"/>
            <w:noWrap/>
            <w:vAlign w:val="bottom"/>
            <w:hideMark/>
          </w:tcPr>
          <w:p w14:paraId="196AFE48" w14:textId="77777777" w:rsidR="002A1CCA" w:rsidRPr="00A21741" w:rsidRDefault="002A1CCA" w:rsidP="00D25740">
            <w:pPr>
              <w:spacing w:after="0" w:line="240" w:lineRule="auto"/>
              <w:jc w:val="center"/>
              <w:rPr>
                <w:rFonts w:ascii="Calibri" w:eastAsia="Times New Roman" w:hAnsi="Calibri" w:cs="Calibri"/>
                <w:b/>
                <w:bCs/>
                <w:color w:val="000000"/>
                <w:lang w:eastAsia="zh-CN"/>
              </w:rPr>
            </w:pPr>
            <w:r w:rsidRPr="00A21741">
              <w:rPr>
                <w:rFonts w:ascii="Calibri" w:eastAsia="Times New Roman" w:hAnsi="Calibri" w:cs="Calibri"/>
                <w:b/>
                <w:bCs/>
                <w:color w:val="000000"/>
                <w:lang w:eastAsia="zh-CN"/>
              </w:rPr>
              <w:t>20+ days</w:t>
            </w:r>
          </w:p>
        </w:tc>
        <w:tc>
          <w:tcPr>
            <w:tcW w:w="445" w:type="pct"/>
            <w:tcBorders>
              <w:top w:val="nil"/>
              <w:left w:val="nil"/>
              <w:bottom w:val="single" w:sz="4" w:space="0" w:color="auto"/>
              <w:right w:val="nil"/>
            </w:tcBorders>
            <w:shd w:val="clear" w:color="auto" w:fill="auto"/>
            <w:noWrap/>
            <w:vAlign w:val="bottom"/>
            <w:hideMark/>
          </w:tcPr>
          <w:p w14:paraId="38A9DDB5" w14:textId="77777777" w:rsidR="002A1CCA" w:rsidRPr="00A21741" w:rsidRDefault="002A1CCA" w:rsidP="00D25740">
            <w:pPr>
              <w:spacing w:after="0" w:line="240" w:lineRule="auto"/>
              <w:jc w:val="center"/>
              <w:rPr>
                <w:rFonts w:ascii="Calibri" w:eastAsia="Times New Roman" w:hAnsi="Calibri" w:cs="Calibri"/>
                <w:b/>
                <w:bCs/>
                <w:color w:val="000000"/>
                <w:lang w:eastAsia="zh-CN"/>
              </w:rPr>
            </w:pPr>
            <w:r w:rsidRPr="00A21741">
              <w:rPr>
                <w:rFonts w:ascii="Calibri" w:eastAsia="Times New Roman" w:hAnsi="Calibri" w:cs="Calibri"/>
                <w:b/>
                <w:bCs/>
                <w:color w:val="000000"/>
                <w:lang w:eastAsia="zh-CN"/>
              </w:rPr>
              <w:t>1+ days</w:t>
            </w:r>
          </w:p>
        </w:tc>
        <w:tc>
          <w:tcPr>
            <w:tcW w:w="446" w:type="pct"/>
            <w:tcBorders>
              <w:top w:val="nil"/>
              <w:left w:val="nil"/>
              <w:bottom w:val="single" w:sz="4" w:space="0" w:color="auto"/>
              <w:right w:val="nil"/>
            </w:tcBorders>
            <w:shd w:val="clear" w:color="auto" w:fill="auto"/>
            <w:noWrap/>
            <w:vAlign w:val="bottom"/>
            <w:hideMark/>
          </w:tcPr>
          <w:p w14:paraId="67AB4284" w14:textId="77777777" w:rsidR="002A1CCA" w:rsidRPr="00A21741" w:rsidRDefault="002A1CCA" w:rsidP="00D25740">
            <w:pPr>
              <w:spacing w:after="0" w:line="240" w:lineRule="auto"/>
              <w:jc w:val="center"/>
              <w:rPr>
                <w:rFonts w:ascii="Calibri" w:eastAsia="Times New Roman" w:hAnsi="Calibri" w:cs="Calibri"/>
                <w:b/>
                <w:bCs/>
                <w:color w:val="000000"/>
                <w:lang w:eastAsia="zh-CN"/>
              </w:rPr>
            </w:pPr>
            <w:r w:rsidRPr="00A21741">
              <w:rPr>
                <w:rFonts w:ascii="Calibri" w:eastAsia="Times New Roman" w:hAnsi="Calibri" w:cs="Calibri"/>
                <w:b/>
                <w:bCs/>
                <w:color w:val="000000"/>
                <w:lang w:eastAsia="zh-CN"/>
              </w:rPr>
              <w:t>5+ days</w:t>
            </w:r>
          </w:p>
        </w:tc>
        <w:tc>
          <w:tcPr>
            <w:tcW w:w="396" w:type="pct"/>
            <w:tcBorders>
              <w:top w:val="nil"/>
              <w:left w:val="nil"/>
              <w:bottom w:val="single" w:sz="4" w:space="0" w:color="auto"/>
              <w:right w:val="nil"/>
            </w:tcBorders>
            <w:shd w:val="clear" w:color="auto" w:fill="auto"/>
            <w:noWrap/>
            <w:vAlign w:val="bottom"/>
            <w:hideMark/>
          </w:tcPr>
          <w:p w14:paraId="3023B305" w14:textId="77777777" w:rsidR="002A1CCA" w:rsidRPr="00A21741" w:rsidRDefault="002A1CCA" w:rsidP="00D25740">
            <w:pPr>
              <w:spacing w:after="0" w:line="240" w:lineRule="auto"/>
              <w:jc w:val="center"/>
              <w:rPr>
                <w:rFonts w:ascii="Calibri" w:eastAsia="Times New Roman" w:hAnsi="Calibri" w:cs="Calibri"/>
                <w:b/>
                <w:bCs/>
                <w:color w:val="000000"/>
                <w:lang w:eastAsia="zh-CN"/>
              </w:rPr>
            </w:pPr>
            <w:r w:rsidRPr="00A21741">
              <w:rPr>
                <w:rFonts w:ascii="Calibri" w:eastAsia="Times New Roman" w:hAnsi="Calibri" w:cs="Calibri"/>
                <w:b/>
                <w:bCs/>
                <w:color w:val="000000"/>
                <w:lang w:eastAsia="zh-CN"/>
              </w:rPr>
              <w:t>10+ days</w:t>
            </w:r>
          </w:p>
        </w:tc>
        <w:tc>
          <w:tcPr>
            <w:tcW w:w="445" w:type="pct"/>
            <w:tcBorders>
              <w:top w:val="nil"/>
              <w:left w:val="nil"/>
              <w:bottom w:val="single" w:sz="4" w:space="0" w:color="auto"/>
              <w:right w:val="single" w:sz="4" w:space="0" w:color="auto"/>
            </w:tcBorders>
            <w:shd w:val="clear" w:color="auto" w:fill="auto"/>
            <w:noWrap/>
            <w:vAlign w:val="bottom"/>
            <w:hideMark/>
          </w:tcPr>
          <w:p w14:paraId="6497A453" w14:textId="77777777" w:rsidR="002A1CCA" w:rsidRPr="00A21741" w:rsidRDefault="002A1CCA" w:rsidP="00D25740">
            <w:pPr>
              <w:spacing w:after="0" w:line="240" w:lineRule="auto"/>
              <w:jc w:val="center"/>
              <w:rPr>
                <w:rFonts w:ascii="Calibri" w:eastAsia="Times New Roman" w:hAnsi="Calibri" w:cs="Calibri"/>
                <w:b/>
                <w:bCs/>
                <w:color w:val="000000"/>
                <w:lang w:eastAsia="zh-CN"/>
              </w:rPr>
            </w:pPr>
            <w:r w:rsidRPr="00A21741">
              <w:rPr>
                <w:rFonts w:ascii="Calibri" w:eastAsia="Times New Roman" w:hAnsi="Calibri" w:cs="Calibri"/>
                <w:b/>
                <w:bCs/>
                <w:color w:val="000000"/>
                <w:lang w:eastAsia="zh-CN"/>
              </w:rPr>
              <w:t>20+ days</w:t>
            </w:r>
          </w:p>
        </w:tc>
      </w:tr>
      <w:tr w:rsidR="002A1CCA" w:rsidRPr="00A21741" w14:paraId="1257C5CA" w14:textId="77777777" w:rsidTr="00D25740">
        <w:trPr>
          <w:trHeight w:val="300"/>
        </w:trPr>
        <w:tc>
          <w:tcPr>
            <w:tcW w:w="646" w:type="pct"/>
            <w:tcBorders>
              <w:top w:val="nil"/>
              <w:left w:val="single" w:sz="4" w:space="0" w:color="auto"/>
              <w:bottom w:val="nil"/>
              <w:right w:val="single" w:sz="4" w:space="0" w:color="auto"/>
            </w:tcBorders>
            <w:shd w:val="clear" w:color="auto" w:fill="auto"/>
            <w:noWrap/>
            <w:vAlign w:val="bottom"/>
            <w:hideMark/>
          </w:tcPr>
          <w:p w14:paraId="034FFD6D" w14:textId="77777777" w:rsidR="002A1CCA" w:rsidRPr="004E0358" w:rsidRDefault="002A1CCA" w:rsidP="00D25740">
            <w:pPr>
              <w:spacing w:after="0" w:line="240" w:lineRule="auto"/>
              <w:jc w:val="center"/>
              <w:rPr>
                <w:rFonts w:ascii="Calibri" w:eastAsia="Times New Roman" w:hAnsi="Calibri" w:cs="Calibri"/>
                <w:b/>
                <w:color w:val="000000"/>
                <w:lang w:eastAsia="zh-CN"/>
              </w:rPr>
            </w:pPr>
            <w:r w:rsidRPr="004E0358">
              <w:rPr>
                <w:rFonts w:ascii="Calibri" w:eastAsia="Times New Roman" w:hAnsi="Calibri" w:cs="Calibri"/>
                <w:b/>
                <w:color w:val="000000"/>
                <w:lang w:eastAsia="zh-CN"/>
              </w:rPr>
              <w:t>18+</w:t>
            </w:r>
          </w:p>
        </w:tc>
        <w:tc>
          <w:tcPr>
            <w:tcW w:w="987" w:type="pct"/>
            <w:tcBorders>
              <w:top w:val="nil"/>
              <w:left w:val="nil"/>
              <w:bottom w:val="nil"/>
              <w:right w:val="single" w:sz="4" w:space="0" w:color="auto"/>
            </w:tcBorders>
            <w:shd w:val="clear" w:color="auto" w:fill="auto"/>
            <w:noWrap/>
            <w:vAlign w:val="bottom"/>
            <w:hideMark/>
          </w:tcPr>
          <w:p w14:paraId="2EB9F8D1" w14:textId="77777777" w:rsidR="002A1CCA" w:rsidRPr="00A21741" w:rsidRDefault="002A1CCA" w:rsidP="00D25740">
            <w:pPr>
              <w:spacing w:after="0" w:line="240" w:lineRule="auto"/>
              <w:rPr>
                <w:rFonts w:ascii="Calibri" w:eastAsia="Times New Roman" w:hAnsi="Calibri" w:cs="Calibri"/>
                <w:color w:val="000000"/>
                <w:lang w:eastAsia="zh-CN"/>
              </w:rPr>
            </w:pPr>
            <w:r>
              <w:rPr>
                <w:rFonts w:ascii="Calibri" w:eastAsia="Times New Roman" w:hAnsi="Calibri" w:cs="Calibri"/>
                <w:color w:val="000000"/>
                <w:lang w:eastAsia="zh-CN"/>
              </w:rPr>
              <w:t>Prospective Def</w:t>
            </w:r>
            <w:r w:rsidRPr="00A21741">
              <w:rPr>
                <w:rFonts w:ascii="Calibri" w:eastAsia="Times New Roman" w:hAnsi="Calibri" w:cs="Calibri"/>
                <w:color w:val="000000"/>
                <w:lang w:eastAsia="zh-CN"/>
              </w:rPr>
              <w:t xml:space="preserve"> 1</w:t>
            </w:r>
          </w:p>
        </w:tc>
        <w:tc>
          <w:tcPr>
            <w:tcW w:w="396" w:type="pct"/>
            <w:tcBorders>
              <w:top w:val="nil"/>
              <w:left w:val="nil"/>
              <w:bottom w:val="nil"/>
              <w:right w:val="nil"/>
            </w:tcBorders>
            <w:shd w:val="clear" w:color="auto" w:fill="auto"/>
            <w:noWrap/>
            <w:vAlign w:val="bottom"/>
            <w:hideMark/>
          </w:tcPr>
          <w:p w14:paraId="2F8B48F0"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2.1%</w:t>
            </w:r>
          </w:p>
        </w:tc>
        <w:tc>
          <w:tcPr>
            <w:tcW w:w="396" w:type="pct"/>
            <w:tcBorders>
              <w:top w:val="nil"/>
              <w:left w:val="nil"/>
              <w:bottom w:val="nil"/>
              <w:right w:val="nil"/>
            </w:tcBorders>
            <w:shd w:val="clear" w:color="auto" w:fill="auto"/>
            <w:noWrap/>
            <w:vAlign w:val="bottom"/>
            <w:hideMark/>
          </w:tcPr>
          <w:p w14:paraId="0D79F5F5"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1.9%</w:t>
            </w:r>
          </w:p>
        </w:tc>
        <w:tc>
          <w:tcPr>
            <w:tcW w:w="449" w:type="pct"/>
            <w:tcBorders>
              <w:top w:val="nil"/>
              <w:left w:val="nil"/>
              <w:bottom w:val="nil"/>
              <w:right w:val="nil"/>
            </w:tcBorders>
            <w:shd w:val="clear" w:color="auto" w:fill="auto"/>
            <w:noWrap/>
            <w:vAlign w:val="bottom"/>
            <w:hideMark/>
          </w:tcPr>
          <w:p w14:paraId="1ADD7885"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1.9%</w:t>
            </w:r>
          </w:p>
        </w:tc>
        <w:tc>
          <w:tcPr>
            <w:tcW w:w="395" w:type="pct"/>
            <w:tcBorders>
              <w:top w:val="nil"/>
              <w:left w:val="nil"/>
              <w:bottom w:val="nil"/>
              <w:right w:val="single" w:sz="4" w:space="0" w:color="auto"/>
            </w:tcBorders>
            <w:shd w:val="clear" w:color="auto" w:fill="auto"/>
            <w:noWrap/>
            <w:vAlign w:val="bottom"/>
            <w:hideMark/>
          </w:tcPr>
          <w:p w14:paraId="3D6548DA"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1.8%</w:t>
            </w:r>
          </w:p>
        </w:tc>
        <w:tc>
          <w:tcPr>
            <w:tcW w:w="445" w:type="pct"/>
            <w:tcBorders>
              <w:top w:val="nil"/>
              <w:left w:val="nil"/>
              <w:bottom w:val="nil"/>
              <w:right w:val="nil"/>
            </w:tcBorders>
            <w:shd w:val="clear" w:color="auto" w:fill="auto"/>
            <w:noWrap/>
            <w:vAlign w:val="bottom"/>
            <w:hideMark/>
          </w:tcPr>
          <w:p w14:paraId="71A8B86C"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1.6%</w:t>
            </w:r>
          </w:p>
        </w:tc>
        <w:tc>
          <w:tcPr>
            <w:tcW w:w="446" w:type="pct"/>
            <w:tcBorders>
              <w:top w:val="nil"/>
              <w:left w:val="nil"/>
              <w:bottom w:val="nil"/>
              <w:right w:val="nil"/>
            </w:tcBorders>
            <w:shd w:val="clear" w:color="auto" w:fill="auto"/>
            <w:noWrap/>
            <w:vAlign w:val="bottom"/>
            <w:hideMark/>
          </w:tcPr>
          <w:p w14:paraId="70B7F048"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1.5%</w:t>
            </w:r>
          </w:p>
        </w:tc>
        <w:tc>
          <w:tcPr>
            <w:tcW w:w="396" w:type="pct"/>
            <w:tcBorders>
              <w:top w:val="nil"/>
              <w:left w:val="nil"/>
              <w:bottom w:val="nil"/>
              <w:right w:val="nil"/>
            </w:tcBorders>
            <w:shd w:val="clear" w:color="auto" w:fill="auto"/>
            <w:noWrap/>
            <w:vAlign w:val="bottom"/>
            <w:hideMark/>
          </w:tcPr>
          <w:p w14:paraId="5B89ED78"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1.3%</w:t>
            </w:r>
          </w:p>
        </w:tc>
        <w:tc>
          <w:tcPr>
            <w:tcW w:w="445" w:type="pct"/>
            <w:tcBorders>
              <w:top w:val="nil"/>
              <w:left w:val="nil"/>
              <w:bottom w:val="nil"/>
              <w:right w:val="single" w:sz="4" w:space="0" w:color="auto"/>
            </w:tcBorders>
            <w:shd w:val="clear" w:color="auto" w:fill="auto"/>
            <w:noWrap/>
            <w:vAlign w:val="bottom"/>
            <w:hideMark/>
          </w:tcPr>
          <w:p w14:paraId="55680369"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1.2%</w:t>
            </w:r>
          </w:p>
        </w:tc>
      </w:tr>
      <w:tr w:rsidR="002A1CCA" w:rsidRPr="00A21741" w14:paraId="6EE0ABC9" w14:textId="77777777" w:rsidTr="00D25740">
        <w:trPr>
          <w:trHeight w:val="300"/>
        </w:trPr>
        <w:tc>
          <w:tcPr>
            <w:tcW w:w="646" w:type="pct"/>
            <w:tcBorders>
              <w:top w:val="nil"/>
              <w:left w:val="single" w:sz="4" w:space="0" w:color="auto"/>
              <w:bottom w:val="nil"/>
              <w:right w:val="single" w:sz="4" w:space="0" w:color="auto"/>
            </w:tcBorders>
            <w:shd w:val="clear" w:color="auto" w:fill="auto"/>
            <w:noWrap/>
            <w:vAlign w:val="bottom"/>
            <w:hideMark/>
          </w:tcPr>
          <w:p w14:paraId="4C4B8669" w14:textId="77777777" w:rsidR="002A1CCA" w:rsidRPr="004E0358" w:rsidRDefault="002A1CCA" w:rsidP="00D25740">
            <w:pPr>
              <w:spacing w:after="0" w:line="240" w:lineRule="auto"/>
              <w:rPr>
                <w:rFonts w:ascii="Calibri" w:eastAsia="Times New Roman" w:hAnsi="Calibri" w:cs="Calibri"/>
                <w:b/>
                <w:color w:val="000000"/>
                <w:lang w:eastAsia="zh-CN"/>
              </w:rPr>
            </w:pPr>
            <w:r w:rsidRPr="004E0358">
              <w:rPr>
                <w:rFonts w:ascii="Calibri" w:eastAsia="Times New Roman" w:hAnsi="Calibri" w:cs="Calibri"/>
                <w:b/>
                <w:color w:val="000000"/>
                <w:lang w:eastAsia="zh-CN"/>
              </w:rPr>
              <w:t> </w:t>
            </w:r>
          </w:p>
        </w:tc>
        <w:tc>
          <w:tcPr>
            <w:tcW w:w="987" w:type="pct"/>
            <w:tcBorders>
              <w:top w:val="nil"/>
              <w:left w:val="nil"/>
              <w:bottom w:val="nil"/>
              <w:right w:val="single" w:sz="4" w:space="0" w:color="auto"/>
            </w:tcBorders>
            <w:shd w:val="clear" w:color="auto" w:fill="auto"/>
            <w:noWrap/>
            <w:vAlign w:val="bottom"/>
            <w:hideMark/>
          </w:tcPr>
          <w:p w14:paraId="0870548C" w14:textId="77777777" w:rsidR="002A1CCA" w:rsidRPr="00A21741" w:rsidRDefault="002A1CCA" w:rsidP="00D25740">
            <w:pPr>
              <w:spacing w:after="0" w:line="240" w:lineRule="auto"/>
              <w:rPr>
                <w:rFonts w:ascii="Calibri" w:eastAsia="Times New Roman" w:hAnsi="Calibri" w:cs="Calibri"/>
                <w:color w:val="000000"/>
                <w:lang w:eastAsia="zh-CN"/>
              </w:rPr>
            </w:pPr>
            <w:r>
              <w:rPr>
                <w:rFonts w:ascii="Calibri" w:eastAsia="Times New Roman" w:hAnsi="Calibri" w:cs="Calibri"/>
                <w:color w:val="000000"/>
                <w:lang w:eastAsia="zh-CN"/>
              </w:rPr>
              <w:t>Prospective Def</w:t>
            </w:r>
            <w:r w:rsidRPr="00A21741">
              <w:rPr>
                <w:rFonts w:ascii="Calibri" w:eastAsia="Times New Roman" w:hAnsi="Calibri" w:cs="Calibri"/>
                <w:color w:val="000000"/>
                <w:lang w:eastAsia="zh-CN"/>
              </w:rPr>
              <w:t xml:space="preserve"> 2</w:t>
            </w:r>
          </w:p>
        </w:tc>
        <w:tc>
          <w:tcPr>
            <w:tcW w:w="396" w:type="pct"/>
            <w:tcBorders>
              <w:top w:val="nil"/>
              <w:left w:val="nil"/>
              <w:bottom w:val="nil"/>
              <w:right w:val="nil"/>
            </w:tcBorders>
            <w:shd w:val="clear" w:color="auto" w:fill="auto"/>
            <w:noWrap/>
            <w:vAlign w:val="bottom"/>
            <w:hideMark/>
          </w:tcPr>
          <w:p w14:paraId="58682FA3"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2.0%</w:t>
            </w:r>
          </w:p>
        </w:tc>
        <w:tc>
          <w:tcPr>
            <w:tcW w:w="396" w:type="pct"/>
            <w:tcBorders>
              <w:top w:val="nil"/>
              <w:left w:val="nil"/>
              <w:bottom w:val="nil"/>
              <w:right w:val="nil"/>
            </w:tcBorders>
            <w:shd w:val="clear" w:color="auto" w:fill="auto"/>
            <w:noWrap/>
            <w:vAlign w:val="bottom"/>
            <w:hideMark/>
          </w:tcPr>
          <w:p w14:paraId="2FF86392"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1.8%</w:t>
            </w:r>
          </w:p>
        </w:tc>
        <w:tc>
          <w:tcPr>
            <w:tcW w:w="449" w:type="pct"/>
            <w:tcBorders>
              <w:top w:val="nil"/>
              <w:left w:val="nil"/>
              <w:bottom w:val="nil"/>
              <w:right w:val="nil"/>
            </w:tcBorders>
            <w:shd w:val="clear" w:color="auto" w:fill="auto"/>
            <w:noWrap/>
            <w:vAlign w:val="bottom"/>
            <w:hideMark/>
          </w:tcPr>
          <w:p w14:paraId="6710AC55"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1.8%</w:t>
            </w:r>
          </w:p>
        </w:tc>
        <w:tc>
          <w:tcPr>
            <w:tcW w:w="395" w:type="pct"/>
            <w:tcBorders>
              <w:top w:val="nil"/>
              <w:left w:val="nil"/>
              <w:bottom w:val="nil"/>
              <w:right w:val="single" w:sz="4" w:space="0" w:color="auto"/>
            </w:tcBorders>
            <w:shd w:val="clear" w:color="auto" w:fill="auto"/>
            <w:noWrap/>
            <w:vAlign w:val="bottom"/>
            <w:hideMark/>
          </w:tcPr>
          <w:p w14:paraId="05B01FFC"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1.7%</w:t>
            </w:r>
          </w:p>
        </w:tc>
        <w:tc>
          <w:tcPr>
            <w:tcW w:w="445" w:type="pct"/>
            <w:tcBorders>
              <w:top w:val="nil"/>
              <w:left w:val="nil"/>
              <w:bottom w:val="nil"/>
              <w:right w:val="nil"/>
            </w:tcBorders>
            <w:shd w:val="clear" w:color="auto" w:fill="auto"/>
            <w:noWrap/>
            <w:vAlign w:val="bottom"/>
            <w:hideMark/>
          </w:tcPr>
          <w:p w14:paraId="50C7B7A0"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1.5%</w:t>
            </w:r>
          </w:p>
        </w:tc>
        <w:tc>
          <w:tcPr>
            <w:tcW w:w="446" w:type="pct"/>
            <w:tcBorders>
              <w:top w:val="nil"/>
              <w:left w:val="nil"/>
              <w:bottom w:val="nil"/>
              <w:right w:val="nil"/>
            </w:tcBorders>
            <w:shd w:val="clear" w:color="auto" w:fill="auto"/>
            <w:noWrap/>
            <w:vAlign w:val="bottom"/>
            <w:hideMark/>
          </w:tcPr>
          <w:p w14:paraId="18DC4DFE"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1.4%</w:t>
            </w:r>
          </w:p>
        </w:tc>
        <w:tc>
          <w:tcPr>
            <w:tcW w:w="396" w:type="pct"/>
            <w:tcBorders>
              <w:top w:val="nil"/>
              <w:left w:val="nil"/>
              <w:bottom w:val="nil"/>
              <w:right w:val="nil"/>
            </w:tcBorders>
            <w:shd w:val="clear" w:color="auto" w:fill="auto"/>
            <w:noWrap/>
            <w:vAlign w:val="bottom"/>
            <w:hideMark/>
          </w:tcPr>
          <w:p w14:paraId="56A8CD15"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1.3%</w:t>
            </w:r>
          </w:p>
        </w:tc>
        <w:tc>
          <w:tcPr>
            <w:tcW w:w="445" w:type="pct"/>
            <w:tcBorders>
              <w:top w:val="nil"/>
              <w:left w:val="nil"/>
              <w:bottom w:val="nil"/>
              <w:right w:val="single" w:sz="4" w:space="0" w:color="auto"/>
            </w:tcBorders>
            <w:shd w:val="clear" w:color="auto" w:fill="auto"/>
            <w:noWrap/>
            <w:vAlign w:val="bottom"/>
            <w:hideMark/>
          </w:tcPr>
          <w:p w14:paraId="24D0873B"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1.2%</w:t>
            </w:r>
          </w:p>
        </w:tc>
      </w:tr>
      <w:tr w:rsidR="002A1CCA" w:rsidRPr="00A21741" w14:paraId="74BE3306" w14:textId="77777777" w:rsidTr="00D25740">
        <w:trPr>
          <w:trHeight w:val="300"/>
        </w:trPr>
        <w:tc>
          <w:tcPr>
            <w:tcW w:w="646" w:type="pct"/>
            <w:tcBorders>
              <w:top w:val="nil"/>
              <w:left w:val="single" w:sz="4" w:space="0" w:color="auto"/>
              <w:bottom w:val="single" w:sz="4" w:space="0" w:color="auto"/>
              <w:right w:val="single" w:sz="4" w:space="0" w:color="auto"/>
            </w:tcBorders>
            <w:shd w:val="clear" w:color="auto" w:fill="auto"/>
            <w:noWrap/>
            <w:vAlign w:val="bottom"/>
            <w:hideMark/>
          </w:tcPr>
          <w:p w14:paraId="3C2B378E" w14:textId="77777777" w:rsidR="002A1CCA" w:rsidRPr="004E0358" w:rsidRDefault="002A1CCA" w:rsidP="00D25740">
            <w:pPr>
              <w:spacing w:after="0" w:line="240" w:lineRule="auto"/>
              <w:rPr>
                <w:rFonts w:ascii="Calibri" w:eastAsia="Times New Roman" w:hAnsi="Calibri" w:cs="Calibri"/>
                <w:b/>
                <w:color w:val="000000"/>
                <w:lang w:eastAsia="zh-CN"/>
              </w:rPr>
            </w:pPr>
            <w:r w:rsidRPr="004E0358">
              <w:rPr>
                <w:rFonts w:ascii="Calibri" w:eastAsia="Times New Roman" w:hAnsi="Calibri" w:cs="Calibri"/>
                <w:b/>
                <w:color w:val="000000"/>
                <w:lang w:eastAsia="zh-CN"/>
              </w:rPr>
              <w:t> </w:t>
            </w:r>
          </w:p>
        </w:tc>
        <w:tc>
          <w:tcPr>
            <w:tcW w:w="987" w:type="pct"/>
            <w:tcBorders>
              <w:top w:val="nil"/>
              <w:left w:val="nil"/>
              <w:bottom w:val="single" w:sz="4" w:space="0" w:color="auto"/>
              <w:right w:val="single" w:sz="4" w:space="0" w:color="auto"/>
            </w:tcBorders>
            <w:shd w:val="clear" w:color="auto" w:fill="auto"/>
            <w:noWrap/>
            <w:vAlign w:val="bottom"/>
            <w:hideMark/>
          </w:tcPr>
          <w:p w14:paraId="60FF0E09" w14:textId="77777777" w:rsidR="002A1CCA" w:rsidRPr="00A21741" w:rsidRDefault="002A1CCA" w:rsidP="00D25740">
            <w:pPr>
              <w:spacing w:after="0" w:line="240" w:lineRule="auto"/>
              <w:rPr>
                <w:rFonts w:ascii="Calibri" w:eastAsia="Times New Roman" w:hAnsi="Calibri" w:cs="Calibri"/>
                <w:color w:val="000000"/>
                <w:lang w:eastAsia="zh-CN"/>
              </w:rPr>
            </w:pPr>
            <w:r>
              <w:rPr>
                <w:rFonts w:ascii="Calibri" w:eastAsia="Times New Roman" w:hAnsi="Calibri" w:cs="Calibri"/>
                <w:color w:val="000000"/>
                <w:lang w:eastAsia="zh-CN"/>
              </w:rPr>
              <w:t>R</w:t>
            </w:r>
            <w:r w:rsidRPr="00A21741">
              <w:rPr>
                <w:rFonts w:ascii="Calibri" w:eastAsia="Times New Roman" w:hAnsi="Calibri" w:cs="Calibri"/>
                <w:color w:val="000000"/>
                <w:lang w:eastAsia="zh-CN"/>
              </w:rPr>
              <w:t>etrospective</w:t>
            </w:r>
          </w:p>
        </w:tc>
        <w:tc>
          <w:tcPr>
            <w:tcW w:w="396" w:type="pct"/>
            <w:tcBorders>
              <w:top w:val="nil"/>
              <w:left w:val="nil"/>
              <w:bottom w:val="single" w:sz="4" w:space="0" w:color="auto"/>
              <w:right w:val="nil"/>
            </w:tcBorders>
            <w:shd w:val="clear" w:color="auto" w:fill="auto"/>
            <w:noWrap/>
            <w:vAlign w:val="bottom"/>
            <w:hideMark/>
          </w:tcPr>
          <w:p w14:paraId="33CA6C1A"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2.4%</w:t>
            </w:r>
          </w:p>
        </w:tc>
        <w:tc>
          <w:tcPr>
            <w:tcW w:w="396" w:type="pct"/>
            <w:tcBorders>
              <w:top w:val="nil"/>
              <w:left w:val="nil"/>
              <w:bottom w:val="single" w:sz="4" w:space="0" w:color="auto"/>
              <w:right w:val="nil"/>
            </w:tcBorders>
            <w:shd w:val="clear" w:color="auto" w:fill="auto"/>
            <w:noWrap/>
            <w:vAlign w:val="bottom"/>
            <w:hideMark/>
          </w:tcPr>
          <w:p w14:paraId="77A1EC72"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2.1%</w:t>
            </w:r>
          </w:p>
        </w:tc>
        <w:tc>
          <w:tcPr>
            <w:tcW w:w="449" w:type="pct"/>
            <w:tcBorders>
              <w:top w:val="nil"/>
              <w:left w:val="nil"/>
              <w:bottom w:val="single" w:sz="4" w:space="0" w:color="auto"/>
              <w:right w:val="nil"/>
            </w:tcBorders>
            <w:shd w:val="clear" w:color="auto" w:fill="auto"/>
            <w:noWrap/>
            <w:vAlign w:val="bottom"/>
            <w:hideMark/>
          </w:tcPr>
          <w:p w14:paraId="19F8CACD"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2.0%</w:t>
            </w:r>
          </w:p>
        </w:tc>
        <w:tc>
          <w:tcPr>
            <w:tcW w:w="395" w:type="pct"/>
            <w:tcBorders>
              <w:top w:val="nil"/>
              <w:left w:val="nil"/>
              <w:bottom w:val="single" w:sz="4" w:space="0" w:color="auto"/>
              <w:right w:val="single" w:sz="4" w:space="0" w:color="auto"/>
            </w:tcBorders>
            <w:shd w:val="clear" w:color="auto" w:fill="auto"/>
            <w:noWrap/>
            <w:vAlign w:val="bottom"/>
            <w:hideMark/>
          </w:tcPr>
          <w:p w14:paraId="7888D7D6"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1.9%</w:t>
            </w:r>
          </w:p>
        </w:tc>
        <w:tc>
          <w:tcPr>
            <w:tcW w:w="445" w:type="pct"/>
            <w:tcBorders>
              <w:top w:val="nil"/>
              <w:left w:val="nil"/>
              <w:bottom w:val="single" w:sz="4" w:space="0" w:color="auto"/>
              <w:right w:val="nil"/>
            </w:tcBorders>
            <w:shd w:val="clear" w:color="auto" w:fill="auto"/>
            <w:noWrap/>
            <w:vAlign w:val="bottom"/>
            <w:hideMark/>
          </w:tcPr>
          <w:p w14:paraId="34CD23E1"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1.8%</w:t>
            </w:r>
          </w:p>
        </w:tc>
        <w:tc>
          <w:tcPr>
            <w:tcW w:w="446" w:type="pct"/>
            <w:tcBorders>
              <w:top w:val="nil"/>
              <w:left w:val="nil"/>
              <w:bottom w:val="single" w:sz="4" w:space="0" w:color="auto"/>
              <w:right w:val="nil"/>
            </w:tcBorders>
            <w:shd w:val="clear" w:color="auto" w:fill="auto"/>
            <w:noWrap/>
            <w:vAlign w:val="bottom"/>
            <w:hideMark/>
          </w:tcPr>
          <w:p w14:paraId="3CE64162"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1.6%</w:t>
            </w:r>
          </w:p>
        </w:tc>
        <w:tc>
          <w:tcPr>
            <w:tcW w:w="396" w:type="pct"/>
            <w:tcBorders>
              <w:top w:val="nil"/>
              <w:left w:val="nil"/>
              <w:bottom w:val="single" w:sz="4" w:space="0" w:color="auto"/>
              <w:right w:val="nil"/>
            </w:tcBorders>
            <w:shd w:val="clear" w:color="auto" w:fill="auto"/>
            <w:noWrap/>
            <w:vAlign w:val="bottom"/>
            <w:hideMark/>
          </w:tcPr>
          <w:p w14:paraId="686733DA"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1.5%</w:t>
            </w:r>
          </w:p>
        </w:tc>
        <w:tc>
          <w:tcPr>
            <w:tcW w:w="445" w:type="pct"/>
            <w:tcBorders>
              <w:top w:val="nil"/>
              <w:left w:val="nil"/>
              <w:bottom w:val="single" w:sz="4" w:space="0" w:color="auto"/>
              <w:right w:val="single" w:sz="4" w:space="0" w:color="auto"/>
            </w:tcBorders>
            <w:shd w:val="clear" w:color="auto" w:fill="auto"/>
            <w:noWrap/>
            <w:vAlign w:val="bottom"/>
            <w:hideMark/>
          </w:tcPr>
          <w:p w14:paraId="5A3D1792"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1.4%</w:t>
            </w:r>
          </w:p>
        </w:tc>
      </w:tr>
      <w:tr w:rsidR="002A1CCA" w:rsidRPr="00A21741" w14:paraId="36313CC4" w14:textId="77777777" w:rsidTr="00D25740">
        <w:trPr>
          <w:trHeight w:val="300"/>
        </w:trPr>
        <w:tc>
          <w:tcPr>
            <w:tcW w:w="646" w:type="pct"/>
            <w:tcBorders>
              <w:top w:val="nil"/>
              <w:left w:val="single" w:sz="4" w:space="0" w:color="auto"/>
              <w:bottom w:val="nil"/>
              <w:right w:val="single" w:sz="4" w:space="0" w:color="auto"/>
            </w:tcBorders>
            <w:shd w:val="clear" w:color="auto" w:fill="auto"/>
            <w:noWrap/>
            <w:vAlign w:val="bottom"/>
            <w:hideMark/>
          </w:tcPr>
          <w:p w14:paraId="3FB8581A" w14:textId="696F9114" w:rsidR="002A1CCA" w:rsidRPr="004E0358" w:rsidRDefault="002A1CCA" w:rsidP="00D25740">
            <w:pPr>
              <w:spacing w:after="0" w:line="240" w:lineRule="auto"/>
              <w:jc w:val="center"/>
              <w:rPr>
                <w:rFonts w:ascii="Calibri" w:eastAsia="Times New Roman" w:hAnsi="Calibri" w:cs="Calibri"/>
                <w:b/>
                <w:color w:val="000000"/>
                <w:lang w:eastAsia="zh-CN"/>
              </w:rPr>
            </w:pPr>
            <w:r w:rsidRPr="004E0358">
              <w:rPr>
                <w:rFonts w:ascii="Calibri" w:eastAsia="Times New Roman" w:hAnsi="Calibri" w:cs="Calibri"/>
                <w:b/>
                <w:color w:val="000000"/>
                <w:lang w:eastAsia="zh-CN"/>
              </w:rPr>
              <w:t>18-24</w:t>
            </w:r>
          </w:p>
        </w:tc>
        <w:tc>
          <w:tcPr>
            <w:tcW w:w="987" w:type="pct"/>
            <w:tcBorders>
              <w:top w:val="nil"/>
              <w:left w:val="nil"/>
              <w:bottom w:val="nil"/>
              <w:right w:val="single" w:sz="4" w:space="0" w:color="auto"/>
            </w:tcBorders>
            <w:shd w:val="clear" w:color="auto" w:fill="auto"/>
            <w:noWrap/>
            <w:hideMark/>
          </w:tcPr>
          <w:p w14:paraId="1E18BF14" w14:textId="77777777" w:rsidR="002A1CCA" w:rsidRPr="00A21741" w:rsidRDefault="002A1CCA" w:rsidP="00D25740">
            <w:pPr>
              <w:spacing w:after="0" w:line="240" w:lineRule="auto"/>
              <w:rPr>
                <w:rFonts w:ascii="Calibri" w:eastAsia="Times New Roman" w:hAnsi="Calibri" w:cs="Calibri"/>
                <w:color w:val="000000"/>
                <w:lang w:eastAsia="zh-CN"/>
              </w:rPr>
            </w:pPr>
            <w:r>
              <w:t>Prospective Def</w:t>
            </w:r>
            <w:r w:rsidRPr="00593CF5">
              <w:t xml:space="preserve"> 1</w:t>
            </w:r>
          </w:p>
        </w:tc>
        <w:tc>
          <w:tcPr>
            <w:tcW w:w="396" w:type="pct"/>
            <w:tcBorders>
              <w:top w:val="nil"/>
              <w:left w:val="nil"/>
              <w:bottom w:val="nil"/>
              <w:right w:val="nil"/>
            </w:tcBorders>
            <w:shd w:val="clear" w:color="auto" w:fill="auto"/>
            <w:noWrap/>
            <w:vAlign w:val="bottom"/>
            <w:hideMark/>
          </w:tcPr>
          <w:p w14:paraId="36672FBE"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4.3%</w:t>
            </w:r>
          </w:p>
        </w:tc>
        <w:tc>
          <w:tcPr>
            <w:tcW w:w="396" w:type="pct"/>
            <w:tcBorders>
              <w:top w:val="nil"/>
              <w:left w:val="nil"/>
              <w:bottom w:val="nil"/>
              <w:right w:val="nil"/>
            </w:tcBorders>
            <w:shd w:val="clear" w:color="auto" w:fill="auto"/>
            <w:noWrap/>
            <w:vAlign w:val="bottom"/>
            <w:hideMark/>
          </w:tcPr>
          <w:p w14:paraId="2F9F5ED2"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3.9%</w:t>
            </w:r>
          </w:p>
        </w:tc>
        <w:tc>
          <w:tcPr>
            <w:tcW w:w="449" w:type="pct"/>
            <w:tcBorders>
              <w:top w:val="nil"/>
              <w:left w:val="nil"/>
              <w:bottom w:val="nil"/>
              <w:right w:val="nil"/>
            </w:tcBorders>
            <w:shd w:val="clear" w:color="auto" w:fill="auto"/>
            <w:noWrap/>
            <w:vAlign w:val="bottom"/>
            <w:hideMark/>
          </w:tcPr>
          <w:p w14:paraId="10056D1E"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3.8%</w:t>
            </w:r>
          </w:p>
        </w:tc>
        <w:tc>
          <w:tcPr>
            <w:tcW w:w="395" w:type="pct"/>
            <w:tcBorders>
              <w:top w:val="nil"/>
              <w:left w:val="nil"/>
              <w:bottom w:val="nil"/>
              <w:right w:val="single" w:sz="4" w:space="0" w:color="auto"/>
            </w:tcBorders>
            <w:shd w:val="clear" w:color="auto" w:fill="auto"/>
            <w:noWrap/>
            <w:vAlign w:val="bottom"/>
            <w:hideMark/>
          </w:tcPr>
          <w:p w14:paraId="3B37CEAC"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3.6%</w:t>
            </w:r>
          </w:p>
        </w:tc>
        <w:tc>
          <w:tcPr>
            <w:tcW w:w="445" w:type="pct"/>
            <w:tcBorders>
              <w:top w:val="nil"/>
              <w:left w:val="nil"/>
              <w:bottom w:val="nil"/>
              <w:right w:val="nil"/>
            </w:tcBorders>
            <w:shd w:val="clear" w:color="auto" w:fill="auto"/>
            <w:noWrap/>
            <w:vAlign w:val="bottom"/>
            <w:hideMark/>
          </w:tcPr>
          <w:p w14:paraId="67006DDB"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2.5%</w:t>
            </w:r>
          </w:p>
        </w:tc>
        <w:tc>
          <w:tcPr>
            <w:tcW w:w="446" w:type="pct"/>
            <w:tcBorders>
              <w:top w:val="nil"/>
              <w:left w:val="nil"/>
              <w:bottom w:val="nil"/>
              <w:right w:val="nil"/>
            </w:tcBorders>
            <w:shd w:val="clear" w:color="auto" w:fill="auto"/>
            <w:noWrap/>
            <w:vAlign w:val="bottom"/>
            <w:hideMark/>
          </w:tcPr>
          <w:p w14:paraId="16834E71"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2.1%</w:t>
            </w:r>
          </w:p>
        </w:tc>
        <w:tc>
          <w:tcPr>
            <w:tcW w:w="396" w:type="pct"/>
            <w:tcBorders>
              <w:top w:val="nil"/>
              <w:left w:val="nil"/>
              <w:bottom w:val="nil"/>
              <w:right w:val="nil"/>
            </w:tcBorders>
            <w:shd w:val="clear" w:color="auto" w:fill="auto"/>
            <w:noWrap/>
            <w:vAlign w:val="bottom"/>
            <w:hideMark/>
          </w:tcPr>
          <w:p w14:paraId="4664FD66"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1.9%</w:t>
            </w:r>
          </w:p>
        </w:tc>
        <w:tc>
          <w:tcPr>
            <w:tcW w:w="445" w:type="pct"/>
            <w:tcBorders>
              <w:top w:val="nil"/>
              <w:left w:val="nil"/>
              <w:bottom w:val="nil"/>
              <w:right w:val="single" w:sz="4" w:space="0" w:color="auto"/>
            </w:tcBorders>
            <w:shd w:val="clear" w:color="auto" w:fill="auto"/>
            <w:noWrap/>
            <w:vAlign w:val="bottom"/>
            <w:hideMark/>
          </w:tcPr>
          <w:p w14:paraId="2B59FC4F"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1.7%</w:t>
            </w:r>
          </w:p>
        </w:tc>
      </w:tr>
      <w:tr w:rsidR="002A1CCA" w:rsidRPr="00A21741" w14:paraId="12DAE540" w14:textId="77777777" w:rsidTr="00D25740">
        <w:trPr>
          <w:trHeight w:val="300"/>
        </w:trPr>
        <w:tc>
          <w:tcPr>
            <w:tcW w:w="646" w:type="pct"/>
            <w:tcBorders>
              <w:top w:val="nil"/>
              <w:left w:val="single" w:sz="4" w:space="0" w:color="auto"/>
              <w:bottom w:val="nil"/>
              <w:right w:val="single" w:sz="4" w:space="0" w:color="auto"/>
            </w:tcBorders>
            <w:shd w:val="clear" w:color="auto" w:fill="auto"/>
            <w:noWrap/>
            <w:vAlign w:val="bottom"/>
            <w:hideMark/>
          </w:tcPr>
          <w:p w14:paraId="19F4EB6B" w14:textId="77777777" w:rsidR="002A1CCA" w:rsidRPr="004E0358" w:rsidRDefault="002A1CCA" w:rsidP="00D25740">
            <w:pPr>
              <w:spacing w:after="0" w:line="240" w:lineRule="auto"/>
              <w:rPr>
                <w:rFonts w:ascii="Calibri" w:eastAsia="Times New Roman" w:hAnsi="Calibri" w:cs="Calibri"/>
                <w:b/>
                <w:color w:val="000000"/>
                <w:lang w:eastAsia="zh-CN"/>
              </w:rPr>
            </w:pPr>
            <w:r w:rsidRPr="004E0358">
              <w:rPr>
                <w:rFonts w:ascii="Calibri" w:eastAsia="Times New Roman" w:hAnsi="Calibri" w:cs="Calibri"/>
                <w:b/>
                <w:color w:val="000000"/>
                <w:lang w:eastAsia="zh-CN"/>
              </w:rPr>
              <w:t> </w:t>
            </w:r>
          </w:p>
        </w:tc>
        <w:tc>
          <w:tcPr>
            <w:tcW w:w="987" w:type="pct"/>
            <w:tcBorders>
              <w:top w:val="nil"/>
              <w:left w:val="nil"/>
              <w:bottom w:val="nil"/>
              <w:right w:val="single" w:sz="4" w:space="0" w:color="auto"/>
            </w:tcBorders>
            <w:shd w:val="clear" w:color="auto" w:fill="auto"/>
            <w:noWrap/>
            <w:hideMark/>
          </w:tcPr>
          <w:p w14:paraId="63F834E5" w14:textId="77777777" w:rsidR="002A1CCA" w:rsidRPr="00A21741" w:rsidRDefault="002A1CCA" w:rsidP="00D25740">
            <w:pPr>
              <w:spacing w:after="0" w:line="240" w:lineRule="auto"/>
              <w:rPr>
                <w:rFonts w:ascii="Calibri" w:eastAsia="Times New Roman" w:hAnsi="Calibri" w:cs="Calibri"/>
                <w:color w:val="000000"/>
                <w:lang w:eastAsia="zh-CN"/>
              </w:rPr>
            </w:pPr>
            <w:r>
              <w:t>Prospective Def</w:t>
            </w:r>
            <w:r w:rsidRPr="00593CF5">
              <w:t xml:space="preserve"> 2</w:t>
            </w:r>
          </w:p>
        </w:tc>
        <w:tc>
          <w:tcPr>
            <w:tcW w:w="396" w:type="pct"/>
            <w:tcBorders>
              <w:top w:val="nil"/>
              <w:left w:val="nil"/>
              <w:bottom w:val="nil"/>
              <w:right w:val="nil"/>
            </w:tcBorders>
            <w:shd w:val="clear" w:color="auto" w:fill="auto"/>
            <w:noWrap/>
            <w:vAlign w:val="bottom"/>
            <w:hideMark/>
          </w:tcPr>
          <w:p w14:paraId="44122AE7"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4.3%</w:t>
            </w:r>
          </w:p>
        </w:tc>
        <w:tc>
          <w:tcPr>
            <w:tcW w:w="396" w:type="pct"/>
            <w:tcBorders>
              <w:top w:val="nil"/>
              <w:left w:val="nil"/>
              <w:bottom w:val="nil"/>
              <w:right w:val="nil"/>
            </w:tcBorders>
            <w:shd w:val="clear" w:color="auto" w:fill="auto"/>
            <w:noWrap/>
            <w:vAlign w:val="bottom"/>
            <w:hideMark/>
          </w:tcPr>
          <w:p w14:paraId="0804C779"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3.9%</w:t>
            </w:r>
          </w:p>
        </w:tc>
        <w:tc>
          <w:tcPr>
            <w:tcW w:w="449" w:type="pct"/>
            <w:tcBorders>
              <w:top w:val="nil"/>
              <w:left w:val="nil"/>
              <w:bottom w:val="nil"/>
              <w:right w:val="nil"/>
            </w:tcBorders>
            <w:shd w:val="clear" w:color="auto" w:fill="auto"/>
            <w:noWrap/>
            <w:vAlign w:val="bottom"/>
            <w:hideMark/>
          </w:tcPr>
          <w:p w14:paraId="3A65217C"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3.8%</w:t>
            </w:r>
          </w:p>
        </w:tc>
        <w:tc>
          <w:tcPr>
            <w:tcW w:w="395" w:type="pct"/>
            <w:tcBorders>
              <w:top w:val="nil"/>
              <w:left w:val="nil"/>
              <w:bottom w:val="nil"/>
              <w:right w:val="single" w:sz="4" w:space="0" w:color="auto"/>
            </w:tcBorders>
            <w:shd w:val="clear" w:color="auto" w:fill="auto"/>
            <w:noWrap/>
            <w:vAlign w:val="bottom"/>
            <w:hideMark/>
          </w:tcPr>
          <w:p w14:paraId="54C2522F"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3.5%</w:t>
            </w:r>
          </w:p>
        </w:tc>
        <w:tc>
          <w:tcPr>
            <w:tcW w:w="445" w:type="pct"/>
            <w:tcBorders>
              <w:top w:val="nil"/>
              <w:left w:val="nil"/>
              <w:bottom w:val="nil"/>
              <w:right w:val="nil"/>
            </w:tcBorders>
            <w:shd w:val="clear" w:color="auto" w:fill="auto"/>
            <w:noWrap/>
            <w:vAlign w:val="bottom"/>
            <w:hideMark/>
          </w:tcPr>
          <w:p w14:paraId="3DD7C17F"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2.5%</w:t>
            </w:r>
          </w:p>
        </w:tc>
        <w:tc>
          <w:tcPr>
            <w:tcW w:w="446" w:type="pct"/>
            <w:tcBorders>
              <w:top w:val="nil"/>
              <w:left w:val="nil"/>
              <w:bottom w:val="nil"/>
              <w:right w:val="nil"/>
            </w:tcBorders>
            <w:shd w:val="clear" w:color="auto" w:fill="auto"/>
            <w:noWrap/>
            <w:vAlign w:val="bottom"/>
            <w:hideMark/>
          </w:tcPr>
          <w:p w14:paraId="1926F89C"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2.0%</w:t>
            </w:r>
          </w:p>
        </w:tc>
        <w:tc>
          <w:tcPr>
            <w:tcW w:w="396" w:type="pct"/>
            <w:tcBorders>
              <w:top w:val="nil"/>
              <w:left w:val="nil"/>
              <w:bottom w:val="nil"/>
              <w:right w:val="nil"/>
            </w:tcBorders>
            <w:shd w:val="clear" w:color="auto" w:fill="auto"/>
            <w:noWrap/>
            <w:vAlign w:val="bottom"/>
            <w:hideMark/>
          </w:tcPr>
          <w:p w14:paraId="071C397D"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2.0%</w:t>
            </w:r>
          </w:p>
        </w:tc>
        <w:tc>
          <w:tcPr>
            <w:tcW w:w="445" w:type="pct"/>
            <w:tcBorders>
              <w:top w:val="nil"/>
              <w:left w:val="nil"/>
              <w:bottom w:val="nil"/>
              <w:right w:val="single" w:sz="4" w:space="0" w:color="auto"/>
            </w:tcBorders>
            <w:shd w:val="clear" w:color="auto" w:fill="auto"/>
            <w:noWrap/>
            <w:vAlign w:val="bottom"/>
            <w:hideMark/>
          </w:tcPr>
          <w:p w14:paraId="60D62874"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1.7%</w:t>
            </w:r>
          </w:p>
        </w:tc>
      </w:tr>
      <w:tr w:rsidR="002A1CCA" w:rsidRPr="00A21741" w14:paraId="3892E62A" w14:textId="77777777" w:rsidTr="00D25740">
        <w:trPr>
          <w:trHeight w:val="300"/>
        </w:trPr>
        <w:tc>
          <w:tcPr>
            <w:tcW w:w="646" w:type="pct"/>
            <w:tcBorders>
              <w:top w:val="nil"/>
              <w:left w:val="single" w:sz="4" w:space="0" w:color="auto"/>
              <w:bottom w:val="single" w:sz="4" w:space="0" w:color="auto"/>
              <w:right w:val="single" w:sz="4" w:space="0" w:color="auto"/>
            </w:tcBorders>
            <w:shd w:val="clear" w:color="auto" w:fill="auto"/>
            <w:noWrap/>
            <w:vAlign w:val="bottom"/>
            <w:hideMark/>
          </w:tcPr>
          <w:p w14:paraId="72998C6F" w14:textId="77777777" w:rsidR="002A1CCA" w:rsidRPr="004E0358" w:rsidRDefault="002A1CCA" w:rsidP="00D25740">
            <w:pPr>
              <w:spacing w:after="0" w:line="240" w:lineRule="auto"/>
              <w:rPr>
                <w:rFonts w:ascii="Calibri" w:eastAsia="Times New Roman" w:hAnsi="Calibri" w:cs="Calibri"/>
                <w:b/>
                <w:color w:val="000000"/>
                <w:lang w:eastAsia="zh-CN"/>
              </w:rPr>
            </w:pPr>
            <w:r w:rsidRPr="004E0358">
              <w:rPr>
                <w:rFonts w:ascii="Calibri" w:eastAsia="Times New Roman" w:hAnsi="Calibri" w:cs="Calibri"/>
                <w:b/>
                <w:color w:val="000000"/>
                <w:lang w:eastAsia="zh-CN"/>
              </w:rPr>
              <w:t> </w:t>
            </w:r>
          </w:p>
        </w:tc>
        <w:tc>
          <w:tcPr>
            <w:tcW w:w="987" w:type="pct"/>
            <w:tcBorders>
              <w:top w:val="nil"/>
              <w:left w:val="nil"/>
              <w:bottom w:val="single" w:sz="4" w:space="0" w:color="auto"/>
              <w:right w:val="single" w:sz="4" w:space="0" w:color="auto"/>
            </w:tcBorders>
            <w:shd w:val="clear" w:color="auto" w:fill="auto"/>
            <w:noWrap/>
            <w:hideMark/>
          </w:tcPr>
          <w:p w14:paraId="07AD6368" w14:textId="77777777" w:rsidR="002A1CCA" w:rsidRPr="00A21741" w:rsidRDefault="002A1CCA" w:rsidP="00D25740">
            <w:pPr>
              <w:spacing w:after="0" w:line="240" w:lineRule="auto"/>
              <w:rPr>
                <w:rFonts w:ascii="Calibri" w:eastAsia="Times New Roman" w:hAnsi="Calibri" w:cs="Calibri"/>
                <w:color w:val="000000"/>
                <w:lang w:eastAsia="zh-CN"/>
              </w:rPr>
            </w:pPr>
            <w:r w:rsidRPr="00593CF5">
              <w:t>Retrospective</w:t>
            </w:r>
          </w:p>
        </w:tc>
        <w:tc>
          <w:tcPr>
            <w:tcW w:w="396" w:type="pct"/>
            <w:tcBorders>
              <w:top w:val="nil"/>
              <w:left w:val="nil"/>
              <w:bottom w:val="single" w:sz="4" w:space="0" w:color="auto"/>
              <w:right w:val="nil"/>
            </w:tcBorders>
            <w:shd w:val="clear" w:color="auto" w:fill="auto"/>
            <w:noWrap/>
            <w:vAlign w:val="bottom"/>
            <w:hideMark/>
          </w:tcPr>
          <w:p w14:paraId="21CB419C"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4.8%</w:t>
            </w:r>
          </w:p>
        </w:tc>
        <w:tc>
          <w:tcPr>
            <w:tcW w:w="396" w:type="pct"/>
            <w:tcBorders>
              <w:top w:val="nil"/>
              <w:left w:val="nil"/>
              <w:bottom w:val="single" w:sz="4" w:space="0" w:color="auto"/>
              <w:right w:val="nil"/>
            </w:tcBorders>
            <w:shd w:val="clear" w:color="auto" w:fill="auto"/>
            <w:noWrap/>
            <w:vAlign w:val="bottom"/>
            <w:hideMark/>
          </w:tcPr>
          <w:p w14:paraId="0DA0B353"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4.1%</w:t>
            </w:r>
          </w:p>
        </w:tc>
        <w:tc>
          <w:tcPr>
            <w:tcW w:w="449" w:type="pct"/>
            <w:tcBorders>
              <w:top w:val="nil"/>
              <w:left w:val="nil"/>
              <w:bottom w:val="single" w:sz="4" w:space="0" w:color="auto"/>
              <w:right w:val="nil"/>
            </w:tcBorders>
            <w:shd w:val="clear" w:color="auto" w:fill="auto"/>
            <w:noWrap/>
            <w:vAlign w:val="bottom"/>
            <w:hideMark/>
          </w:tcPr>
          <w:p w14:paraId="690C2CB9"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3.8%</w:t>
            </w:r>
          </w:p>
        </w:tc>
        <w:tc>
          <w:tcPr>
            <w:tcW w:w="395" w:type="pct"/>
            <w:tcBorders>
              <w:top w:val="nil"/>
              <w:left w:val="nil"/>
              <w:bottom w:val="single" w:sz="4" w:space="0" w:color="auto"/>
              <w:right w:val="single" w:sz="4" w:space="0" w:color="auto"/>
            </w:tcBorders>
            <w:shd w:val="clear" w:color="auto" w:fill="auto"/>
            <w:noWrap/>
            <w:vAlign w:val="bottom"/>
            <w:hideMark/>
          </w:tcPr>
          <w:p w14:paraId="131CB08B"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3.4%</w:t>
            </w:r>
          </w:p>
        </w:tc>
        <w:tc>
          <w:tcPr>
            <w:tcW w:w="445" w:type="pct"/>
            <w:tcBorders>
              <w:top w:val="nil"/>
              <w:left w:val="nil"/>
              <w:bottom w:val="single" w:sz="4" w:space="0" w:color="auto"/>
              <w:right w:val="nil"/>
            </w:tcBorders>
            <w:shd w:val="clear" w:color="auto" w:fill="auto"/>
            <w:noWrap/>
            <w:vAlign w:val="bottom"/>
            <w:hideMark/>
          </w:tcPr>
          <w:p w14:paraId="4EAD7739"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3.1%</w:t>
            </w:r>
          </w:p>
        </w:tc>
        <w:tc>
          <w:tcPr>
            <w:tcW w:w="446" w:type="pct"/>
            <w:tcBorders>
              <w:top w:val="nil"/>
              <w:left w:val="nil"/>
              <w:bottom w:val="single" w:sz="4" w:space="0" w:color="auto"/>
              <w:right w:val="nil"/>
            </w:tcBorders>
            <w:shd w:val="clear" w:color="auto" w:fill="auto"/>
            <w:noWrap/>
            <w:vAlign w:val="bottom"/>
            <w:hideMark/>
          </w:tcPr>
          <w:p w14:paraId="6FC39E6B"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2.2%</w:t>
            </w:r>
          </w:p>
        </w:tc>
        <w:tc>
          <w:tcPr>
            <w:tcW w:w="396" w:type="pct"/>
            <w:tcBorders>
              <w:top w:val="nil"/>
              <w:left w:val="nil"/>
              <w:bottom w:val="single" w:sz="4" w:space="0" w:color="auto"/>
              <w:right w:val="nil"/>
            </w:tcBorders>
            <w:shd w:val="clear" w:color="auto" w:fill="auto"/>
            <w:noWrap/>
            <w:vAlign w:val="bottom"/>
            <w:hideMark/>
          </w:tcPr>
          <w:p w14:paraId="3EA17179"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2.0%</w:t>
            </w:r>
          </w:p>
        </w:tc>
        <w:tc>
          <w:tcPr>
            <w:tcW w:w="445" w:type="pct"/>
            <w:tcBorders>
              <w:top w:val="nil"/>
              <w:left w:val="nil"/>
              <w:bottom w:val="single" w:sz="4" w:space="0" w:color="auto"/>
              <w:right w:val="single" w:sz="4" w:space="0" w:color="auto"/>
            </w:tcBorders>
            <w:shd w:val="clear" w:color="auto" w:fill="auto"/>
            <w:noWrap/>
            <w:vAlign w:val="bottom"/>
            <w:hideMark/>
          </w:tcPr>
          <w:p w14:paraId="528AF983"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1.7%</w:t>
            </w:r>
          </w:p>
        </w:tc>
      </w:tr>
      <w:tr w:rsidR="002A1CCA" w:rsidRPr="00A21741" w14:paraId="6A1EC594" w14:textId="77777777" w:rsidTr="00D25740">
        <w:trPr>
          <w:trHeight w:val="300"/>
        </w:trPr>
        <w:tc>
          <w:tcPr>
            <w:tcW w:w="646" w:type="pct"/>
            <w:tcBorders>
              <w:top w:val="nil"/>
              <w:left w:val="single" w:sz="4" w:space="0" w:color="auto"/>
              <w:bottom w:val="nil"/>
              <w:right w:val="single" w:sz="4" w:space="0" w:color="auto"/>
            </w:tcBorders>
            <w:shd w:val="clear" w:color="auto" w:fill="auto"/>
            <w:noWrap/>
            <w:vAlign w:val="bottom"/>
            <w:hideMark/>
          </w:tcPr>
          <w:p w14:paraId="7694AF59" w14:textId="781D9CE1" w:rsidR="002A1CCA" w:rsidRPr="004E0358" w:rsidRDefault="002A1CCA" w:rsidP="00D25740">
            <w:pPr>
              <w:spacing w:after="0" w:line="240" w:lineRule="auto"/>
              <w:jc w:val="center"/>
              <w:rPr>
                <w:rFonts w:ascii="Calibri" w:eastAsia="Times New Roman" w:hAnsi="Calibri" w:cs="Calibri"/>
                <w:b/>
                <w:color w:val="000000"/>
                <w:lang w:eastAsia="zh-CN"/>
              </w:rPr>
            </w:pPr>
            <w:r w:rsidRPr="004E0358">
              <w:rPr>
                <w:rFonts w:ascii="Calibri" w:eastAsia="Times New Roman" w:hAnsi="Calibri" w:cs="Calibri"/>
                <w:b/>
                <w:color w:val="000000"/>
                <w:lang w:eastAsia="zh-CN"/>
              </w:rPr>
              <w:t>25-34</w:t>
            </w:r>
          </w:p>
        </w:tc>
        <w:tc>
          <w:tcPr>
            <w:tcW w:w="987" w:type="pct"/>
            <w:tcBorders>
              <w:top w:val="nil"/>
              <w:left w:val="nil"/>
              <w:bottom w:val="nil"/>
              <w:right w:val="single" w:sz="4" w:space="0" w:color="auto"/>
            </w:tcBorders>
            <w:shd w:val="clear" w:color="auto" w:fill="auto"/>
            <w:noWrap/>
            <w:hideMark/>
          </w:tcPr>
          <w:p w14:paraId="4117DE38" w14:textId="77777777" w:rsidR="002A1CCA" w:rsidRPr="00A21741" w:rsidRDefault="002A1CCA" w:rsidP="00D25740">
            <w:pPr>
              <w:spacing w:after="0" w:line="240" w:lineRule="auto"/>
              <w:rPr>
                <w:rFonts w:ascii="Calibri" w:eastAsia="Times New Roman" w:hAnsi="Calibri" w:cs="Calibri"/>
                <w:color w:val="000000"/>
                <w:lang w:eastAsia="zh-CN"/>
              </w:rPr>
            </w:pPr>
            <w:r>
              <w:t>Prospective Def</w:t>
            </w:r>
            <w:r w:rsidRPr="00593CF5">
              <w:t xml:space="preserve"> 1</w:t>
            </w:r>
          </w:p>
        </w:tc>
        <w:tc>
          <w:tcPr>
            <w:tcW w:w="396" w:type="pct"/>
            <w:tcBorders>
              <w:top w:val="nil"/>
              <w:left w:val="nil"/>
              <w:bottom w:val="nil"/>
              <w:right w:val="nil"/>
            </w:tcBorders>
            <w:shd w:val="clear" w:color="auto" w:fill="auto"/>
            <w:noWrap/>
            <w:vAlign w:val="bottom"/>
            <w:hideMark/>
          </w:tcPr>
          <w:p w14:paraId="4BB4F1F8"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2.8%</w:t>
            </w:r>
          </w:p>
        </w:tc>
        <w:tc>
          <w:tcPr>
            <w:tcW w:w="396" w:type="pct"/>
            <w:tcBorders>
              <w:top w:val="nil"/>
              <w:left w:val="nil"/>
              <w:bottom w:val="nil"/>
              <w:right w:val="nil"/>
            </w:tcBorders>
            <w:shd w:val="clear" w:color="auto" w:fill="auto"/>
            <w:noWrap/>
            <w:vAlign w:val="bottom"/>
            <w:hideMark/>
          </w:tcPr>
          <w:p w14:paraId="77B398F2"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2.6%</w:t>
            </w:r>
          </w:p>
        </w:tc>
        <w:tc>
          <w:tcPr>
            <w:tcW w:w="449" w:type="pct"/>
            <w:tcBorders>
              <w:top w:val="nil"/>
              <w:left w:val="nil"/>
              <w:bottom w:val="nil"/>
              <w:right w:val="nil"/>
            </w:tcBorders>
            <w:shd w:val="clear" w:color="auto" w:fill="auto"/>
            <w:noWrap/>
            <w:vAlign w:val="bottom"/>
            <w:hideMark/>
          </w:tcPr>
          <w:p w14:paraId="3FFF84A9"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2.5%</w:t>
            </w:r>
          </w:p>
        </w:tc>
        <w:tc>
          <w:tcPr>
            <w:tcW w:w="395" w:type="pct"/>
            <w:tcBorders>
              <w:top w:val="nil"/>
              <w:left w:val="nil"/>
              <w:bottom w:val="nil"/>
              <w:right w:val="single" w:sz="4" w:space="0" w:color="auto"/>
            </w:tcBorders>
            <w:shd w:val="clear" w:color="auto" w:fill="auto"/>
            <w:noWrap/>
            <w:vAlign w:val="bottom"/>
            <w:hideMark/>
          </w:tcPr>
          <w:p w14:paraId="48910DE7"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2.4%</w:t>
            </w:r>
          </w:p>
        </w:tc>
        <w:tc>
          <w:tcPr>
            <w:tcW w:w="445" w:type="pct"/>
            <w:tcBorders>
              <w:top w:val="nil"/>
              <w:left w:val="nil"/>
              <w:bottom w:val="nil"/>
              <w:right w:val="nil"/>
            </w:tcBorders>
            <w:shd w:val="clear" w:color="auto" w:fill="auto"/>
            <w:noWrap/>
            <w:vAlign w:val="bottom"/>
            <w:hideMark/>
          </w:tcPr>
          <w:p w14:paraId="7FCF2DD5"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2.1%</w:t>
            </w:r>
          </w:p>
        </w:tc>
        <w:tc>
          <w:tcPr>
            <w:tcW w:w="446" w:type="pct"/>
            <w:tcBorders>
              <w:top w:val="nil"/>
              <w:left w:val="nil"/>
              <w:bottom w:val="nil"/>
              <w:right w:val="nil"/>
            </w:tcBorders>
            <w:shd w:val="clear" w:color="auto" w:fill="auto"/>
            <w:noWrap/>
            <w:vAlign w:val="bottom"/>
            <w:hideMark/>
          </w:tcPr>
          <w:p w14:paraId="4A1E3931"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2.0%</w:t>
            </w:r>
          </w:p>
        </w:tc>
        <w:tc>
          <w:tcPr>
            <w:tcW w:w="396" w:type="pct"/>
            <w:tcBorders>
              <w:top w:val="nil"/>
              <w:left w:val="nil"/>
              <w:bottom w:val="nil"/>
              <w:right w:val="nil"/>
            </w:tcBorders>
            <w:shd w:val="clear" w:color="auto" w:fill="auto"/>
            <w:noWrap/>
            <w:vAlign w:val="bottom"/>
            <w:hideMark/>
          </w:tcPr>
          <w:p w14:paraId="0484ED8A"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1.8%</w:t>
            </w:r>
          </w:p>
        </w:tc>
        <w:tc>
          <w:tcPr>
            <w:tcW w:w="445" w:type="pct"/>
            <w:tcBorders>
              <w:top w:val="nil"/>
              <w:left w:val="nil"/>
              <w:bottom w:val="nil"/>
              <w:right w:val="single" w:sz="4" w:space="0" w:color="auto"/>
            </w:tcBorders>
            <w:shd w:val="clear" w:color="auto" w:fill="auto"/>
            <w:noWrap/>
            <w:vAlign w:val="bottom"/>
            <w:hideMark/>
          </w:tcPr>
          <w:p w14:paraId="7A996759"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1.6%</w:t>
            </w:r>
          </w:p>
        </w:tc>
      </w:tr>
      <w:tr w:rsidR="002A1CCA" w:rsidRPr="00A21741" w14:paraId="6761E587" w14:textId="77777777" w:rsidTr="00D25740">
        <w:trPr>
          <w:trHeight w:val="300"/>
        </w:trPr>
        <w:tc>
          <w:tcPr>
            <w:tcW w:w="646" w:type="pct"/>
            <w:tcBorders>
              <w:top w:val="nil"/>
              <w:left w:val="single" w:sz="4" w:space="0" w:color="auto"/>
              <w:bottom w:val="nil"/>
              <w:right w:val="single" w:sz="4" w:space="0" w:color="auto"/>
            </w:tcBorders>
            <w:shd w:val="clear" w:color="auto" w:fill="auto"/>
            <w:noWrap/>
            <w:vAlign w:val="bottom"/>
            <w:hideMark/>
          </w:tcPr>
          <w:p w14:paraId="398EAF89" w14:textId="77777777" w:rsidR="002A1CCA" w:rsidRPr="004E0358" w:rsidRDefault="002A1CCA" w:rsidP="00D25740">
            <w:pPr>
              <w:spacing w:after="0" w:line="240" w:lineRule="auto"/>
              <w:rPr>
                <w:rFonts w:ascii="Calibri" w:eastAsia="Times New Roman" w:hAnsi="Calibri" w:cs="Calibri"/>
                <w:b/>
                <w:color w:val="000000"/>
                <w:lang w:eastAsia="zh-CN"/>
              </w:rPr>
            </w:pPr>
            <w:r w:rsidRPr="004E0358">
              <w:rPr>
                <w:rFonts w:ascii="Calibri" w:eastAsia="Times New Roman" w:hAnsi="Calibri" w:cs="Calibri"/>
                <w:b/>
                <w:color w:val="000000"/>
                <w:lang w:eastAsia="zh-CN"/>
              </w:rPr>
              <w:t> </w:t>
            </w:r>
          </w:p>
        </w:tc>
        <w:tc>
          <w:tcPr>
            <w:tcW w:w="987" w:type="pct"/>
            <w:tcBorders>
              <w:top w:val="nil"/>
              <w:left w:val="nil"/>
              <w:bottom w:val="nil"/>
              <w:right w:val="single" w:sz="4" w:space="0" w:color="auto"/>
            </w:tcBorders>
            <w:shd w:val="clear" w:color="auto" w:fill="auto"/>
            <w:noWrap/>
            <w:hideMark/>
          </w:tcPr>
          <w:p w14:paraId="31F0DC68" w14:textId="77777777" w:rsidR="002A1CCA" w:rsidRPr="00A21741" w:rsidRDefault="002A1CCA" w:rsidP="00D25740">
            <w:pPr>
              <w:spacing w:after="0" w:line="240" w:lineRule="auto"/>
              <w:rPr>
                <w:rFonts w:ascii="Calibri" w:eastAsia="Times New Roman" w:hAnsi="Calibri" w:cs="Calibri"/>
                <w:color w:val="000000"/>
                <w:lang w:eastAsia="zh-CN"/>
              </w:rPr>
            </w:pPr>
            <w:r>
              <w:t>Prospective Def</w:t>
            </w:r>
            <w:r w:rsidRPr="00593CF5">
              <w:t xml:space="preserve"> 2</w:t>
            </w:r>
          </w:p>
        </w:tc>
        <w:tc>
          <w:tcPr>
            <w:tcW w:w="396" w:type="pct"/>
            <w:tcBorders>
              <w:top w:val="nil"/>
              <w:left w:val="nil"/>
              <w:bottom w:val="nil"/>
              <w:right w:val="nil"/>
            </w:tcBorders>
            <w:shd w:val="clear" w:color="auto" w:fill="auto"/>
            <w:noWrap/>
            <w:vAlign w:val="bottom"/>
            <w:hideMark/>
          </w:tcPr>
          <w:p w14:paraId="0044601F"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2.6%</w:t>
            </w:r>
          </w:p>
        </w:tc>
        <w:tc>
          <w:tcPr>
            <w:tcW w:w="396" w:type="pct"/>
            <w:tcBorders>
              <w:top w:val="nil"/>
              <w:left w:val="nil"/>
              <w:bottom w:val="nil"/>
              <w:right w:val="nil"/>
            </w:tcBorders>
            <w:shd w:val="clear" w:color="auto" w:fill="auto"/>
            <w:noWrap/>
            <w:vAlign w:val="bottom"/>
            <w:hideMark/>
          </w:tcPr>
          <w:p w14:paraId="5A282CAC"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2.3%</w:t>
            </w:r>
          </w:p>
        </w:tc>
        <w:tc>
          <w:tcPr>
            <w:tcW w:w="449" w:type="pct"/>
            <w:tcBorders>
              <w:top w:val="nil"/>
              <w:left w:val="nil"/>
              <w:bottom w:val="nil"/>
              <w:right w:val="nil"/>
            </w:tcBorders>
            <w:shd w:val="clear" w:color="auto" w:fill="auto"/>
            <w:noWrap/>
            <w:vAlign w:val="bottom"/>
            <w:hideMark/>
          </w:tcPr>
          <w:p w14:paraId="5246B127"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2.2%</w:t>
            </w:r>
          </w:p>
        </w:tc>
        <w:tc>
          <w:tcPr>
            <w:tcW w:w="395" w:type="pct"/>
            <w:tcBorders>
              <w:top w:val="nil"/>
              <w:left w:val="nil"/>
              <w:bottom w:val="nil"/>
              <w:right w:val="single" w:sz="4" w:space="0" w:color="auto"/>
            </w:tcBorders>
            <w:shd w:val="clear" w:color="auto" w:fill="auto"/>
            <w:noWrap/>
            <w:vAlign w:val="bottom"/>
            <w:hideMark/>
          </w:tcPr>
          <w:p w14:paraId="7D071841"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2.2%</w:t>
            </w:r>
          </w:p>
        </w:tc>
        <w:tc>
          <w:tcPr>
            <w:tcW w:w="445" w:type="pct"/>
            <w:tcBorders>
              <w:top w:val="nil"/>
              <w:left w:val="nil"/>
              <w:bottom w:val="nil"/>
              <w:right w:val="nil"/>
            </w:tcBorders>
            <w:shd w:val="clear" w:color="auto" w:fill="auto"/>
            <w:noWrap/>
            <w:vAlign w:val="bottom"/>
            <w:hideMark/>
          </w:tcPr>
          <w:p w14:paraId="143A75D2"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2.0%</w:t>
            </w:r>
          </w:p>
        </w:tc>
        <w:tc>
          <w:tcPr>
            <w:tcW w:w="446" w:type="pct"/>
            <w:tcBorders>
              <w:top w:val="nil"/>
              <w:left w:val="nil"/>
              <w:bottom w:val="nil"/>
              <w:right w:val="nil"/>
            </w:tcBorders>
            <w:shd w:val="clear" w:color="auto" w:fill="auto"/>
            <w:noWrap/>
            <w:vAlign w:val="bottom"/>
            <w:hideMark/>
          </w:tcPr>
          <w:p w14:paraId="21C6A4AD"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2.0%</w:t>
            </w:r>
          </w:p>
        </w:tc>
        <w:tc>
          <w:tcPr>
            <w:tcW w:w="396" w:type="pct"/>
            <w:tcBorders>
              <w:top w:val="nil"/>
              <w:left w:val="nil"/>
              <w:bottom w:val="nil"/>
              <w:right w:val="nil"/>
            </w:tcBorders>
            <w:shd w:val="clear" w:color="auto" w:fill="auto"/>
            <w:noWrap/>
            <w:vAlign w:val="bottom"/>
            <w:hideMark/>
          </w:tcPr>
          <w:p w14:paraId="5CA83AD7"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1.8%</w:t>
            </w:r>
          </w:p>
        </w:tc>
        <w:tc>
          <w:tcPr>
            <w:tcW w:w="445" w:type="pct"/>
            <w:tcBorders>
              <w:top w:val="nil"/>
              <w:left w:val="nil"/>
              <w:bottom w:val="nil"/>
              <w:right w:val="single" w:sz="4" w:space="0" w:color="auto"/>
            </w:tcBorders>
            <w:shd w:val="clear" w:color="auto" w:fill="auto"/>
            <w:noWrap/>
            <w:vAlign w:val="bottom"/>
            <w:hideMark/>
          </w:tcPr>
          <w:p w14:paraId="3CE63A93"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1.6%</w:t>
            </w:r>
          </w:p>
        </w:tc>
      </w:tr>
      <w:tr w:rsidR="002A1CCA" w:rsidRPr="00A21741" w14:paraId="0935D441" w14:textId="77777777" w:rsidTr="00D25740">
        <w:trPr>
          <w:trHeight w:val="300"/>
        </w:trPr>
        <w:tc>
          <w:tcPr>
            <w:tcW w:w="646" w:type="pct"/>
            <w:tcBorders>
              <w:top w:val="nil"/>
              <w:left w:val="single" w:sz="4" w:space="0" w:color="auto"/>
              <w:bottom w:val="single" w:sz="4" w:space="0" w:color="auto"/>
              <w:right w:val="single" w:sz="4" w:space="0" w:color="auto"/>
            </w:tcBorders>
            <w:shd w:val="clear" w:color="auto" w:fill="auto"/>
            <w:noWrap/>
            <w:vAlign w:val="bottom"/>
            <w:hideMark/>
          </w:tcPr>
          <w:p w14:paraId="31AF5ADD" w14:textId="77777777" w:rsidR="002A1CCA" w:rsidRPr="004E0358" w:rsidRDefault="002A1CCA" w:rsidP="00D25740">
            <w:pPr>
              <w:spacing w:after="0" w:line="240" w:lineRule="auto"/>
              <w:rPr>
                <w:rFonts w:ascii="Calibri" w:eastAsia="Times New Roman" w:hAnsi="Calibri" w:cs="Calibri"/>
                <w:b/>
                <w:color w:val="000000"/>
                <w:lang w:eastAsia="zh-CN"/>
              </w:rPr>
            </w:pPr>
            <w:r w:rsidRPr="004E0358">
              <w:rPr>
                <w:rFonts w:ascii="Calibri" w:eastAsia="Times New Roman" w:hAnsi="Calibri" w:cs="Calibri"/>
                <w:b/>
                <w:color w:val="000000"/>
                <w:lang w:eastAsia="zh-CN"/>
              </w:rPr>
              <w:t> </w:t>
            </w:r>
          </w:p>
        </w:tc>
        <w:tc>
          <w:tcPr>
            <w:tcW w:w="987" w:type="pct"/>
            <w:tcBorders>
              <w:top w:val="nil"/>
              <w:left w:val="nil"/>
              <w:bottom w:val="single" w:sz="4" w:space="0" w:color="auto"/>
              <w:right w:val="single" w:sz="4" w:space="0" w:color="auto"/>
            </w:tcBorders>
            <w:shd w:val="clear" w:color="auto" w:fill="auto"/>
            <w:noWrap/>
            <w:hideMark/>
          </w:tcPr>
          <w:p w14:paraId="2F3D9C90" w14:textId="77777777" w:rsidR="002A1CCA" w:rsidRPr="00A21741" w:rsidRDefault="002A1CCA" w:rsidP="00D25740">
            <w:pPr>
              <w:spacing w:after="0" w:line="240" w:lineRule="auto"/>
              <w:rPr>
                <w:rFonts w:ascii="Calibri" w:eastAsia="Times New Roman" w:hAnsi="Calibri" w:cs="Calibri"/>
                <w:color w:val="000000"/>
                <w:lang w:eastAsia="zh-CN"/>
              </w:rPr>
            </w:pPr>
            <w:r w:rsidRPr="00593CF5">
              <w:t>Retrospective</w:t>
            </w:r>
          </w:p>
        </w:tc>
        <w:tc>
          <w:tcPr>
            <w:tcW w:w="396" w:type="pct"/>
            <w:tcBorders>
              <w:top w:val="nil"/>
              <w:left w:val="nil"/>
              <w:bottom w:val="single" w:sz="4" w:space="0" w:color="auto"/>
              <w:right w:val="nil"/>
            </w:tcBorders>
            <w:shd w:val="clear" w:color="auto" w:fill="auto"/>
            <w:noWrap/>
            <w:vAlign w:val="bottom"/>
            <w:hideMark/>
          </w:tcPr>
          <w:p w14:paraId="69AC16B4"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3.1%</w:t>
            </w:r>
          </w:p>
        </w:tc>
        <w:tc>
          <w:tcPr>
            <w:tcW w:w="396" w:type="pct"/>
            <w:tcBorders>
              <w:top w:val="nil"/>
              <w:left w:val="nil"/>
              <w:bottom w:val="single" w:sz="4" w:space="0" w:color="auto"/>
              <w:right w:val="nil"/>
            </w:tcBorders>
            <w:shd w:val="clear" w:color="auto" w:fill="auto"/>
            <w:noWrap/>
            <w:vAlign w:val="bottom"/>
            <w:hideMark/>
          </w:tcPr>
          <w:p w14:paraId="09EFE1CB"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2.9%</w:t>
            </w:r>
          </w:p>
        </w:tc>
        <w:tc>
          <w:tcPr>
            <w:tcW w:w="449" w:type="pct"/>
            <w:tcBorders>
              <w:top w:val="nil"/>
              <w:left w:val="nil"/>
              <w:bottom w:val="single" w:sz="4" w:space="0" w:color="auto"/>
              <w:right w:val="nil"/>
            </w:tcBorders>
            <w:shd w:val="clear" w:color="auto" w:fill="auto"/>
            <w:noWrap/>
            <w:vAlign w:val="bottom"/>
            <w:hideMark/>
          </w:tcPr>
          <w:p w14:paraId="52B5D986"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2.8%</w:t>
            </w:r>
          </w:p>
        </w:tc>
        <w:tc>
          <w:tcPr>
            <w:tcW w:w="395" w:type="pct"/>
            <w:tcBorders>
              <w:top w:val="nil"/>
              <w:left w:val="nil"/>
              <w:bottom w:val="single" w:sz="4" w:space="0" w:color="auto"/>
              <w:right w:val="single" w:sz="4" w:space="0" w:color="auto"/>
            </w:tcBorders>
            <w:shd w:val="clear" w:color="auto" w:fill="auto"/>
            <w:noWrap/>
            <w:vAlign w:val="bottom"/>
            <w:hideMark/>
          </w:tcPr>
          <w:p w14:paraId="2566CD09"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2.6%</w:t>
            </w:r>
          </w:p>
        </w:tc>
        <w:tc>
          <w:tcPr>
            <w:tcW w:w="445" w:type="pct"/>
            <w:tcBorders>
              <w:top w:val="nil"/>
              <w:left w:val="nil"/>
              <w:bottom w:val="single" w:sz="4" w:space="0" w:color="auto"/>
              <w:right w:val="nil"/>
            </w:tcBorders>
            <w:shd w:val="clear" w:color="auto" w:fill="auto"/>
            <w:noWrap/>
            <w:vAlign w:val="bottom"/>
            <w:hideMark/>
          </w:tcPr>
          <w:p w14:paraId="73D4A690"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2.2%</w:t>
            </w:r>
          </w:p>
        </w:tc>
        <w:tc>
          <w:tcPr>
            <w:tcW w:w="446" w:type="pct"/>
            <w:tcBorders>
              <w:top w:val="nil"/>
              <w:left w:val="nil"/>
              <w:bottom w:val="single" w:sz="4" w:space="0" w:color="auto"/>
              <w:right w:val="nil"/>
            </w:tcBorders>
            <w:shd w:val="clear" w:color="auto" w:fill="auto"/>
            <w:noWrap/>
            <w:vAlign w:val="bottom"/>
            <w:hideMark/>
          </w:tcPr>
          <w:p w14:paraId="4006C96A"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2.0%</w:t>
            </w:r>
          </w:p>
        </w:tc>
        <w:tc>
          <w:tcPr>
            <w:tcW w:w="396" w:type="pct"/>
            <w:tcBorders>
              <w:top w:val="nil"/>
              <w:left w:val="nil"/>
              <w:bottom w:val="single" w:sz="4" w:space="0" w:color="auto"/>
              <w:right w:val="nil"/>
            </w:tcBorders>
            <w:shd w:val="clear" w:color="auto" w:fill="auto"/>
            <w:noWrap/>
            <w:vAlign w:val="bottom"/>
            <w:hideMark/>
          </w:tcPr>
          <w:p w14:paraId="5F69BEF3"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1.8%</w:t>
            </w:r>
          </w:p>
        </w:tc>
        <w:tc>
          <w:tcPr>
            <w:tcW w:w="445" w:type="pct"/>
            <w:tcBorders>
              <w:top w:val="nil"/>
              <w:left w:val="nil"/>
              <w:bottom w:val="single" w:sz="4" w:space="0" w:color="auto"/>
              <w:right w:val="single" w:sz="4" w:space="0" w:color="auto"/>
            </w:tcBorders>
            <w:shd w:val="clear" w:color="auto" w:fill="auto"/>
            <w:noWrap/>
            <w:vAlign w:val="bottom"/>
            <w:hideMark/>
          </w:tcPr>
          <w:p w14:paraId="76CF4924"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1.6%</w:t>
            </w:r>
          </w:p>
        </w:tc>
      </w:tr>
      <w:tr w:rsidR="002A1CCA" w:rsidRPr="00A21741" w14:paraId="57E2AA68" w14:textId="77777777" w:rsidTr="00D25740">
        <w:trPr>
          <w:trHeight w:val="300"/>
        </w:trPr>
        <w:tc>
          <w:tcPr>
            <w:tcW w:w="646" w:type="pct"/>
            <w:tcBorders>
              <w:top w:val="nil"/>
              <w:left w:val="single" w:sz="4" w:space="0" w:color="auto"/>
              <w:bottom w:val="nil"/>
              <w:right w:val="single" w:sz="4" w:space="0" w:color="auto"/>
            </w:tcBorders>
            <w:shd w:val="clear" w:color="auto" w:fill="auto"/>
            <w:noWrap/>
            <w:vAlign w:val="bottom"/>
            <w:hideMark/>
          </w:tcPr>
          <w:p w14:paraId="711C83EC" w14:textId="2318642B" w:rsidR="002A1CCA" w:rsidRPr="004E0358" w:rsidRDefault="002A1CCA" w:rsidP="00D25740">
            <w:pPr>
              <w:spacing w:after="0" w:line="240" w:lineRule="auto"/>
              <w:jc w:val="center"/>
              <w:rPr>
                <w:rFonts w:ascii="Calibri" w:eastAsia="Times New Roman" w:hAnsi="Calibri" w:cs="Calibri"/>
                <w:b/>
                <w:color w:val="000000"/>
                <w:lang w:eastAsia="zh-CN"/>
              </w:rPr>
            </w:pPr>
            <w:r w:rsidRPr="004E0358">
              <w:rPr>
                <w:rFonts w:ascii="Calibri" w:eastAsia="Times New Roman" w:hAnsi="Calibri" w:cs="Calibri"/>
                <w:b/>
                <w:color w:val="000000"/>
                <w:lang w:eastAsia="zh-CN"/>
              </w:rPr>
              <w:t>35-44</w:t>
            </w:r>
          </w:p>
        </w:tc>
        <w:tc>
          <w:tcPr>
            <w:tcW w:w="987" w:type="pct"/>
            <w:tcBorders>
              <w:top w:val="nil"/>
              <w:left w:val="nil"/>
              <w:bottom w:val="nil"/>
              <w:right w:val="single" w:sz="4" w:space="0" w:color="auto"/>
            </w:tcBorders>
            <w:shd w:val="clear" w:color="auto" w:fill="auto"/>
            <w:noWrap/>
            <w:hideMark/>
          </w:tcPr>
          <w:p w14:paraId="6DFDEB6B" w14:textId="77777777" w:rsidR="002A1CCA" w:rsidRPr="00A21741" w:rsidRDefault="002A1CCA" w:rsidP="00D25740">
            <w:pPr>
              <w:spacing w:after="0" w:line="240" w:lineRule="auto"/>
              <w:rPr>
                <w:rFonts w:ascii="Calibri" w:eastAsia="Times New Roman" w:hAnsi="Calibri" w:cs="Calibri"/>
                <w:color w:val="000000"/>
                <w:lang w:eastAsia="zh-CN"/>
              </w:rPr>
            </w:pPr>
            <w:r>
              <w:t>Prospective Def</w:t>
            </w:r>
            <w:r w:rsidRPr="00593CF5">
              <w:t xml:space="preserve"> 1</w:t>
            </w:r>
          </w:p>
        </w:tc>
        <w:tc>
          <w:tcPr>
            <w:tcW w:w="396" w:type="pct"/>
            <w:tcBorders>
              <w:top w:val="nil"/>
              <w:left w:val="nil"/>
              <w:bottom w:val="nil"/>
              <w:right w:val="nil"/>
            </w:tcBorders>
            <w:shd w:val="clear" w:color="auto" w:fill="auto"/>
            <w:noWrap/>
            <w:vAlign w:val="bottom"/>
            <w:hideMark/>
          </w:tcPr>
          <w:p w14:paraId="413D5D49"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2.2%</w:t>
            </w:r>
          </w:p>
        </w:tc>
        <w:tc>
          <w:tcPr>
            <w:tcW w:w="396" w:type="pct"/>
            <w:tcBorders>
              <w:top w:val="nil"/>
              <w:left w:val="nil"/>
              <w:bottom w:val="nil"/>
              <w:right w:val="nil"/>
            </w:tcBorders>
            <w:shd w:val="clear" w:color="auto" w:fill="auto"/>
            <w:noWrap/>
            <w:vAlign w:val="bottom"/>
            <w:hideMark/>
          </w:tcPr>
          <w:p w14:paraId="6A308545"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1.8%</w:t>
            </w:r>
          </w:p>
        </w:tc>
        <w:tc>
          <w:tcPr>
            <w:tcW w:w="449" w:type="pct"/>
            <w:tcBorders>
              <w:top w:val="nil"/>
              <w:left w:val="nil"/>
              <w:bottom w:val="nil"/>
              <w:right w:val="nil"/>
            </w:tcBorders>
            <w:shd w:val="clear" w:color="auto" w:fill="auto"/>
            <w:noWrap/>
            <w:vAlign w:val="bottom"/>
            <w:hideMark/>
          </w:tcPr>
          <w:p w14:paraId="62759A68"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1.8%</w:t>
            </w:r>
          </w:p>
        </w:tc>
        <w:tc>
          <w:tcPr>
            <w:tcW w:w="395" w:type="pct"/>
            <w:tcBorders>
              <w:top w:val="nil"/>
              <w:left w:val="nil"/>
              <w:bottom w:val="nil"/>
              <w:right w:val="single" w:sz="4" w:space="0" w:color="auto"/>
            </w:tcBorders>
            <w:shd w:val="clear" w:color="auto" w:fill="auto"/>
            <w:noWrap/>
            <w:vAlign w:val="bottom"/>
            <w:hideMark/>
          </w:tcPr>
          <w:p w14:paraId="54B168AA"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1.7%</w:t>
            </w:r>
          </w:p>
        </w:tc>
        <w:tc>
          <w:tcPr>
            <w:tcW w:w="445" w:type="pct"/>
            <w:tcBorders>
              <w:top w:val="nil"/>
              <w:left w:val="nil"/>
              <w:bottom w:val="nil"/>
              <w:right w:val="nil"/>
            </w:tcBorders>
            <w:shd w:val="clear" w:color="auto" w:fill="auto"/>
            <w:noWrap/>
            <w:vAlign w:val="bottom"/>
            <w:hideMark/>
          </w:tcPr>
          <w:p w14:paraId="35091647"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1.4%</w:t>
            </w:r>
          </w:p>
        </w:tc>
        <w:tc>
          <w:tcPr>
            <w:tcW w:w="446" w:type="pct"/>
            <w:tcBorders>
              <w:top w:val="nil"/>
              <w:left w:val="nil"/>
              <w:bottom w:val="nil"/>
              <w:right w:val="nil"/>
            </w:tcBorders>
            <w:shd w:val="clear" w:color="auto" w:fill="auto"/>
            <w:noWrap/>
            <w:vAlign w:val="bottom"/>
            <w:hideMark/>
          </w:tcPr>
          <w:p w14:paraId="38A87770"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1.2%</w:t>
            </w:r>
          </w:p>
        </w:tc>
        <w:tc>
          <w:tcPr>
            <w:tcW w:w="396" w:type="pct"/>
            <w:tcBorders>
              <w:top w:val="nil"/>
              <w:left w:val="nil"/>
              <w:bottom w:val="nil"/>
              <w:right w:val="nil"/>
            </w:tcBorders>
            <w:shd w:val="clear" w:color="auto" w:fill="auto"/>
            <w:noWrap/>
            <w:vAlign w:val="bottom"/>
            <w:hideMark/>
          </w:tcPr>
          <w:p w14:paraId="31FACEC4"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1.1%</w:t>
            </w:r>
          </w:p>
        </w:tc>
        <w:tc>
          <w:tcPr>
            <w:tcW w:w="445" w:type="pct"/>
            <w:tcBorders>
              <w:top w:val="nil"/>
              <w:left w:val="nil"/>
              <w:bottom w:val="nil"/>
              <w:right w:val="single" w:sz="4" w:space="0" w:color="auto"/>
            </w:tcBorders>
            <w:shd w:val="clear" w:color="auto" w:fill="auto"/>
            <w:noWrap/>
            <w:vAlign w:val="bottom"/>
            <w:hideMark/>
          </w:tcPr>
          <w:p w14:paraId="7DDB0F30"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1.1%</w:t>
            </w:r>
          </w:p>
        </w:tc>
      </w:tr>
      <w:tr w:rsidR="002A1CCA" w:rsidRPr="00A21741" w14:paraId="2918EF39" w14:textId="77777777" w:rsidTr="00D25740">
        <w:trPr>
          <w:trHeight w:val="300"/>
        </w:trPr>
        <w:tc>
          <w:tcPr>
            <w:tcW w:w="646" w:type="pct"/>
            <w:tcBorders>
              <w:top w:val="nil"/>
              <w:left w:val="single" w:sz="4" w:space="0" w:color="auto"/>
              <w:bottom w:val="nil"/>
              <w:right w:val="single" w:sz="4" w:space="0" w:color="auto"/>
            </w:tcBorders>
            <w:shd w:val="clear" w:color="auto" w:fill="auto"/>
            <w:noWrap/>
            <w:vAlign w:val="bottom"/>
            <w:hideMark/>
          </w:tcPr>
          <w:p w14:paraId="2DB04F4B" w14:textId="77777777" w:rsidR="002A1CCA" w:rsidRPr="004E0358" w:rsidRDefault="002A1CCA" w:rsidP="00D25740">
            <w:pPr>
              <w:spacing w:after="0" w:line="240" w:lineRule="auto"/>
              <w:rPr>
                <w:rFonts w:ascii="Calibri" w:eastAsia="Times New Roman" w:hAnsi="Calibri" w:cs="Calibri"/>
                <w:b/>
                <w:color w:val="000000"/>
                <w:lang w:eastAsia="zh-CN"/>
              </w:rPr>
            </w:pPr>
            <w:r w:rsidRPr="004E0358">
              <w:rPr>
                <w:rFonts w:ascii="Calibri" w:eastAsia="Times New Roman" w:hAnsi="Calibri" w:cs="Calibri"/>
                <w:b/>
                <w:color w:val="000000"/>
                <w:lang w:eastAsia="zh-CN"/>
              </w:rPr>
              <w:t> </w:t>
            </w:r>
          </w:p>
        </w:tc>
        <w:tc>
          <w:tcPr>
            <w:tcW w:w="987" w:type="pct"/>
            <w:tcBorders>
              <w:top w:val="nil"/>
              <w:left w:val="nil"/>
              <w:bottom w:val="nil"/>
              <w:right w:val="single" w:sz="4" w:space="0" w:color="auto"/>
            </w:tcBorders>
            <w:shd w:val="clear" w:color="auto" w:fill="auto"/>
            <w:noWrap/>
            <w:hideMark/>
          </w:tcPr>
          <w:p w14:paraId="5FDEBF38" w14:textId="77777777" w:rsidR="002A1CCA" w:rsidRPr="00A21741" w:rsidRDefault="002A1CCA" w:rsidP="00D25740">
            <w:pPr>
              <w:spacing w:after="0" w:line="240" w:lineRule="auto"/>
              <w:rPr>
                <w:rFonts w:ascii="Calibri" w:eastAsia="Times New Roman" w:hAnsi="Calibri" w:cs="Calibri"/>
                <w:color w:val="000000"/>
                <w:lang w:eastAsia="zh-CN"/>
              </w:rPr>
            </w:pPr>
            <w:r>
              <w:t>Prospective Def</w:t>
            </w:r>
            <w:r w:rsidRPr="00593CF5">
              <w:t xml:space="preserve"> 2</w:t>
            </w:r>
          </w:p>
        </w:tc>
        <w:tc>
          <w:tcPr>
            <w:tcW w:w="396" w:type="pct"/>
            <w:tcBorders>
              <w:top w:val="nil"/>
              <w:left w:val="nil"/>
              <w:bottom w:val="nil"/>
              <w:right w:val="nil"/>
            </w:tcBorders>
            <w:shd w:val="clear" w:color="auto" w:fill="auto"/>
            <w:noWrap/>
            <w:vAlign w:val="bottom"/>
            <w:hideMark/>
          </w:tcPr>
          <w:p w14:paraId="7F5AB26A"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2.1%</w:t>
            </w:r>
          </w:p>
        </w:tc>
        <w:tc>
          <w:tcPr>
            <w:tcW w:w="396" w:type="pct"/>
            <w:tcBorders>
              <w:top w:val="nil"/>
              <w:left w:val="nil"/>
              <w:bottom w:val="nil"/>
              <w:right w:val="nil"/>
            </w:tcBorders>
            <w:shd w:val="clear" w:color="auto" w:fill="auto"/>
            <w:noWrap/>
            <w:vAlign w:val="bottom"/>
            <w:hideMark/>
          </w:tcPr>
          <w:p w14:paraId="557B7C00"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1.7%</w:t>
            </w:r>
          </w:p>
        </w:tc>
        <w:tc>
          <w:tcPr>
            <w:tcW w:w="449" w:type="pct"/>
            <w:tcBorders>
              <w:top w:val="nil"/>
              <w:left w:val="nil"/>
              <w:bottom w:val="nil"/>
              <w:right w:val="nil"/>
            </w:tcBorders>
            <w:shd w:val="clear" w:color="auto" w:fill="auto"/>
            <w:noWrap/>
            <w:vAlign w:val="bottom"/>
            <w:hideMark/>
          </w:tcPr>
          <w:p w14:paraId="7D50F0A0"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1.7%</w:t>
            </w:r>
          </w:p>
        </w:tc>
        <w:tc>
          <w:tcPr>
            <w:tcW w:w="395" w:type="pct"/>
            <w:tcBorders>
              <w:top w:val="nil"/>
              <w:left w:val="nil"/>
              <w:bottom w:val="nil"/>
              <w:right w:val="single" w:sz="4" w:space="0" w:color="auto"/>
            </w:tcBorders>
            <w:shd w:val="clear" w:color="auto" w:fill="auto"/>
            <w:noWrap/>
            <w:vAlign w:val="bottom"/>
            <w:hideMark/>
          </w:tcPr>
          <w:p w14:paraId="252C2828"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1.6%</w:t>
            </w:r>
          </w:p>
        </w:tc>
        <w:tc>
          <w:tcPr>
            <w:tcW w:w="445" w:type="pct"/>
            <w:tcBorders>
              <w:top w:val="nil"/>
              <w:left w:val="nil"/>
              <w:bottom w:val="nil"/>
              <w:right w:val="nil"/>
            </w:tcBorders>
            <w:shd w:val="clear" w:color="auto" w:fill="auto"/>
            <w:noWrap/>
            <w:vAlign w:val="bottom"/>
            <w:hideMark/>
          </w:tcPr>
          <w:p w14:paraId="2A0D4E17"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1.3%</w:t>
            </w:r>
          </w:p>
        </w:tc>
        <w:tc>
          <w:tcPr>
            <w:tcW w:w="446" w:type="pct"/>
            <w:tcBorders>
              <w:top w:val="nil"/>
              <w:left w:val="nil"/>
              <w:bottom w:val="nil"/>
              <w:right w:val="nil"/>
            </w:tcBorders>
            <w:shd w:val="clear" w:color="auto" w:fill="auto"/>
            <w:noWrap/>
            <w:vAlign w:val="bottom"/>
            <w:hideMark/>
          </w:tcPr>
          <w:p w14:paraId="5B798DBD"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1.1%</w:t>
            </w:r>
          </w:p>
        </w:tc>
        <w:tc>
          <w:tcPr>
            <w:tcW w:w="396" w:type="pct"/>
            <w:tcBorders>
              <w:top w:val="nil"/>
              <w:left w:val="nil"/>
              <w:bottom w:val="nil"/>
              <w:right w:val="nil"/>
            </w:tcBorders>
            <w:shd w:val="clear" w:color="auto" w:fill="auto"/>
            <w:noWrap/>
            <w:vAlign w:val="bottom"/>
            <w:hideMark/>
          </w:tcPr>
          <w:p w14:paraId="613F6D24"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1.1%</w:t>
            </w:r>
          </w:p>
        </w:tc>
        <w:tc>
          <w:tcPr>
            <w:tcW w:w="445" w:type="pct"/>
            <w:tcBorders>
              <w:top w:val="nil"/>
              <w:left w:val="nil"/>
              <w:bottom w:val="nil"/>
              <w:right w:val="single" w:sz="4" w:space="0" w:color="auto"/>
            </w:tcBorders>
            <w:shd w:val="clear" w:color="auto" w:fill="auto"/>
            <w:noWrap/>
            <w:vAlign w:val="bottom"/>
            <w:hideMark/>
          </w:tcPr>
          <w:p w14:paraId="594AE3FB"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1.0%</w:t>
            </w:r>
          </w:p>
        </w:tc>
      </w:tr>
      <w:tr w:rsidR="002A1CCA" w:rsidRPr="00A21741" w14:paraId="7DB0E71B" w14:textId="77777777" w:rsidTr="00D25740">
        <w:trPr>
          <w:trHeight w:val="300"/>
        </w:trPr>
        <w:tc>
          <w:tcPr>
            <w:tcW w:w="646" w:type="pct"/>
            <w:tcBorders>
              <w:top w:val="nil"/>
              <w:left w:val="single" w:sz="4" w:space="0" w:color="auto"/>
              <w:bottom w:val="single" w:sz="4" w:space="0" w:color="auto"/>
              <w:right w:val="single" w:sz="4" w:space="0" w:color="auto"/>
            </w:tcBorders>
            <w:shd w:val="clear" w:color="auto" w:fill="auto"/>
            <w:noWrap/>
            <w:vAlign w:val="bottom"/>
            <w:hideMark/>
          </w:tcPr>
          <w:p w14:paraId="3C9E2BC8" w14:textId="77777777" w:rsidR="002A1CCA" w:rsidRPr="004E0358" w:rsidRDefault="002A1CCA" w:rsidP="00D25740">
            <w:pPr>
              <w:spacing w:after="0" w:line="240" w:lineRule="auto"/>
              <w:rPr>
                <w:rFonts w:ascii="Calibri" w:eastAsia="Times New Roman" w:hAnsi="Calibri" w:cs="Calibri"/>
                <w:b/>
                <w:color w:val="000000"/>
                <w:lang w:eastAsia="zh-CN"/>
              </w:rPr>
            </w:pPr>
            <w:r w:rsidRPr="004E0358">
              <w:rPr>
                <w:rFonts w:ascii="Calibri" w:eastAsia="Times New Roman" w:hAnsi="Calibri" w:cs="Calibri"/>
                <w:b/>
                <w:color w:val="000000"/>
                <w:lang w:eastAsia="zh-CN"/>
              </w:rPr>
              <w:t> </w:t>
            </w:r>
          </w:p>
        </w:tc>
        <w:tc>
          <w:tcPr>
            <w:tcW w:w="987" w:type="pct"/>
            <w:tcBorders>
              <w:top w:val="nil"/>
              <w:left w:val="nil"/>
              <w:bottom w:val="single" w:sz="4" w:space="0" w:color="auto"/>
              <w:right w:val="single" w:sz="4" w:space="0" w:color="auto"/>
            </w:tcBorders>
            <w:shd w:val="clear" w:color="auto" w:fill="auto"/>
            <w:noWrap/>
            <w:hideMark/>
          </w:tcPr>
          <w:p w14:paraId="1B027BD7" w14:textId="77777777" w:rsidR="002A1CCA" w:rsidRPr="00A21741" w:rsidRDefault="002A1CCA" w:rsidP="00D25740">
            <w:pPr>
              <w:spacing w:after="0" w:line="240" w:lineRule="auto"/>
              <w:rPr>
                <w:rFonts w:ascii="Calibri" w:eastAsia="Times New Roman" w:hAnsi="Calibri" w:cs="Calibri"/>
                <w:color w:val="000000"/>
                <w:lang w:eastAsia="zh-CN"/>
              </w:rPr>
            </w:pPr>
            <w:r w:rsidRPr="00593CF5">
              <w:t>Retrospective</w:t>
            </w:r>
          </w:p>
        </w:tc>
        <w:tc>
          <w:tcPr>
            <w:tcW w:w="396" w:type="pct"/>
            <w:tcBorders>
              <w:top w:val="nil"/>
              <w:left w:val="nil"/>
              <w:bottom w:val="single" w:sz="4" w:space="0" w:color="auto"/>
              <w:right w:val="nil"/>
            </w:tcBorders>
            <w:shd w:val="clear" w:color="auto" w:fill="auto"/>
            <w:noWrap/>
            <w:vAlign w:val="bottom"/>
            <w:hideMark/>
          </w:tcPr>
          <w:p w14:paraId="495594F6"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2.0%</w:t>
            </w:r>
          </w:p>
        </w:tc>
        <w:tc>
          <w:tcPr>
            <w:tcW w:w="396" w:type="pct"/>
            <w:tcBorders>
              <w:top w:val="nil"/>
              <w:left w:val="nil"/>
              <w:bottom w:val="single" w:sz="4" w:space="0" w:color="auto"/>
              <w:right w:val="nil"/>
            </w:tcBorders>
            <w:shd w:val="clear" w:color="auto" w:fill="auto"/>
            <w:noWrap/>
            <w:vAlign w:val="bottom"/>
            <w:hideMark/>
          </w:tcPr>
          <w:p w14:paraId="7340817F"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1.6%</w:t>
            </w:r>
          </w:p>
        </w:tc>
        <w:tc>
          <w:tcPr>
            <w:tcW w:w="449" w:type="pct"/>
            <w:tcBorders>
              <w:top w:val="nil"/>
              <w:left w:val="nil"/>
              <w:bottom w:val="single" w:sz="4" w:space="0" w:color="auto"/>
              <w:right w:val="nil"/>
            </w:tcBorders>
            <w:shd w:val="clear" w:color="auto" w:fill="auto"/>
            <w:noWrap/>
            <w:vAlign w:val="bottom"/>
            <w:hideMark/>
          </w:tcPr>
          <w:p w14:paraId="0CB4E711"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1.6%</w:t>
            </w:r>
          </w:p>
        </w:tc>
        <w:tc>
          <w:tcPr>
            <w:tcW w:w="395" w:type="pct"/>
            <w:tcBorders>
              <w:top w:val="nil"/>
              <w:left w:val="nil"/>
              <w:bottom w:val="single" w:sz="4" w:space="0" w:color="auto"/>
              <w:right w:val="single" w:sz="4" w:space="0" w:color="auto"/>
            </w:tcBorders>
            <w:shd w:val="clear" w:color="auto" w:fill="auto"/>
            <w:noWrap/>
            <w:vAlign w:val="bottom"/>
            <w:hideMark/>
          </w:tcPr>
          <w:p w14:paraId="13112975"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1.4%</w:t>
            </w:r>
          </w:p>
        </w:tc>
        <w:tc>
          <w:tcPr>
            <w:tcW w:w="445" w:type="pct"/>
            <w:tcBorders>
              <w:top w:val="nil"/>
              <w:left w:val="nil"/>
              <w:bottom w:val="single" w:sz="4" w:space="0" w:color="auto"/>
              <w:right w:val="nil"/>
            </w:tcBorders>
            <w:shd w:val="clear" w:color="auto" w:fill="auto"/>
            <w:noWrap/>
            <w:vAlign w:val="bottom"/>
            <w:hideMark/>
          </w:tcPr>
          <w:p w14:paraId="14701C69"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1.8%</w:t>
            </w:r>
          </w:p>
        </w:tc>
        <w:tc>
          <w:tcPr>
            <w:tcW w:w="446" w:type="pct"/>
            <w:tcBorders>
              <w:top w:val="nil"/>
              <w:left w:val="nil"/>
              <w:bottom w:val="single" w:sz="4" w:space="0" w:color="auto"/>
              <w:right w:val="nil"/>
            </w:tcBorders>
            <w:shd w:val="clear" w:color="auto" w:fill="auto"/>
            <w:noWrap/>
            <w:vAlign w:val="bottom"/>
            <w:hideMark/>
          </w:tcPr>
          <w:p w14:paraId="2BFEB6BF"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1.6%</w:t>
            </w:r>
          </w:p>
        </w:tc>
        <w:tc>
          <w:tcPr>
            <w:tcW w:w="396" w:type="pct"/>
            <w:tcBorders>
              <w:top w:val="nil"/>
              <w:left w:val="nil"/>
              <w:bottom w:val="single" w:sz="4" w:space="0" w:color="auto"/>
              <w:right w:val="nil"/>
            </w:tcBorders>
            <w:shd w:val="clear" w:color="auto" w:fill="auto"/>
            <w:noWrap/>
            <w:vAlign w:val="bottom"/>
            <w:hideMark/>
          </w:tcPr>
          <w:p w14:paraId="65B5859E"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1.6%</w:t>
            </w:r>
          </w:p>
        </w:tc>
        <w:tc>
          <w:tcPr>
            <w:tcW w:w="445" w:type="pct"/>
            <w:tcBorders>
              <w:top w:val="nil"/>
              <w:left w:val="nil"/>
              <w:bottom w:val="single" w:sz="4" w:space="0" w:color="auto"/>
              <w:right w:val="single" w:sz="4" w:space="0" w:color="auto"/>
            </w:tcBorders>
            <w:shd w:val="clear" w:color="auto" w:fill="auto"/>
            <w:noWrap/>
            <w:vAlign w:val="bottom"/>
            <w:hideMark/>
          </w:tcPr>
          <w:p w14:paraId="7FD3DC21"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1.5%</w:t>
            </w:r>
          </w:p>
        </w:tc>
      </w:tr>
      <w:tr w:rsidR="002A1CCA" w:rsidRPr="00A21741" w14:paraId="64912F14" w14:textId="77777777" w:rsidTr="00D25740">
        <w:trPr>
          <w:trHeight w:val="300"/>
        </w:trPr>
        <w:tc>
          <w:tcPr>
            <w:tcW w:w="646" w:type="pct"/>
            <w:tcBorders>
              <w:top w:val="nil"/>
              <w:left w:val="single" w:sz="4" w:space="0" w:color="auto"/>
              <w:bottom w:val="nil"/>
              <w:right w:val="single" w:sz="4" w:space="0" w:color="auto"/>
            </w:tcBorders>
            <w:shd w:val="clear" w:color="auto" w:fill="auto"/>
            <w:noWrap/>
            <w:vAlign w:val="bottom"/>
            <w:hideMark/>
          </w:tcPr>
          <w:p w14:paraId="069EE03D" w14:textId="79C785FB" w:rsidR="002A1CCA" w:rsidRPr="004E0358" w:rsidRDefault="002A1CCA" w:rsidP="00D25740">
            <w:pPr>
              <w:spacing w:after="0" w:line="240" w:lineRule="auto"/>
              <w:jc w:val="center"/>
              <w:rPr>
                <w:rFonts w:ascii="Calibri" w:eastAsia="Times New Roman" w:hAnsi="Calibri" w:cs="Calibri"/>
                <w:b/>
                <w:color w:val="000000"/>
                <w:lang w:eastAsia="zh-CN"/>
              </w:rPr>
            </w:pPr>
            <w:r w:rsidRPr="004E0358">
              <w:rPr>
                <w:rFonts w:ascii="Calibri" w:eastAsia="Times New Roman" w:hAnsi="Calibri" w:cs="Calibri"/>
                <w:b/>
                <w:color w:val="000000"/>
                <w:lang w:eastAsia="zh-CN"/>
              </w:rPr>
              <w:t>45-54</w:t>
            </w:r>
          </w:p>
        </w:tc>
        <w:tc>
          <w:tcPr>
            <w:tcW w:w="987" w:type="pct"/>
            <w:tcBorders>
              <w:top w:val="nil"/>
              <w:left w:val="nil"/>
              <w:bottom w:val="nil"/>
              <w:right w:val="single" w:sz="4" w:space="0" w:color="auto"/>
            </w:tcBorders>
            <w:shd w:val="clear" w:color="auto" w:fill="auto"/>
            <w:noWrap/>
            <w:hideMark/>
          </w:tcPr>
          <w:p w14:paraId="180D2728" w14:textId="77777777" w:rsidR="002A1CCA" w:rsidRPr="00A21741" w:rsidRDefault="002A1CCA" w:rsidP="00D25740">
            <w:pPr>
              <w:spacing w:after="0" w:line="240" w:lineRule="auto"/>
              <w:rPr>
                <w:rFonts w:ascii="Calibri" w:eastAsia="Times New Roman" w:hAnsi="Calibri" w:cs="Calibri"/>
                <w:color w:val="000000"/>
                <w:lang w:eastAsia="zh-CN"/>
              </w:rPr>
            </w:pPr>
            <w:r>
              <w:t>Prospective Def</w:t>
            </w:r>
            <w:r w:rsidRPr="00593CF5">
              <w:t xml:space="preserve"> 1</w:t>
            </w:r>
          </w:p>
        </w:tc>
        <w:tc>
          <w:tcPr>
            <w:tcW w:w="396" w:type="pct"/>
            <w:tcBorders>
              <w:top w:val="nil"/>
              <w:left w:val="nil"/>
              <w:bottom w:val="nil"/>
              <w:right w:val="nil"/>
            </w:tcBorders>
            <w:shd w:val="clear" w:color="auto" w:fill="auto"/>
            <w:noWrap/>
            <w:vAlign w:val="bottom"/>
            <w:hideMark/>
          </w:tcPr>
          <w:p w14:paraId="4BA3D657"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1.0%</w:t>
            </w:r>
          </w:p>
        </w:tc>
        <w:tc>
          <w:tcPr>
            <w:tcW w:w="396" w:type="pct"/>
            <w:tcBorders>
              <w:top w:val="nil"/>
              <w:left w:val="nil"/>
              <w:bottom w:val="nil"/>
              <w:right w:val="nil"/>
            </w:tcBorders>
            <w:shd w:val="clear" w:color="auto" w:fill="auto"/>
            <w:noWrap/>
            <w:vAlign w:val="bottom"/>
            <w:hideMark/>
          </w:tcPr>
          <w:p w14:paraId="676292E8"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1.0%</w:t>
            </w:r>
          </w:p>
        </w:tc>
        <w:tc>
          <w:tcPr>
            <w:tcW w:w="449" w:type="pct"/>
            <w:tcBorders>
              <w:top w:val="nil"/>
              <w:left w:val="nil"/>
              <w:bottom w:val="nil"/>
              <w:right w:val="nil"/>
            </w:tcBorders>
            <w:shd w:val="clear" w:color="auto" w:fill="auto"/>
            <w:noWrap/>
            <w:vAlign w:val="bottom"/>
            <w:hideMark/>
          </w:tcPr>
          <w:p w14:paraId="4BAABD2D"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0.9%</w:t>
            </w:r>
          </w:p>
        </w:tc>
        <w:tc>
          <w:tcPr>
            <w:tcW w:w="395" w:type="pct"/>
            <w:tcBorders>
              <w:top w:val="nil"/>
              <w:left w:val="nil"/>
              <w:bottom w:val="nil"/>
              <w:right w:val="single" w:sz="4" w:space="0" w:color="auto"/>
            </w:tcBorders>
            <w:shd w:val="clear" w:color="auto" w:fill="auto"/>
            <w:noWrap/>
            <w:vAlign w:val="bottom"/>
            <w:hideMark/>
          </w:tcPr>
          <w:p w14:paraId="70283A97"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0.9%</w:t>
            </w:r>
          </w:p>
        </w:tc>
        <w:tc>
          <w:tcPr>
            <w:tcW w:w="445" w:type="pct"/>
            <w:tcBorders>
              <w:top w:val="nil"/>
              <w:left w:val="nil"/>
              <w:bottom w:val="nil"/>
              <w:right w:val="nil"/>
            </w:tcBorders>
            <w:shd w:val="clear" w:color="auto" w:fill="auto"/>
            <w:noWrap/>
            <w:vAlign w:val="bottom"/>
            <w:hideMark/>
          </w:tcPr>
          <w:p w14:paraId="525CAB7D"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1.0%</w:t>
            </w:r>
          </w:p>
        </w:tc>
        <w:tc>
          <w:tcPr>
            <w:tcW w:w="446" w:type="pct"/>
            <w:tcBorders>
              <w:top w:val="nil"/>
              <w:left w:val="nil"/>
              <w:bottom w:val="nil"/>
              <w:right w:val="nil"/>
            </w:tcBorders>
            <w:shd w:val="clear" w:color="auto" w:fill="auto"/>
            <w:noWrap/>
            <w:vAlign w:val="bottom"/>
            <w:hideMark/>
          </w:tcPr>
          <w:p w14:paraId="482BC555"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1.0%</w:t>
            </w:r>
          </w:p>
        </w:tc>
        <w:tc>
          <w:tcPr>
            <w:tcW w:w="396" w:type="pct"/>
            <w:tcBorders>
              <w:top w:val="nil"/>
              <w:left w:val="nil"/>
              <w:bottom w:val="nil"/>
              <w:right w:val="nil"/>
            </w:tcBorders>
            <w:shd w:val="clear" w:color="auto" w:fill="auto"/>
            <w:noWrap/>
            <w:vAlign w:val="bottom"/>
            <w:hideMark/>
          </w:tcPr>
          <w:p w14:paraId="523E2F6F"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0.9%</w:t>
            </w:r>
          </w:p>
        </w:tc>
        <w:tc>
          <w:tcPr>
            <w:tcW w:w="445" w:type="pct"/>
            <w:tcBorders>
              <w:top w:val="nil"/>
              <w:left w:val="nil"/>
              <w:bottom w:val="nil"/>
              <w:right w:val="single" w:sz="4" w:space="0" w:color="auto"/>
            </w:tcBorders>
            <w:shd w:val="clear" w:color="auto" w:fill="auto"/>
            <w:noWrap/>
            <w:vAlign w:val="bottom"/>
            <w:hideMark/>
          </w:tcPr>
          <w:p w14:paraId="36AEA232"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0.9%</w:t>
            </w:r>
          </w:p>
        </w:tc>
      </w:tr>
      <w:tr w:rsidR="002A1CCA" w:rsidRPr="00A21741" w14:paraId="0FFCD083" w14:textId="77777777" w:rsidTr="00D25740">
        <w:trPr>
          <w:trHeight w:val="300"/>
        </w:trPr>
        <w:tc>
          <w:tcPr>
            <w:tcW w:w="646" w:type="pct"/>
            <w:tcBorders>
              <w:top w:val="nil"/>
              <w:left w:val="single" w:sz="4" w:space="0" w:color="auto"/>
              <w:bottom w:val="nil"/>
              <w:right w:val="single" w:sz="4" w:space="0" w:color="auto"/>
            </w:tcBorders>
            <w:shd w:val="clear" w:color="auto" w:fill="auto"/>
            <w:noWrap/>
            <w:vAlign w:val="bottom"/>
            <w:hideMark/>
          </w:tcPr>
          <w:p w14:paraId="30C80715" w14:textId="77777777" w:rsidR="002A1CCA" w:rsidRPr="004E0358" w:rsidRDefault="002A1CCA" w:rsidP="00D25740">
            <w:pPr>
              <w:spacing w:after="0" w:line="240" w:lineRule="auto"/>
              <w:rPr>
                <w:rFonts w:ascii="Calibri" w:eastAsia="Times New Roman" w:hAnsi="Calibri" w:cs="Calibri"/>
                <w:b/>
                <w:color w:val="000000"/>
                <w:lang w:eastAsia="zh-CN"/>
              </w:rPr>
            </w:pPr>
            <w:r w:rsidRPr="004E0358">
              <w:rPr>
                <w:rFonts w:ascii="Calibri" w:eastAsia="Times New Roman" w:hAnsi="Calibri" w:cs="Calibri"/>
                <w:b/>
                <w:color w:val="000000"/>
                <w:lang w:eastAsia="zh-CN"/>
              </w:rPr>
              <w:t> </w:t>
            </w:r>
          </w:p>
        </w:tc>
        <w:tc>
          <w:tcPr>
            <w:tcW w:w="987" w:type="pct"/>
            <w:tcBorders>
              <w:top w:val="nil"/>
              <w:left w:val="nil"/>
              <w:bottom w:val="nil"/>
              <w:right w:val="single" w:sz="4" w:space="0" w:color="auto"/>
            </w:tcBorders>
            <w:shd w:val="clear" w:color="auto" w:fill="auto"/>
            <w:noWrap/>
            <w:hideMark/>
          </w:tcPr>
          <w:p w14:paraId="04C46AED" w14:textId="77777777" w:rsidR="002A1CCA" w:rsidRPr="00A21741" w:rsidRDefault="002A1CCA" w:rsidP="00D25740">
            <w:pPr>
              <w:spacing w:after="0" w:line="240" w:lineRule="auto"/>
              <w:rPr>
                <w:rFonts w:ascii="Calibri" w:eastAsia="Times New Roman" w:hAnsi="Calibri" w:cs="Calibri"/>
                <w:color w:val="000000"/>
                <w:lang w:eastAsia="zh-CN"/>
              </w:rPr>
            </w:pPr>
            <w:r>
              <w:t>Prospective Def</w:t>
            </w:r>
            <w:r w:rsidRPr="00593CF5">
              <w:t xml:space="preserve"> 2</w:t>
            </w:r>
          </w:p>
        </w:tc>
        <w:tc>
          <w:tcPr>
            <w:tcW w:w="396" w:type="pct"/>
            <w:tcBorders>
              <w:top w:val="nil"/>
              <w:left w:val="nil"/>
              <w:bottom w:val="nil"/>
              <w:right w:val="nil"/>
            </w:tcBorders>
            <w:shd w:val="clear" w:color="auto" w:fill="auto"/>
            <w:noWrap/>
            <w:vAlign w:val="bottom"/>
            <w:hideMark/>
          </w:tcPr>
          <w:p w14:paraId="7E46C5B5"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1.0%</w:t>
            </w:r>
          </w:p>
        </w:tc>
        <w:tc>
          <w:tcPr>
            <w:tcW w:w="396" w:type="pct"/>
            <w:tcBorders>
              <w:top w:val="nil"/>
              <w:left w:val="nil"/>
              <w:bottom w:val="nil"/>
              <w:right w:val="nil"/>
            </w:tcBorders>
            <w:shd w:val="clear" w:color="auto" w:fill="auto"/>
            <w:noWrap/>
            <w:vAlign w:val="bottom"/>
            <w:hideMark/>
          </w:tcPr>
          <w:p w14:paraId="7C1BB91F"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1.0%</w:t>
            </w:r>
          </w:p>
        </w:tc>
        <w:tc>
          <w:tcPr>
            <w:tcW w:w="449" w:type="pct"/>
            <w:tcBorders>
              <w:top w:val="nil"/>
              <w:left w:val="nil"/>
              <w:bottom w:val="nil"/>
              <w:right w:val="nil"/>
            </w:tcBorders>
            <w:shd w:val="clear" w:color="auto" w:fill="auto"/>
            <w:noWrap/>
            <w:vAlign w:val="bottom"/>
            <w:hideMark/>
          </w:tcPr>
          <w:p w14:paraId="4E99CA94"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0.9%</w:t>
            </w:r>
          </w:p>
        </w:tc>
        <w:tc>
          <w:tcPr>
            <w:tcW w:w="395" w:type="pct"/>
            <w:tcBorders>
              <w:top w:val="nil"/>
              <w:left w:val="nil"/>
              <w:bottom w:val="nil"/>
              <w:right w:val="single" w:sz="4" w:space="0" w:color="auto"/>
            </w:tcBorders>
            <w:shd w:val="clear" w:color="auto" w:fill="auto"/>
            <w:noWrap/>
            <w:vAlign w:val="bottom"/>
            <w:hideMark/>
          </w:tcPr>
          <w:p w14:paraId="7CFD7464"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0.9%</w:t>
            </w:r>
          </w:p>
        </w:tc>
        <w:tc>
          <w:tcPr>
            <w:tcW w:w="445" w:type="pct"/>
            <w:tcBorders>
              <w:top w:val="nil"/>
              <w:left w:val="nil"/>
              <w:bottom w:val="nil"/>
              <w:right w:val="nil"/>
            </w:tcBorders>
            <w:shd w:val="clear" w:color="auto" w:fill="auto"/>
            <w:noWrap/>
            <w:vAlign w:val="bottom"/>
            <w:hideMark/>
          </w:tcPr>
          <w:p w14:paraId="22671E5C"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0.9%</w:t>
            </w:r>
          </w:p>
        </w:tc>
        <w:tc>
          <w:tcPr>
            <w:tcW w:w="446" w:type="pct"/>
            <w:tcBorders>
              <w:top w:val="nil"/>
              <w:left w:val="nil"/>
              <w:bottom w:val="nil"/>
              <w:right w:val="nil"/>
            </w:tcBorders>
            <w:shd w:val="clear" w:color="auto" w:fill="auto"/>
            <w:noWrap/>
            <w:vAlign w:val="bottom"/>
            <w:hideMark/>
          </w:tcPr>
          <w:p w14:paraId="690476FA"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0.9%</w:t>
            </w:r>
          </w:p>
        </w:tc>
        <w:tc>
          <w:tcPr>
            <w:tcW w:w="396" w:type="pct"/>
            <w:tcBorders>
              <w:top w:val="nil"/>
              <w:left w:val="nil"/>
              <w:bottom w:val="nil"/>
              <w:right w:val="nil"/>
            </w:tcBorders>
            <w:shd w:val="clear" w:color="auto" w:fill="auto"/>
            <w:noWrap/>
            <w:vAlign w:val="bottom"/>
            <w:hideMark/>
          </w:tcPr>
          <w:p w14:paraId="6B554091"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0.8%</w:t>
            </w:r>
          </w:p>
        </w:tc>
        <w:tc>
          <w:tcPr>
            <w:tcW w:w="445" w:type="pct"/>
            <w:tcBorders>
              <w:top w:val="nil"/>
              <w:left w:val="nil"/>
              <w:bottom w:val="nil"/>
              <w:right w:val="single" w:sz="4" w:space="0" w:color="auto"/>
            </w:tcBorders>
            <w:shd w:val="clear" w:color="auto" w:fill="auto"/>
            <w:noWrap/>
            <w:vAlign w:val="bottom"/>
            <w:hideMark/>
          </w:tcPr>
          <w:p w14:paraId="409ADC28"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0.8%</w:t>
            </w:r>
          </w:p>
        </w:tc>
      </w:tr>
      <w:tr w:rsidR="002A1CCA" w:rsidRPr="00A21741" w14:paraId="05F12D48" w14:textId="77777777" w:rsidTr="00D25740">
        <w:trPr>
          <w:trHeight w:val="300"/>
        </w:trPr>
        <w:tc>
          <w:tcPr>
            <w:tcW w:w="646" w:type="pct"/>
            <w:tcBorders>
              <w:top w:val="nil"/>
              <w:left w:val="single" w:sz="4" w:space="0" w:color="auto"/>
              <w:bottom w:val="single" w:sz="4" w:space="0" w:color="auto"/>
              <w:right w:val="single" w:sz="4" w:space="0" w:color="auto"/>
            </w:tcBorders>
            <w:shd w:val="clear" w:color="auto" w:fill="auto"/>
            <w:noWrap/>
            <w:vAlign w:val="bottom"/>
            <w:hideMark/>
          </w:tcPr>
          <w:p w14:paraId="70D7ED3B" w14:textId="77777777" w:rsidR="002A1CCA" w:rsidRPr="004E0358" w:rsidRDefault="002A1CCA" w:rsidP="00D25740">
            <w:pPr>
              <w:spacing w:after="0" w:line="240" w:lineRule="auto"/>
              <w:rPr>
                <w:rFonts w:ascii="Calibri" w:eastAsia="Times New Roman" w:hAnsi="Calibri" w:cs="Calibri"/>
                <w:b/>
                <w:color w:val="000000"/>
                <w:lang w:eastAsia="zh-CN"/>
              </w:rPr>
            </w:pPr>
            <w:r w:rsidRPr="004E0358">
              <w:rPr>
                <w:rFonts w:ascii="Calibri" w:eastAsia="Times New Roman" w:hAnsi="Calibri" w:cs="Calibri"/>
                <w:b/>
                <w:color w:val="000000"/>
                <w:lang w:eastAsia="zh-CN"/>
              </w:rPr>
              <w:t> </w:t>
            </w:r>
          </w:p>
        </w:tc>
        <w:tc>
          <w:tcPr>
            <w:tcW w:w="987" w:type="pct"/>
            <w:tcBorders>
              <w:top w:val="nil"/>
              <w:left w:val="nil"/>
              <w:bottom w:val="single" w:sz="4" w:space="0" w:color="auto"/>
              <w:right w:val="single" w:sz="4" w:space="0" w:color="auto"/>
            </w:tcBorders>
            <w:shd w:val="clear" w:color="auto" w:fill="auto"/>
            <w:noWrap/>
            <w:hideMark/>
          </w:tcPr>
          <w:p w14:paraId="26B4E0C1" w14:textId="77777777" w:rsidR="002A1CCA" w:rsidRPr="00A21741" w:rsidRDefault="002A1CCA" w:rsidP="00D25740">
            <w:pPr>
              <w:spacing w:after="0" w:line="240" w:lineRule="auto"/>
              <w:rPr>
                <w:rFonts w:ascii="Calibri" w:eastAsia="Times New Roman" w:hAnsi="Calibri" w:cs="Calibri"/>
                <w:color w:val="000000"/>
                <w:lang w:eastAsia="zh-CN"/>
              </w:rPr>
            </w:pPr>
            <w:r w:rsidRPr="00593CF5">
              <w:t>Retrospective</w:t>
            </w:r>
          </w:p>
        </w:tc>
        <w:tc>
          <w:tcPr>
            <w:tcW w:w="396" w:type="pct"/>
            <w:tcBorders>
              <w:top w:val="nil"/>
              <w:left w:val="nil"/>
              <w:bottom w:val="single" w:sz="4" w:space="0" w:color="auto"/>
              <w:right w:val="nil"/>
            </w:tcBorders>
            <w:shd w:val="clear" w:color="auto" w:fill="auto"/>
            <w:noWrap/>
            <w:vAlign w:val="bottom"/>
            <w:hideMark/>
          </w:tcPr>
          <w:p w14:paraId="041F0A62"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1.3%</w:t>
            </w:r>
          </w:p>
        </w:tc>
        <w:tc>
          <w:tcPr>
            <w:tcW w:w="396" w:type="pct"/>
            <w:tcBorders>
              <w:top w:val="nil"/>
              <w:left w:val="nil"/>
              <w:bottom w:val="single" w:sz="4" w:space="0" w:color="auto"/>
              <w:right w:val="nil"/>
            </w:tcBorders>
            <w:shd w:val="clear" w:color="auto" w:fill="auto"/>
            <w:noWrap/>
            <w:vAlign w:val="bottom"/>
            <w:hideMark/>
          </w:tcPr>
          <w:p w14:paraId="35DE02E8"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1.2%</w:t>
            </w:r>
          </w:p>
        </w:tc>
        <w:tc>
          <w:tcPr>
            <w:tcW w:w="449" w:type="pct"/>
            <w:tcBorders>
              <w:top w:val="nil"/>
              <w:left w:val="nil"/>
              <w:bottom w:val="single" w:sz="4" w:space="0" w:color="auto"/>
              <w:right w:val="nil"/>
            </w:tcBorders>
            <w:shd w:val="clear" w:color="auto" w:fill="auto"/>
            <w:noWrap/>
            <w:vAlign w:val="bottom"/>
            <w:hideMark/>
          </w:tcPr>
          <w:p w14:paraId="212245B1"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1.2%</w:t>
            </w:r>
          </w:p>
        </w:tc>
        <w:tc>
          <w:tcPr>
            <w:tcW w:w="395" w:type="pct"/>
            <w:tcBorders>
              <w:top w:val="nil"/>
              <w:left w:val="nil"/>
              <w:bottom w:val="single" w:sz="4" w:space="0" w:color="auto"/>
              <w:right w:val="single" w:sz="4" w:space="0" w:color="auto"/>
            </w:tcBorders>
            <w:shd w:val="clear" w:color="auto" w:fill="auto"/>
            <w:noWrap/>
            <w:vAlign w:val="bottom"/>
            <w:hideMark/>
          </w:tcPr>
          <w:p w14:paraId="3AD84EC0"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1.2%</w:t>
            </w:r>
          </w:p>
        </w:tc>
        <w:tc>
          <w:tcPr>
            <w:tcW w:w="445" w:type="pct"/>
            <w:tcBorders>
              <w:top w:val="nil"/>
              <w:left w:val="nil"/>
              <w:bottom w:val="single" w:sz="4" w:space="0" w:color="auto"/>
              <w:right w:val="nil"/>
            </w:tcBorders>
            <w:shd w:val="clear" w:color="auto" w:fill="auto"/>
            <w:noWrap/>
            <w:vAlign w:val="bottom"/>
            <w:hideMark/>
          </w:tcPr>
          <w:p w14:paraId="1751DF1D"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1.2%</w:t>
            </w:r>
          </w:p>
        </w:tc>
        <w:tc>
          <w:tcPr>
            <w:tcW w:w="446" w:type="pct"/>
            <w:tcBorders>
              <w:top w:val="nil"/>
              <w:left w:val="nil"/>
              <w:bottom w:val="single" w:sz="4" w:space="0" w:color="auto"/>
              <w:right w:val="nil"/>
            </w:tcBorders>
            <w:shd w:val="clear" w:color="auto" w:fill="auto"/>
            <w:noWrap/>
            <w:vAlign w:val="bottom"/>
            <w:hideMark/>
          </w:tcPr>
          <w:p w14:paraId="3AE91A53"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1.2%</w:t>
            </w:r>
          </w:p>
        </w:tc>
        <w:tc>
          <w:tcPr>
            <w:tcW w:w="396" w:type="pct"/>
            <w:tcBorders>
              <w:top w:val="nil"/>
              <w:left w:val="nil"/>
              <w:bottom w:val="single" w:sz="4" w:space="0" w:color="auto"/>
              <w:right w:val="nil"/>
            </w:tcBorders>
            <w:shd w:val="clear" w:color="auto" w:fill="auto"/>
            <w:noWrap/>
            <w:vAlign w:val="bottom"/>
            <w:hideMark/>
          </w:tcPr>
          <w:p w14:paraId="1BA3C43C"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1.1%</w:t>
            </w:r>
          </w:p>
        </w:tc>
        <w:tc>
          <w:tcPr>
            <w:tcW w:w="445" w:type="pct"/>
            <w:tcBorders>
              <w:top w:val="nil"/>
              <w:left w:val="nil"/>
              <w:bottom w:val="single" w:sz="4" w:space="0" w:color="auto"/>
              <w:right w:val="single" w:sz="4" w:space="0" w:color="auto"/>
            </w:tcBorders>
            <w:shd w:val="clear" w:color="auto" w:fill="auto"/>
            <w:noWrap/>
            <w:vAlign w:val="bottom"/>
            <w:hideMark/>
          </w:tcPr>
          <w:p w14:paraId="74AC02B7"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1.0%</w:t>
            </w:r>
          </w:p>
        </w:tc>
      </w:tr>
      <w:tr w:rsidR="002A1CCA" w:rsidRPr="00A21741" w14:paraId="26F2C142" w14:textId="77777777" w:rsidTr="00D25740">
        <w:trPr>
          <w:trHeight w:val="300"/>
        </w:trPr>
        <w:tc>
          <w:tcPr>
            <w:tcW w:w="646" w:type="pct"/>
            <w:tcBorders>
              <w:top w:val="nil"/>
              <w:left w:val="single" w:sz="4" w:space="0" w:color="auto"/>
              <w:bottom w:val="nil"/>
              <w:right w:val="single" w:sz="4" w:space="0" w:color="auto"/>
            </w:tcBorders>
            <w:shd w:val="clear" w:color="auto" w:fill="auto"/>
            <w:noWrap/>
            <w:vAlign w:val="bottom"/>
            <w:hideMark/>
          </w:tcPr>
          <w:p w14:paraId="1062CDF2" w14:textId="766BEF82" w:rsidR="002A1CCA" w:rsidRPr="004E0358" w:rsidRDefault="002A1CCA" w:rsidP="00D25740">
            <w:pPr>
              <w:spacing w:after="0" w:line="240" w:lineRule="auto"/>
              <w:jc w:val="center"/>
              <w:rPr>
                <w:rFonts w:ascii="Calibri" w:eastAsia="Times New Roman" w:hAnsi="Calibri" w:cs="Calibri"/>
                <w:b/>
                <w:color w:val="000000"/>
                <w:lang w:eastAsia="zh-CN"/>
              </w:rPr>
            </w:pPr>
            <w:r w:rsidRPr="004E0358">
              <w:rPr>
                <w:rFonts w:ascii="Calibri" w:eastAsia="Times New Roman" w:hAnsi="Calibri" w:cs="Calibri"/>
                <w:b/>
                <w:color w:val="000000"/>
                <w:lang w:eastAsia="zh-CN"/>
              </w:rPr>
              <w:t>55-64</w:t>
            </w:r>
          </w:p>
        </w:tc>
        <w:tc>
          <w:tcPr>
            <w:tcW w:w="987" w:type="pct"/>
            <w:tcBorders>
              <w:top w:val="nil"/>
              <w:left w:val="nil"/>
              <w:bottom w:val="nil"/>
              <w:right w:val="single" w:sz="4" w:space="0" w:color="auto"/>
            </w:tcBorders>
            <w:shd w:val="clear" w:color="auto" w:fill="auto"/>
            <w:noWrap/>
            <w:hideMark/>
          </w:tcPr>
          <w:p w14:paraId="39836587" w14:textId="77777777" w:rsidR="002A1CCA" w:rsidRPr="00A21741" w:rsidRDefault="002A1CCA" w:rsidP="00D25740">
            <w:pPr>
              <w:spacing w:after="0" w:line="240" w:lineRule="auto"/>
              <w:rPr>
                <w:rFonts w:ascii="Calibri" w:eastAsia="Times New Roman" w:hAnsi="Calibri" w:cs="Calibri"/>
                <w:color w:val="000000"/>
                <w:lang w:eastAsia="zh-CN"/>
              </w:rPr>
            </w:pPr>
            <w:r>
              <w:t>Prospective Def</w:t>
            </w:r>
            <w:r w:rsidRPr="00593CF5">
              <w:t xml:space="preserve"> 1</w:t>
            </w:r>
          </w:p>
        </w:tc>
        <w:tc>
          <w:tcPr>
            <w:tcW w:w="396" w:type="pct"/>
            <w:tcBorders>
              <w:top w:val="nil"/>
              <w:left w:val="nil"/>
              <w:bottom w:val="nil"/>
              <w:right w:val="nil"/>
            </w:tcBorders>
            <w:shd w:val="clear" w:color="auto" w:fill="auto"/>
            <w:noWrap/>
            <w:vAlign w:val="bottom"/>
            <w:hideMark/>
          </w:tcPr>
          <w:p w14:paraId="00DAB0C2"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0.8%</w:t>
            </w:r>
          </w:p>
        </w:tc>
        <w:tc>
          <w:tcPr>
            <w:tcW w:w="396" w:type="pct"/>
            <w:tcBorders>
              <w:top w:val="nil"/>
              <w:left w:val="nil"/>
              <w:bottom w:val="nil"/>
              <w:right w:val="nil"/>
            </w:tcBorders>
            <w:shd w:val="clear" w:color="auto" w:fill="auto"/>
            <w:noWrap/>
            <w:vAlign w:val="bottom"/>
            <w:hideMark/>
          </w:tcPr>
          <w:p w14:paraId="60BBA53E"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0.8%</w:t>
            </w:r>
          </w:p>
        </w:tc>
        <w:tc>
          <w:tcPr>
            <w:tcW w:w="449" w:type="pct"/>
            <w:tcBorders>
              <w:top w:val="nil"/>
              <w:left w:val="nil"/>
              <w:bottom w:val="nil"/>
              <w:right w:val="nil"/>
            </w:tcBorders>
            <w:shd w:val="clear" w:color="auto" w:fill="auto"/>
            <w:noWrap/>
            <w:vAlign w:val="bottom"/>
            <w:hideMark/>
          </w:tcPr>
          <w:p w14:paraId="19BF2028"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0.7%</w:t>
            </w:r>
          </w:p>
        </w:tc>
        <w:tc>
          <w:tcPr>
            <w:tcW w:w="395" w:type="pct"/>
            <w:tcBorders>
              <w:top w:val="nil"/>
              <w:left w:val="nil"/>
              <w:bottom w:val="nil"/>
              <w:right w:val="single" w:sz="4" w:space="0" w:color="auto"/>
            </w:tcBorders>
            <w:shd w:val="clear" w:color="auto" w:fill="auto"/>
            <w:noWrap/>
            <w:vAlign w:val="bottom"/>
            <w:hideMark/>
          </w:tcPr>
          <w:p w14:paraId="54415B4C"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0.7%</w:t>
            </w:r>
          </w:p>
        </w:tc>
        <w:tc>
          <w:tcPr>
            <w:tcW w:w="445" w:type="pct"/>
            <w:tcBorders>
              <w:top w:val="nil"/>
              <w:left w:val="nil"/>
              <w:bottom w:val="nil"/>
              <w:right w:val="nil"/>
            </w:tcBorders>
            <w:shd w:val="clear" w:color="auto" w:fill="auto"/>
            <w:noWrap/>
            <w:vAlign w:val="bottom"/>
            <w:hideMark/>
          </w:tcPr>
          <w:p w14:paraId="6A58585C"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1.4%</w:t>
            </w:r>
          </w:p>
        </w:tc>
        <w:tc>
          <w:tcPr>
            <w:tcW w:w="446" w:type="pct"/>
            <w:tcBorders>
              <w:top w:val="nil"/>
              <w:left w:val="nil"/>
              <w:bottom w:val="nil"/>
              <w:right w:val="nil"/>
            </w:tcBorders>
            <w:shd w:val="clear" w:color="auto" w:fill="auto"/>
            <w:noWrap/>
            <w:vAlign w:val="bottom"/>
            <w:hideMark/>
          </w:tcPr>
          <w:p w14:paraId="5A42B4E3"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1.4%</w:t>
            </w:r>
          </w:p>
        </w:tc>
        <w:tc>
          <w:tcPr>
            <w:tcW w:w="396" w:type="pct"/>
            <w:tcBorders>
              <w:top w:val="nil"/>
              <w:left w:val="nil"/>
              <w:bottom w:val="nil"/>
              <w:right w:val="nil"/>
            </w:tcBorders>
            <w:shd w:val="clear" w:color="auto" w:fill="auto"/>
            <w:noWrap/>
            <w:vAlign w:val="bottom"/>
            <w:hideMark/>
          </w:tcPr>
          <w:p w14:paraId="4C223EC8"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1.3%</w:t>
            </w:r>
          </w:p>
        </w:tc>
        <w:tc>
          <w:tcPr>
            <w:tcW w:w="445" w:type="pct"/>
            <w:tcBorders>
              <w:top w:val="nil"/>
              <w:left w:val="nil"/>
              <w:bottom w:val="nil"/>
              <w:right w:val="single" w:sz="4" w:space="0" w:color="auto"/>
            </w:tcBorders>
            <w:shd w:val="clear" w:color="auto" w:fill="auto"/>
            <w:noWrap/>
            <w:vAlign w:val="bottom"/>
            <w:hideMark/>
          </w:tcPr>
          <w:p w14:paraId="58CF6216"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1.2%</w:t>
            </w:r>
          </w:p>
        </w:tc>
      </w:tr>
      <w:tr w:rsidR="002A1CCA" w:rsidRPr="00A21741" w14:paraId="65C7D7CF" w14:textId="77777777" w:rsidTr="00D25740">
        <w:trPr>
          <w:trHeight w:val="300"/>
        </w:trPr>
        <w:tc>
          <w:tcPr>
            <w:tcW w:w="646" w:type="pct"/>
            <w:tcBorders>
              <w:top w:val="nil"/>
              <w:left w:val="single" w:sz="4" w:space="0" w:color="auto"/>
              <w:bottom w:val="nil"/>
              <w:right w:val="single" w:sz="4" w:space="0" w:color="auto"/>
            </w:tcBorders>
            <w:shd w:val="clear" w:color="auto" w:fill="auto"/>
            <w:noWrap/>
            <w:vAlign w:val="bottom"/>
            <w:hideMark/>
          </w:tcPr>
          <w:p w14:paraId="49ECBD98" w14:textId="77777777" w:rsidR="002A1CCA" w:rsidRPr="004E0358" w:rsidRDefault="002A1CCA" w:rsidP="00D25740">
            <w:pPr>
              <w:spacing w:after="0" w:line="240" w:lineRule="auto"/>
              <w:rPr>
                <w:rFonts w:ascii="Calibri" w:eastAsia="Times New Roman" w:hAnsi="Calibri" w:cs="Calibri"/>
                <w:b/>
                <w:color w:val="000000"/>
                <w:lang w:eastAsia="zh-CN"/>
              </w:rPr>
            </w:pPr>
            <w:r w:rsidRPr="004E0358">
              <w:rPr>
                <w:rFonts w:ascii="Calibri" w:eastAsia="Times New Roman" w:hAnsi="Calibri" w:cs="Calibri"/>
                <w:b/>
                <w:color w:val="000000"/>
                <w:lang w:eastAsia="zh-CN"/>
              </w:rPr>
              <w:t> </w:t>
            </w:r>
          </w:p>
        </w:tc>
        <w:tc>
          <w:tcPr>
            <w:tcW w:w="987" w:type="pct"/>
            <w:tcBorders>
              <w:top w:val="nil"/>
              <w:left w:val="nil"/>
              <w:bottom w:val="nil"/>
              <w:right w:val="single" w:sz="4" w:space="0" w:color="auto"/>
            </w:tcBorders>
            <w:shd w:val="clear" w:color="auto" w:fill="auto"/>
            <w:noWrap/>
            <w:hideMark/>
          </w:tcPr>
          <w:p w14:paraId="1A32480A" w14:textId="77777777" w:rsidR="002A1CCA" w:rsidRPr="00A21741" w:rsidRDefault="002A1CCA" w:rsidP="00D25740">
            <w:pPr>
              <w:spacing w:after="0" w:line="240" w:lineRule="auto"/>
              <w:rPr>
                <w:rFonts w:ascii="Calibri" w:eastAsia="Times New Roman" w:hAnsi="Calibri" w:cs="Calibri"/>
                <w:color w:val="000000"/>
                <w:lang w:eastAsia="zh-CN"/>
              </w:rPr>
            </w:pPr>
            <w:r>
              <w:t>Prospective Def</w:t>
            </w:r>
            <w:r w:rsidRPr="00593CF5">
              <w:t xml:space="preserve"> 2</w:t>
            </w:r>
          </w:p>
        </w:tc>
        <w:tc>
          <w:tcPr>
            <w:tcW w:w="396" w:type="pct"/>
            <w:tcBorders>
              <w:top w:val="nil"/>
              <w:left w:val="nil"/>
              <w:bottom w:val="nil"/>
              <w:right w:val="nil"/>
            </w:tcBorders>
            <w:shd w:val="clear" w:color="auto" w:fill="auto"/>
            <w:noWrap/>
            <w:vAlign w:val="bottom"/>
            <w:hideMark/>
          </w:tcPr>
          <w:p w14:paraId="1602569E"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0.8%</w:t>
            </w:r>
          </w:p>
        </w:tc>
        <w:tc>
          <w:tcPr>
            <w:tcW w:w="396" w:type="pct"/>
            <w:tcBorders>
              <w:top w:val="nil"/>
              <w:left w:val="nil"/>
              <w:bottom w:val="nil"/>
              <w:right w:val="nil"/>
            </w:tcBorders>
            <w:shd w:val="clear" w:color="auto" w:fill="auto"/>
            <w:noWrap/>
            <w:vAlign w:val="bottom"/>
            <w:hideMark/>
          </w:tcPr>
          <w:p w14:paraId="72C19A9A"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0.8%</w:t>
            </w:r>
          </w:p>
        </w:tc>
        <w:tc>
          <w:tcPr>
            <w:tcW w:w="449" w:type="pct"/>
            <w:tcBorders>
              <w:top w:val="nil"/>
              <w:left w:val="nil"/>
              <w:bottom w:val="nil"/>
              <w:right w:val="nil"/>
            </w:tcBorders>
            <w:shd w:val="clear" w:color="auto" w:fill="auto"/>
            <w:noWrap/>
            <w:vAlign w:val="bottom"/>
            <w:hideMark/>
          </w:tcPr>
          <w:p w14:paraId="0854F06C"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0.8%</w:t>
            </w:r>
          </w:p>
        </w:tc>
        <w:tc>
          <w:tcPr>
            <w:tcW w:w="395" w:type="pct"/>
            <w:tcBorders>
              <w:top w:val="nil"/>
              <w:left w:val="nil"/>
              <w:bottom w:val="nil"/>
              <w:right w:val="single" w:sz="4" w:space="0" w:color="auto"/>
            </w:tcBorders>
            <w:shd w:val="clear" w:color="auto" w:fill="auto"/>
            <w:noWrap/>
            <w:vAlign w:val="bottom"/>
            <w:hideMark/>
          </w:tcPr>
          <w:p w14:paraId="3D98170E"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0.8%</w:t>
            </w:r>
          </w:p>
        </w:tc>
        <w:tc>
          <w:tcPr>
            <w:tcW w:w="445" w:type="pct"/>
            <w:tcBorders>
              <w:top w:val="nil"/>
              <w:left w:val="nil"/>
              <w:bottom w:val="nil"/>
              <w:right w:val="nil"/>
            </w:tcBorders>
            <w:shd w:val="clear" w:color="auto" w:fill="auto"/>
            <w:noWrap/>
            <w:vAlign w:val="bottom"/>
            <w:hideMark/>
          </w:tcPr>
          <w:p w14:paraId="0EB95A4B"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1.4%</w:t>
            </w:r>
          </w:p>
        </w:tc>
        <w:tc>
          <w:tcPr>
            <w:tcW w:w="446" w:type="pct"/>
            <w:tcBorders>
              <w:top w:val="nil"/>
              <w:left w:val="nil"/>
              <w:bottom w:val="nil"/>
              <w:right w:val="nil"/>
            </w:tcBorders>
            <w:shd w:val="clear" w:color="auto" w:fill="auto"/>
            <w:noWrap/>
            <w:vAlign w:val="bottom"/>
            <w:hideMark/>
          </w:tcPr>
          <w:p w14:paraId="77C9996D"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1.3%</w:t>
            </w:r>
          </w:p>
        </w:tc>
        <w:tc>
          <w:tcPr>
            <w:tcW w:w="396" w:type="pct"/>
            <w:tcBorders>
              <w:top w:val="nil"/>
              <w:left w:val="nil"/>
              <w:bottom w:val="nil"/>
              <w:right w:val="nil"/>
            </w:tcBorders>
            <w:shd w:val="clear" w:color="auto" w:fill="auto"/>
            <w:noWrap/>
            <w:vAlign w:val="bottom"/>
            <w:hideMark/>
          </w:tcPr>
          <w:p w14:paraId="0C0FF4EB"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1.3%</w:t>
            </w:r>
          </w:p>
        </w:tc>
        <w:tc>
          <w:tcPr>
            <w:tcW w:w="445" w:type="pct"/>
            <w:tcBorders>
              <w:top w:val="nil"/>
              <w:left w:val="nil"/>
              <w:bottom w:val="nil"/>
              <w:right w:val="single" w:sz="4" w:space="0" w:color="auto"/>
            </w:tcBorders>
            <w:shd w:val="clear" w:color="auto" w:fill="auto"/>
            <w:noWrap/>
            <w:vAlign w:val="bottom"/>
            <w:hideMark/>
          </w:tcPr>
          <w:p w14:paraId="5B339AD6"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1.1%</w:t>
            </w:r>
          </w:p>
        </w:tc>
      </w:tr>
      <w:tr w:rsidR="002A1CCA" w:rsidRPr="00A21741" w14:paraId="6A78B73C" w14:textId="77777777" w:rsidTr="00D25740">
        <w:trPr>
          <w:trHeight w:val="300"/>
        </w:trPr>
        <w:tc>
          <w:tcPr>
            <w:tcW w:w="646" w:type="pct"/>
            <w:tcBorders>
              <w:top w:val="nil"/>
              <w:left w:val="single" w:sz="4" w:space="0" w:color="auto"/>
              <w:bottom w:val="single" w:sz="4" w:space="0" w:color="auto"/>
              <w:right w:val="single" w:sz="4" w:space="0" w:color="auto"/>
            </w:tcBorders>
            <w:shd w:val="clear" w:color="auto" w:fill="auto"/>
            <w:noWrap/>
            <w:vAlign w:val="bottom"/>
            <w:hideMark/>
          </w:tcPr>
          <w:p w14:paraId="3EAF18C2" w14:textId="77777777" w:rsidR="002A1CCA" w:rsidRPr="004E0358" w:rsidRDefault="002A1CCA" w:rsidP="00D25740">
            <w:pPr>
              <w:spacing w:after="0" w:line="240" w:lineRule="auto"/>
              <w:rPr>
                <w:rFonts w:ascii="Calibri" w:eastAsia="Times New Roman" w:hAnsi="Calibri" w:cs="Calibri"/>
                <w:b/>
                <w:color w:val="000000"/>
                <w:lang w:eastAsia="zh-CN"/>
              </w:rPr>
            </w:pPr>
            <w:r w:rsidRPr="004E0358">
              <w:rPr>
                <w:rFonts w:ascii="Calibri" w:eastAsia="Times New Roman" w:hAnsi="Calibri" w:cs="Calibri"/>
                <w:b/>
                <w:color w:val="000000"/>
                <w:lang w:eastAsia="zh-CN"/>
              </w:rPr>
              <w:t> </w:t>
            </w:r>
          </w:p>
        </w:tc>
        <w:tc>
          <w:tcPr>
            <w:tcW w:w="987" w:type="pct"/>
            <w:tcBorders>
              <w:top w:val="nil"/>
              <w:left w:val="nil"/>
              <w:bottom w:val="single" w:sz="4" w:space="0" w:color="auto"/>
              <w:right w:val="single" w:sz="4" w:space="0" w:color="auto"/>
            </w:tcBorders>
            <w:shd w:val="clear" w:color="auto" w:fill="auto"/>
            <w:noWrap/>
            <w:hideMark/>
          </w:tcPr>
          <w:p w14:paraId="5E55AE48" w14:textId="77777777" w:rsidR="002A1CCA" w:rsidRPr="00A21741" w:rsidRDefault="002A1CCA" w:rsidP="00D25740">
            <w:pPr>
              <w:spacing w:after="0" w:line="240" w:lineRule="auto"/>
              <w:rPr>
                <w:rFonts w:ascii="Calibri" w:eastAsia="Times New Roman" w:hAnsi="Calibri" w:cs="Calibri"/>
                <w:color w:val="000000"/>
                <w:lang w:eastAsia="zh-CN"/>
              </w:rPr>
            </w:pPr>
            <w:r w:rsidRPr="00593CF5">
              <w:t>Retrospective</w:t>
            </w:r>
          </w:p>
        </w:tc>
        <w:tc>
          <w:tcPr>
            <w:tcW w:w="396" w:type="pct"/>
            <w:tcBorders>
              <w:top w:val="nil"/>
              <w:left w:val="nil"/>
              <w:bottom w:val="single" w:sz="4" w:space="0" w:color="auto"/>
              <w:right w:val="nil"/>
            </w:tcBorders>
            <w:shd w:val="clear" w:color="auto" w:fill="auto"/>
            <w:noWrap/>
            <w:vAlign w:val="bottom"/>
            <w:hideMark/>
          </w:tcPr>
          <w:p w14:paraId="180BD7E6"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1.1%</w:t>
            </w:r>
          </w:p>
        </w:tc>
        <w:tc>
          <w:tcPr>
            <w:tcW w:w="396" w:type="pct"/>
            <w:tcBorders>
              <w:top w:val="nil"/>
              <w:left w:val="nil"/>
              <w:bottom w:val="single" w:sz="4" w:space="0" w:color="auto"/>
              <w:right w:val="nil"/>
            </w:tcBorders>
            <w:shd w:val="clear" w:color="auto" w:fill="auto"/>
            <w:noWrap/>
            <w:vAlign w:val="bottom"/>
            <w:hideMark/>
          </w:tcPr>
          <w:p w14:paraId="196660EF"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1.0%</w:t>
            </w:r>
          </w:p>
        </w:tc>
        <w:tc>
          <w:tcPr>
            <w:tcW w:w="449" w:type="pct"/>
            <w:tcBorders>
              <w:top w:val="nil"/>
              <w:left w:val="nil"/>
              <w:bottom w:val="single" w:sz="4" w:space="0" w:color="auto"/>
              <w:right w:val="nil"/>
            </w:tcBorders>
            <w:shd w:val="clear" w:color="auto" w:fill="auto"/>
            <w:noWrap/>
            <w:vAlign w:val="bottom"/>
            <w:hideMark/>
          </w:tcPr>
          <w:p w14:paraId="07A16427"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1.0%</w:t>
            </w:r>
          </w:p>
        </w:tc>
        <w:tc>
          <w:tcPr>
            <w:tcW w:w="395" w:type="pct"/>
            <w:tcBorders>
              <w:top w:val="nil"/>
              <w:left w:val="nil"/>
              <w:bottom w:val="single" w:sz="4" w:space="0" w:color="auto"/>
              <w:right w:val="single" w:sz="4" w:space="0" w:color="auto"/>
            </w:tcBorders>
            <w:shd w:val="clear" w:color="auto" w:fill="auto"/>
            <w:noWrap/>
            <w:vAlign w:val="bottom"/>
            <w:hideMark/>
          </w:tcPr>
          <w:p w14:paraId="558BEFE7"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1.0%</w:t>
            </w:r>
          </w:p>
        </w:tc>
        <w:tc>
          <w:tcPr>
            <w:tcW w:w="445" w:type="pct"/>
            <w:tcBorders>
              <w:top w:val="nil"/>
              <w:left w:val="nil"/>
              <w:bottom w:val="single" w:sz="4" w:space="0" w:color="auto"/>
              <w:right w:val="nil"/>
            </w:tcBorders>
            <w:shd w:val="clear" w:color="auto" w:fill="auto"/>
            <w:noWrap/>
            <w:vAlign w:val="bottom"/>
            <w:hideMark/>
          </w:tcPr>
          <w:p w14:paraId="747F528C"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1.6%</w:t>
            </w:r>
          </w:p>
        </w:tc>
        <w:tc>
          <w:tcPr>
            <w:tcW w:w="446" w:type="pct"/>
            <w:tcBorders>
              <w:top w:val="nil"/>
              <w:left w:val="nil"/>
              <w:bottom w:val="single" w:sz="4" w:space="0" w:color="auto"/>
              <w:right w:val="nil"/>
            </w:tcBorders>
            <w:shd w:val="clear" w:color="auto" w:fill="auto"/>
            <w:noWrap/>
            <w:vAlign w:val="bottom"/>
            <w:hideMark/>
          </w:tcPr>
          <w:p w14:paraId="538EB8B3"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1.5%</w:t>
            </w:r>
          </w:p>
        </w:tc>
        <w:tc>
          <w:tcPr>
            <w:tcW w:w="396" w:type="pct"/>
            <w:tcBorders>
              <w:top w:val="nil"/>
              <w:left w:val="nil"/>
              <w:bottom w:val="single" w:sz="4" w:space="0" w:color="auto"/>
              <w:right w:val="nil"/>
            </w:tcBorders>
            <w:shd w:val="clear" w:color="auto" w:fill="auto"/>
            <w:noWrap/>
            <w:vAlign w:val="bottom"/>
            <w:hideMark/>
          </w:tcPr>
          <w:p w14:paraId="25507DFA"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1.5%</w:t>
            </w:r>
          </w:p>
        </w:tc>
        <w:tc>
          <w:tcPr>
            <w:tcW w:w="445" w:type="pct"/>
            <w:tcBorders>
              <w:top w:val="nil"/>
              <w:left w:val="nil"/>
              <w:bottom w:val="single" w:sz="4" w:space="0" w:color="auto"/>
              <w:right w:val="single" w:sz="4" w:space="0" w:color="auto"/>
            </w:tcBorders>
            <w:shd w:val="clear" w:color="auto" w:fill="auto"/>
            <w:noWrap/>
            <w:vAlign w:val="bottom"/>
            <w:hideMark/>
          </w:tcPr>
          <w:p w14:paraId="1BFD9639"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1.4%</w:t>
            </w:r>
          </w:p>
        </w:tc>
      </w:tr>
      <w:tr w:rsidR="002A1CCA" w:rsidRPr="00A21741" w14:paraId="159D12DE" w14:textId="77777777" w:rsidTr="00D25740">
        <w:trPr>
          <w:trHeight w:val="300"/>
        </w:trPr>
        <w:tc>
          <w:tcPr>
            <w:tcW w:w="646" w:type="pct"/>
            <w:tcBorders>
              <w:top w:val="nil"/>
              <w:left w:val="single" w:sz="4" w:space="0" w:color="auto"/>
              <w:bottom w:val="nil"/>
              <w:right w:val="single" w:sz="4" w:space="0" w:color="auto"/>
            </w:tcBorders>
            <w:shd w:val="clear" w:color="auto" w:fill="auto"/>
            <w:noWrap/>
            <w:vAlign w:val="bottom"/>
            <w:hideMark/>
          </w:tcPr>
          <w:p w14:paraId="341A7148" w14:textId="25D03BD9" w:rsidR="002A1CCA" w:rsidRPr="004E0358" w:rsidRDefault="002A1CCA" w:rsidP="00D25740">
            <w:pPr>
              <w:spacing w:after="0" w:line="240" w:lineRule="auto"/>
              <w:jc w:val="center"/>
              <w:rPr>
                <w:rFonts w:ascii="Calibri" w:eastAsia="Times New Roman" w:hAnsi="Calibri" w:cs="Calibri"/>
                <w:b/>
                <w:color w:val="000000"/>
                <w:lang w:eastAsia="zh-CN"/>
              </w:rPr>
            </w:pPr>
            <w:r w:rsidRPr="004E0358">
              <w:rPr>
                <w:rFonts w:ascii="Calibri" w:eastAsia="Times New Roman" w:hAnsi="Calibri" w:cs="Calibri"/>
                <w:b/>
                <w:color w:val="000000"/>
                <w:lang w:eastAsia="zh-CN"/>
              </w:rPr>
              <w:t>65-74</w:t>
            </w:r>
          </w:p>
        </w:tc>
        <w:tc>
          <w:tcPr>
            <w:tcW w:w="987" w:type="pct"/>
            <w:tcBorders>
              <w:top w:val="nil"/>
              <w:left w:val="nil"/>
              <w:bottom w:val="nil"/>
              <w:right w:val="single" w:sz="4" w:space="0" w:color="auto"/>
            </w:tcBorders>
            <w:shd w:val="clear" w:color="auto" w:fill="auto"/>
            <w:noWrap/>
            <w:hideMark/>
          </w:tcPr>
          <w:p w14:paraId="7578B3FD" w14:textId="77777777" w:rsidR="002A1CCA" w:rsidRPr="00A21741" w:rsidRDefault="002A1CCA" w:rsidP="00D25740">
            <w:pPr>
              <w:spacing w:after="0" w:line="240" w:lineRule="auto"/>
              <w:rPr>
                <w:rFonts w:ascii="Calibri" w:eastAsia="Times New Roman" w:hAnsi="Calibri" w:cs="Calibri"/>
                <w:color w:val="000000"/>
                <w:lang w:eastAsia="zh-CN"/>
              </w:rPr>
            </w:pPr>
            <w:r>
              <w:t>Prospective Def</w:t>
            </w:r>
            <w:r w:rsidRPr="00593CF5">
              <w:t xml:space="preserve"> 1</w:t>
            </w:r>
          </w:p>
        </w:tc>
        <w:tc>
          <w:tcPr>
            <w:tcW w:w="396" w:type="pct"/>
            <w:tcBorders>
              <w:top w:val="nil"/>
              <w:left w:val="nil"/>
              <w:bottom w:val="nil"/>
              <w:right w:val="nil"/>
            </w:tcBorders>
            <w:shd w:val="clear" w:color="auto" w:fill="auto"/>
            <w:noWrap/>
            <w:vAlign w:val="bottom"/>
            <w:hideMark/>
          </w:tcPr>
          <w:p w14:paraId="329DF323"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0.9%</w:t>
            </w:r>
          </w:p>
        </w:tc>
        <w:tc>
          <w:tcPr>
            <w:tcW w:w="396" w:type="pct"/>
            <w:tcBorders>
              <w:top w:val="nil"/>
              <w:left w:val="nil"/>
              <w:bottom w:val="nil"/>
              <w:right w:val="nil"/>
            </w:tcBorders>
            <w:shd w:val="clear" w:color="auto" w:fill="auto"/>
            <w:noWrap/>
            <w:vAlign w:val="bottom"/>
            <w:hideMark/>
          </w:tcPr>
          <w:p w14:paraId="708553DD"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0.7%</w:t>
            </w:r>
          </w:p>
        </w:tc>
        <w:tc>
          <w:tcPr>
            <w:tcW w:w="449" w:type="pct"/>
            <w:tcBorders>
              <w:top w:val="nil"/>
              <w:left w:val="nil"/>
              <w:bottom w:val="nil"/>
              <w:right w:val="nil"/>
            </w:tcBorders>
            <w:shd w:val="clear" w:color="auto" w:fill="auto"/>
            <w:noWrap/>
            <w:vAlign w:val="bottom"/>
            <w:hideMark/>
          </w:tcPr>
          <w:p w14:paraId="45EF306F"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0.7%</w:t>
            </w:r>
          </w:p>
        </w:tc>
        <w:tc>
          <w:tcPr>
            <w:tcW w:w="395" w:type="pct"/>
            <w:tcBorders>
              <w:top w:val="nil"/>
              <w:left w:val="nil"/>
              <w:bottom w:val="nil"/>
              <w:right w:val="single" w:sz="4" w:space="0" w:color="auto"/>
            </w:tcBorders>
            <w:shd w:val="clear" w:color="auto" w:fill="auto"/>
            <w:noWrap/>
            <w:vAlign w:val="bottom"/>
            <w:hideMark/>
          </w:tcPr>
          <w:p w14:paraId="0421E294"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0.5%</w:t>
            </w:r>
          </w:p>
        </w:tc>
        <w:tc>
          <w:tcPr>
            <w:tcW w:w="445" w:type="pct"/>
            <w:tcBorders>
              <w:top w:val="nil"/>
              <w:left w:val="nil"/>
              <w:bottom w:val="nil"/>
              <w:right w:val="nil"/>
            </w:tcBorders>
            <w:shd w:val="clear" w:color="auto" w:fill="auto"/>
            <w:noWrap/>
            <w:vAlign w:val="bottom"/>
            <w:hideMark/>
          </w:tcPr>
          <w:p w14:paraId="22FDE97C"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1.4%</w:t>
            </w:r>
          </w:p>
        </w:tc>
        <w:tc>
          <w:tcPr>
            <w:tcW w:w="446" w:type="pct"/>
            <w:tcBorders>
              <w:top w:val="nil"/>
              <w:left w:val="nil"/>
              <w:bottom w:val="nil"/>
              <w:right w:val="nil"/>
            </w:tcBorders>
            <w:shd w:val="clear" w:color="auto" w:fill="auto"/>
            <w:noWrap/>
            <w:vAlign w:val="bottom"/>
            <w:hideMark/>
          </w:tcPr>
          <w:p w14:paraId="01F309DA"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1.4%</w:t>
            </w:r>
          </w:p>
        </w:tc>
        <w:tc>
          <w:tcPr>
            <w:tcW w:w="396" w:type="pct"/>
            <w:tcBorders>
              <w:top w:val="nil"/>
              <w:left w:val="nil"/>
              <w:bottom w:val="nil"/>
              <w:right w:val="nil"/>
            </w:tcBorders>
            <w:shd w:val="clear" w:color="auto" w:fill="auto"/>
            <w:noWrap/>
            <w:vAlign w:val="bottom"/>
            <w:hideMark/>
          </w:tcPr>
          <w:p w14:paraId="63CD8E77"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1.1%</w:t>
            </w:r>
          </w:p>
        </w:tc>
        <w:tc>
          <w:tcPr>
            <w:tcW w:w="445" w:type="pct"/>
            <w:tcBorders>
              <w:top w:val="nil"/>
              <w:left w:val="nil"/>
              <w:bottom w:val="nil"/>
              <w:right w:val="single" w:sz="4" w:space="0" w:color="auto"/>
            </w:tcBorders>
            <w:shd w:val="clear" w:color="auto" w:fill="auto"/>
            <w:noWrap/>
            <w:vAlign w:val="bottom"/>
            <w:hideMark/>
          </w:tcPr>
          <w:p w14:paraId="5FDF53C2"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1.1%</w:t>
            </w:r>
          </w:p>
        </w:tc>
      </w:tr>
      <w:tr w:rsidR="002A1CCA" w:rsidRPr="00A21741" w14:paraId="6BCFAA0A" w14:textId="77777777" w:rsidTr="00D25740">
        <w:trPr>
          <w:trHeight w:val="300"/>
        </w:trPr>
        <w:tc>
          <w:tcPr>
            <w:tcW w:w="646" w:type="pct"/>
            <w:tcBorders>
              <w:top w:val="nil"/>
              <w:left w:val="single" w:sz="4" w:space="0" w:color="auto"/>
              <w:bottom w:val="nil"/>
              <w:right w:val="single" w:sz="4" w:space="0" w:color="auto"/>
            </w:tcBorders>
            <w:shd w:val="clear" w:color="auto" w:fill="auto"/>
            <w:noWrap/>
            <w:vAlign w:val="bottom"/>
            <w:hideMark/>
          </w:tcPr>
          <w:p w14:paraId="45E99CE0" w14:textId="77777777" w:rsidR="002A1CCA" w:rsidRPr="004E0358" w:rsidRDefault="002A1CCA" w:rsidP="00D25740">
            <w:pPr>
              <w:spacing w:after="0" w:line="240" w:lineRule="auto"/>
              <w:rPr>
                <w:rFonts w:ascii="Calibri" w:eastAsia="Times New Roman" w:hAnsi="Calibri" w:cs="Calibri"/>
                <w:b/>
                <w:color w:val="000000"/>
                <w:lang w:eastAsia="zh-CN"/>
              </w:rPr>
            </w:pPr>
            <w:r w:rsidRPr="004E0358">
              <w:rPr>
                <w:rFonts w:ascii="Calibri" w:eastAsia="Times New Roman" w:hAnsi="Calibri" w:cs="Calibri"/>
                <w:b/>
                <w:color w:val="000000"/>
                <w:lang w:eastAsia="zh-CN"/>
              </w:rPr>
              <w:t> </w:t>
            </w:r>
          </w:p>
        </w:tc>
        <w:tc>
          <w:tcPr>
            <w:tcW w:w="987" w:type="pct"/>
            <w:tcBorders>
              <w:top w:val="nil"/>
              <w:left w:val="nil"/>
              <w:bottom w:val="nil"/>
              <w:right w:val="single" w:sz="4" w:space="0" w:color="auto"/>
            </w:tcBorders>
            <w:shd w:val="clear" w:color="auto" w:fill="auto"/>
            <w:noWrap/>
            <w:hideMark/>
          </w:tcPr>
          <w:p w14:paraId="2E340921" w14:textId="77777777" w:rsidR="002A1CCA" w:rsidRPr="00A21741" w:rsidRDefault="002A1CCA" w:rsidP="00D25740">
            <w:pPr>
              <w:spacing w:after="0" w:line="240" w:lineRule="auto"/>
              <w:rPr>
                <w:rFonts w:ascii="Calibri" w:eastAsia="Times New Roman" w:hAnsi="Calibri" w:cs="Calibri"/>
                <w:color w:val="000000"/>
                <w:lang w:eastAsia="zh-CN"/>
              </w:rPr>
            </w:pPr>
            <w:r>
              <w:t>Prospective Def</w:t>
            </w:r>
            <w:r w:rsidRPr="00593CF5">
              <w:t xml:space="preserve"> 2</w:t>
            </w:r>
          </w:p>
        </w:tc>
        <w:tc>
          <w:tcPr>
            <w:tcW w:w="396" w:type="pct"/>
            <w:tcBorders>
              <w:top w:val="nil"/>
              <w:left w:val="nil"/>
              <w:bottom w:val="nil"/>
              <w:right w:val="nil"/>
            </w:tcBorders>
            <w:shd w:val="clear" w:color="auto" w:fill="auto"/>
            <w:noWrap/>
            <w:vAlign w:val="bottom"/>
            <w:hideMark/>
          </w:tcPr>
          <w:p w14:paraId="1D4F02F8"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0.6%</w:t>
            </w:r>
          </w:p>
        </w:tc>
        <w:tc>
          <w:tcPr>
            <w:tcW w:w="396" w:type="pct"/>
            <w:tcBorders>
              <w:top w:val="nil"/>
              <w:left w:val="nil"/>
              <w:bottom w:val="nil"/>
              <w:right w:val="nil"/>
            </w:tcBorders>
            <w:shd w:val="clear" w:color="auto" w:fill="auto"/>
            <w:noWrap/>
            <w:vAlign w:val="bottom"/>
            <w:hideMark/>
          </w:tcPr>
          <w:p w14:paraId="7B319E9C"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0.4%</w:t>
            </w:r>
          </w:p>
        </w:tc>
        <w:tc>
          <w:tcPr>
            <w:tcW w:w="449" w:type="pct"/>
            <w:tcBorders>
              <w:top w:val="nil"/>
              <w:left w:val="nil"/>
              <w:bottom w:val="nil"/>
              <w:right w:val="nil"/>
            </w:tcBorders>
            <w:shd w:val="clear" w:color="auto" w:fill="auto"/>
            <w:noWrap/>
            <w:vAlign w:val="bottom"/>
            <w:hideMark/>
          </w:tcPr>
          <w:p w14:paraId="399EC18E"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0.4%</w:t>
            </w:r>
          </w:p>
        </w:tc>
        <w:tc>
          <w:tcPr>
            <w:tcW w:w="395" w:type="pct"/>
            <w:tcBorders>
              <w:top w:val="nil"/>
              <w:left w:val="nil"/>
              <w:bottom w:val="nil"/>
              <w:right w:val="single" w:sz="4" w:space="0" w:color="auto"/>
            </w:tcBorders>
            <w:shd w:val="clear" w:color="auto" w:fill="auto"/>
            <w:noWrap/>
            <w:vAlign w:val="bottom"/>
            <w:hideMark/>
          </w:tcPr>
          <w:p w14:paraId="1A743A3B"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0.4%</w:t>
            </w:r>
          </w:p>
        </w:tc>
        <w:tc>
          <w:tcPr>
            <w:tcW w:w="445" w:type="pct"/>
            <w:tcBorders>
              <w:top w:val="nil"/>
              <w:left w:val="nil"/>
              <w:bottom w:val="nil"/>
              <w:right w:val="nil"/>
            </w:tcBorders>
            <w:shd w:val="clear" w:color="auto" w:fill="auto"/>
            <w:noWrap/>
            <w:vAlign w:val="bottom"/>
            <w:hideMark/>
          </w:tcPr>
          <w:p w14:paraId="77EAB482"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1.0%</w:t>
            </w:r>
          </w:p>
        </w:tc>
        <w:tc>
          <w:tcPr>
            <w:tcW w:w="446" w:type="pct"/>
            <w:tcBorders>
              <w:top w:val="nil"/>
              <w:left w:val="nil"/>
              <w:bottom w:val="nil"/>
              <w:right w:val="nil"/>
            </w:tcBorders>
            <w:shd w:val="clear" w:color="auto" w:fill="auto"/>
            <w:noWrap/>
            <w:vAlign w:val="bottom"/>
            <w:hideMark/>
          </w:tcPr>
          <w:p w14:paraId="021BDF95"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1.0%</w:t>
            </w:r>
          </w:p>
        </w:tc>
        <w:tc>
          <w:tcPr>
            <w:tcW w:w="396" w:type="pct"/>
            <w:tcBorders>
              <w:top w:val="nil"/>
              <w:left w:val="nil"/>
              <w:bottom w:val="nil"/>
              <w:right w:val="nil"/>
            </w:tcBorders>
            <w:shd w:val="clear" w:color="auto" w:fill="auto"/>
            <w:noWrap/>
            <w:vAlign w:val="bottom"/>
            <w:hideMark/>
          </w:tcPr>
          <w:p w14:paraId="025D1074"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0.7%</w:t>
            </w:r>
          </w:p>
        </w:tc>
        <w:tc>
          <w:tcPr>
            <w:tcW w:w="445" w:type="pct"/>
            <w:tcBorders>
              <w:top w:val="nil"/>
              <w:left w:val="nil"/>
              <w:bottom w:val="nil"/>
              <w:right w:val="single" w:sz="4" w:space="0" w:color="auto"/>
            </w:tcBorders>
            <w:shd w:val="clear" w:color="auto" w:fill="auto"/>
            <w:noWrap/>
            <w:vAlign w:val="bottom"/>
            <w:hideMark/>
          </w:tcPr>
          <w:p w14:paraId="474CE3E5"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0.7%</w:t>
            </w:r>
          </w:p>
        </w:tc>
      </w:tr>
      <w:tr w:rsidR="002A1CCA" w:rsidRPr="00A21741" w14:paraId="7E04D31B" w14:textId="77777777" w:rsidTr="00D25740">
        <w:trPr>
          <w:trHeight w:val="300"/>
        </w:trPr>
        <w:tc>
          <w:tcPr>
            <w:tcW w:w="646" w:type="pct"/>
            <w:tcBorders>
              <w:top w:val="nil"/>
              <w:left w:val="single" w:sz="4" w:space="0" w:color="auto"/>
              <w:bottom w:val="single" w:sz="4" w:space="0" w:color="auto"/>
              <w:right w:val="single" w:sz="4" w:space="0" w:color="auto"/>
            </w:tcBorders>
            <w:shd w:val="clear" w:color="auto" w:fill="auto"/>
            <w:noWrap/>
            <w:vAlign w:val="bottom"/>
            <w:hideMark/>
          </w:tcPr>
          <w:p w14:paraId="18BB42BD" w14:textId="77777777" w:rsidR="002A1CCA" w:rsidRPr="004E0358" w:rsidRDefault="002A1CCA" w:rsidP="00D25740">
            <w:pPr>
              <w:spacing w:after="0" w:line="240" w:lineRule="auto"/>
              <w:rPr>
                <w:rFonts w:ascii="Calibri" w:eastAsia="Times New Roman" w:hAnsi="Calibri" w:cs="Calibri"/>
                <w:b/>
                <w:color w:val="000000"/>
                <w:lang w:eastAsia="zh-CN"/>
              </w:rPr>
            </w:pPr>
            <w:r w:rsidRPr="004E0358">
              <w:rPr>
                <w:rFonts w:ascii="Calibri" w:eastAsia="Times New Roman" w:hAnsi="Calibri" w:cs="Calibri"/>
                <w:b/>
                <w:color w:val="000000"/>
                <w:lang w:eastAsia="zh-CN"/>
              </w:rPr>
              <w:t> </w:t>
            </w:r>
          </w:p>
        </w:tc>
        <w:tc>
          <w:tcPr>
            <w:tcW w:w="987" w:type="pct"/>
            <w:tcBorders>
              <w:top w:val="nil"/>
              <w:left w:val="nil"/>
              <w:bottom w:val="single" w:sz="4" w:space="0" w:color="auto"/>
              <w:right w:val="single" w:sz="4" w:space="0" w:color="auto"/>
            </w:tcBorders>
            <w:shd w:val="clear" w:color="auto" w:fill="auto"/>
            <w:noWrap/>
            <w:hideMark/>
          </w:tcPr>
          <w:p w14:paraId="62FBFEEF" w14:textId="77777777" w:rsidR="002A1CCA" w:rsidRPr="00A21741" w:rsidRDefault="002A1CCA" w:rsidP="00D25740">
            <w:pPr>
              <w:spacing w:after="0" w:line="240" w:lineRule="auto"/>
              <w:rPr>
                <w:rFonts w:ascii="Calibri" w:eastAsia="Times New Roman" w:hAnsi="Calibri" w:cs="Calibri"/>
                <w:color w:val="000000"/>
                <w:lang w:eastAsia="zh-CN"/>
              </w:rPr>
            </w:pPr>
            <w:r w:rsidRPr="00593CF5">
              <w:t>Retrospective</w:t>
            </w:r>
          </w:p>
        </w:tc>
        <w:tc>
          <w:tcPr>
            <w:tcW w:w="396" w:type="pct"/>
            <w:tcBorders>
              <w:top w:val="nil"/>
              <w:left w:val="nil"/>
              <w:bottom w:val="single" w:sz="4" w:space="0" w:color="auto"/>
              <w:right w:val="nil"/>
            </w:tcBorders>
            <w:shd w:val="clear" w:color="auto" w:fill="auto"/>
            <w:noWrap/>
            <w:vAlign w:val="bottom"/>
            <w:hideMark/>
          </w:tcPr>
          <w:p w14:paraId="78701274"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0.7%</w:t>
            </w:r>
          </w:p>
        </w:tc>
        <w:tc>
          <w:tcPr>
            <w:tcW w:w="396" w:type="pct"/>
            <w:tcBorders>
              <w:top w:val="nil"/>
              <w:left w:val="nil"/>
              <w:bottom w:val="single" w:sz="4" w:space="0" w:color="auto"/>
              <w:right w:val="nil"/>
            </w:tcBorders>
            <w:shd w:val="clear" w:color="auto" w:fill="auto"/>
            <w:noWrap/>
            <w:vAlign w:val="bottom"/>
            <w:hideMark/>
          </w:tcPr>
          <w:p w14:paraId="7E80E11A"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0.5%</w:t>
            </w:r>
          </w:p>
        </w:tc>
        <w:tc>
          <w:tcPr>
            <w:tcW w:w="449" w:type="pct"/>
            <w:tcBorders>
              <w:top w:val="nil"/>
              <w:left w:val="nil"/>
              <w:bottom w:val="single" w:sz="4" w:space="0" w:color="auto"/>
              <w:right w:val="nil"/>
            </w:tcBorders>
            <w:shd w:val="clear" w:color="auto" w:fill="auto"/>
            <w:noWrap/>
            <w:vAlign w:val="bottom"/>
            <w:hideMark/>
          </w:tcPr>
          <w:p w14:paraId="3148911E"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0.5%</w:t>
            </w:r>
          </w:p>
        </w:tc>
        <w:tc>
          <w:tcPr>
            <w:tcW w:w="395" w:type="pct"/>
            <w:tcBorders>
              <w:top w:val="nil"/>
              <w:left w:val="nil"/>
              <w:bottom w:val="single" w:sz="4" w:space="0" w:color="auto"/>
              <w:right w:val="single" w:sz="4" w:space="0" w:color="auto"/>
            </w:tcBorders>
            <w:shd w:val="clear" w:color="auto" w:fill="auto"/>
            <w:noWrap/>
            <w:vAlign w:val="bottom"/>
            <w:hideMark/>
          </w:tcPr>
          <w:p w14:paraId="47F3EA50"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0.5%</w:t>
            </w:r>
          </w:p>
        </w:tc>
        <w:tc>
          <w:tcPr>
            <w:tcW w:w="445" w:type="pct"/>
            <w:tcBorders>
              <w:top w:val="nil"/>
              <w:left w:val="nil"/>
              <w:bottom w:val="single" w:sz="4" w:space="0" w:color="auto"/>
              <w:right w:val="nil"/>
            </w:tcBorders>
            <w:shd w:val="clear" w:color="auto" w:fill="auto"/>
            <w:noWrap/>
            <w:vAlign w:val="bottom"/>
            <w:hideMark/>
          </w:tcPr>
          <w:p w14:paraId="7370E4AA"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1.0%</w:t>
            </w:r>
          </w:p>
        </w:tc>
        <w:tc>
          <w:tcPr>
            <w:tcW w:w="446" w:type="pct"/>
            <w:tcBorders>
              <w:top w:val="nil"/>
              <w:left w:val="nil"/>
              <w:bottom w:val="single" w:sz="4" w:space="0" w:color="auto"/>
              <w:right w:val="nil"/>
            </w:tcBorders>
            <w:shd w:val="clear" w:color="auto" w:fill="auto"/>
            <w:noWrap/>
            <w:vAlign w:val="bottom"/>
            <w:hideMark/>
          </w:tcPr>
          <w:p w14:paraId="4D013349"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1.0%</w:t>
            </w:r>
          </w:p>
        </w:tc>
        <w:tc>
          <w:tcPr>
            <w:tcW w:w="396" w:type="pct"/>
            <w:tcBorders>
              <w:top w:val="nil"/>
              <w:left w:val="nil"/>
              <w:bottom w:val="single" w:sz="4" w:space="0" w:color="auto"/>
              <w:right w:val="nil"/>
            </w:tcBorders>
            <w:shd w:val="clear" w:color="auto" w:fill="auto"/>
            <w:noWrap/>
            <w:vAlign w:val="bottom"/>
            <w:hideMark/>
          </w:tcPr>
          <w:p w14:paraId="42195627"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0.9%</w:t>
            </w:r>
          </w:p>
        </w:tc>
        <w:tc>
          <w:tcPr>
            <w:tcW w:w="445" w:type="pct"/>
            <w:tcBorders>
              <w:top w:val="nil"/>
              <w:left w:val="nil"/>
              <w:bottom w:val="single" w:sz="4" w:space="0" w:color="auto"/>
              <w:right w:val="single" w:sz="4" w:space="0" w:color="auto"/>
            </w:tcBorders>
            <w:shd w:val="clear" w:color="auto" w:fill="auto"/>
            <w:noWrap/>
            <w:vAlign w:val="bottom"/>
            <w:hideMark/>
          </w:tcPr>
          <w:p w14:paraId="610AFFD1"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0.8%</w:t>
            </w:r>
          </w:p>
        </w:tc>
      </w:tr>
      <w:tr w:rsidR="002A1CCA" w:rsidRPr="00A21741" w14:paraId="195A57F9" w14:textId="77777777" w:rsidTr="00D25740">
        <w:trPr>
          <w:trHeight w:val="300"/>
        </w:trPr>
        <w:tc>
          <w:tcPr>
            <w:tcW w:w="646" w:type="pct"/>
            <w:tcBorders>
              <w:top w:val="nil"/>
              <w:left w:val="single" w:sz="4" w:space="0" w:color="auto"/>
              <w:bottom w:val="nil"/>
              <w:right w:val="single" w:sz="4" w:space="0" w:color="auto"/>
            </w:tcBorders>
            <w:shd w:val="clear" w:color="auto" w:fill="auto"/>
            <w:noWrap/>
            <w:vAlign w:val="bottom"/>
            <w:hideMark/>
          </w:tcPr>
          <w:p w14:paraId="1A23BF60" w14:textId="4094C3C8" w:rsidR="002A1CCA" w:rsidRPr="004E0358" w:rsidRDefault="002A1CCA" w:rsidP="00D25740">
            <w:pPr>
              <w:spacing w:after="0" w:line="240" w:lineRule="auto"/>
              <w:jc w:val="center"/>
              <w:rPr>
                <w:rFonts w:ascii="Calibri" w:eastAsia="Times New Roman" w:hAnsi="Calibri" w:cs="Calibri"/>
                <w:b/>
                <w:color w:val="000000"/>
                <w:lang w:eastAsia="zh-CN"/>
              </w:rPr>
            </w:pPr>
            <w:r w:rsidRPr="004E0358">
              <w:rPr>
                <w:rFonts w:ascii="Calibri" w:eastAsia="Times New Roman" w:hAnsi="Calibri" w:cs="Calibri"/>
                <w:b/>
                <w:color w:val="000000"/>
                <w:lang w:eastAsia="zh-CN"/>
              </w:rPr>
              <w:t>75+</w:t>
            </w:r>
          </w:p>
        </w:tc>
        <w:tc>
          <w:tcPr>
            <w:tcW w:w="987" w:type="pct"/>
            <w:tcBorders>
              <w:top w:val="nil"/>
              <w:left w:val="nil"/>
              <w:bottom w:val="nil"/>
              <w:right w:val="single" w:sz="4" w:space="0" w:color="auto"/>
            </w:tcBorders>
            <w:shd w:val="clear" w:color="auto" w:fill="auto"/>
            <w:noWrap/>
            <w:hideMark/>
          </w:tcPr>
          <w:p w14:paraId="6871966C" w14:textId="77777777" w:rsidR="002A1CCA" w:rsidRPr="00A21741" w:rsidRDefault="002A1CCA" w:rsidP="00D25740">
            <w:pPr>
              <w:spacing w:after="0" w:line="240" w:lineRule="auto"/>
              <w:rPr>
                <w:rFonts w:ascii="Calibri" w:eastAsia="Times New Roman" w:hAnsi="Calibri" w:cs="Calibri"/>
                <w:color w:val="000000"/>
                <w:lang w:eastAsia="zh-CN"/>
              </w:rPr>
            </w:pPr>
            <w:r>
              <w:t>Prospective Def</w:t>
            </w:r>
            <w:r w:rsidRPr="00593CF5">
              <w:t xml:space="preserve"> 1</w:t>
            </w:r>
          </w:p>
        </w:tc>
        <w:tc>
          <w:tcPr>
            <w:tcW w:w="396" w:type="pct"/>
            <w:tcBorders>
              <w:top w:val="nil"/>
              <w:left w:val="nil"/>
              <w:bottom w:val="nil"/>
              <w:right w:val="nil"/>
            </w:tcBorders>
            <w:shd w:val="clear" w:color="auto" w:fill="auto"/>
            <w:noWrap/>
            <w:vAlign w:val="bottom"/>
            <w:hideMark/>
          </w:tcPr>
          <w:p w14:paraId="68A49130"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1.7%</w:t>
            </w:r>
          </w:p>
        </w:tc>
        <w:tc>
          <w:tcPr>
            <w:tcW w:w="396" w:type="pct"/>
            <w:tcBorders>
              <w:top w:val="nil"/>
              <w:left w:val="nil"/>
              <w:bottom w:val="nil"/>
              <w:right w:val="nil"/>
            </w:tcBorders>
            <w:shd w:val="clear" w:color="auto" w:fill="auto"/>
            <w:noWrap/>
            <w:vAlign w:val="bottom"/>
            <w:hideMark/>
          </w:tcPr>
          <w:p w14:paraId="0C62C41E"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1.7%</w:t>
            </w:r>
          </w:p>
        </w:tc>
        <w:tc>
          <w:tcPr>
            <w:tcW w:w="449" w:type="pct"/>
            <w:tcBorders>
              <w:top w:val="nil"/>
              <w:left w:val="nil"/>
              <w:bottom w:val="nil"/>
              <w:right w:val="nil"/>
            </w:tcBorders>
            <w:shd w:val="clear" w:color="auto" w:fill="auto"/>
            <w:noWrap/>
            <w:vAlign w:val="bottom"/>
            <w:hideMark/>
          </w:tcPr>
          <w:p w14:paraId="440A7908"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1.7%</w:t>
            </w:r>
          </w:p>
        </w:tc>
        <w:tc>
          <w:tcPr>
            <w:tcW w:w="395" w:type="pct"/>
            <w:tcBorders>
              <w:top w:val="nil"/>
              <w:left w:val="nil"/>
              <w:bottom w:val="nil"/>
              <w:right w:val="single" w:sz="4" w:space="0" w:color="auto"/>
            </w:tcBorders>
            <w:shd w:val="clear" w:color="auto" w:fill="auto"/>
            <w:noWrap/>
            <w:vAlign w:val="bottom"/>
            <w:hideMark/>
          </w:tcPr>
          <w:p w14:paraId="60D20258"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1.7%</w:t>
            </w:r>
          </w:p>
        </w:tc>
        <w:tc>
          <w:tcPr>
            <w:tcW w:w="445" w:type="pct"/>
            <w:tcBorders>
              <w:top w:val="nil"/>
              <w:left w:val="nil"/>
              <w:bottom w:val="nil"/>
              <w:right w:val="nil"/>
            </w:tcBorders>
            <w:shd w:val="clear" w:color="auto" w:fill="auto"/>
            <w:noWrap/>
            <w:vAlign w:val="bottom"/>
            <w:hideMark/>
          </w:tcPr>
          <w:p w14:paraId="73B0CD05"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0.9%</w:t>
            </w:r>
          </w:p>
        </w:tc>
        <w:tc>
          <w:tcPr>
            <w:tcW w:w="446" w:type="pct"/>
            <w:tcBorders>
              <w:top w:val="nil"/>
              <w:left w:val="nil"/>
              <w:bottom w:val="nil"/>
              <w:right w:val="nil"/>
            </w:tcBorders>
            <w:shd w:val="clear" w:color="auto" w:fill="auto"/>
            <w:noWrap/>
            <w:vAlign w:val="bottom"/>
            <w:hideMark/>
          </w:tcPr>
          <w:p w14:paraId="60B63DF6"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0.9%</w:t>
            </w:r>
          </w:p>
        </w:tc>
        <w:tc>
          <w:tcPr>
            <w:tcW w:w="396" w:type="pct"/>
            <w:tcBorders>
              <w:top w:val="nil"/>
              <w:left w:val="nil"/>
              <w:bottom w:val="nil"/>
              <w:right w:val="nil"/>
            </w:tcBorders>
            <w:shd w:val="clear" w:color="auto" w:fill="auto"/>
            <w:noWrap/>
            <w:vAlign w:val="bottom"/>
            <w:hideMark/>
          </w:tcPr>
          <w:p w14:paraId="4A73FE07"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0.9%</w:t>
            </w:r>
          </w:p>
        </w:tc>
        <w:tc>
          <w:tcPr>
            <w:tcW w:w="445" w:type="pct"/>
            <w:tcBorders>
              <w:top w:val="nil"/>
              <w:left w:val="nil"/>
              <w:bottom w:val="nil"/>
              <w:right w:val="single" w:sz="4" w:space="0" w:color="auto"/>
            </w:tcBorders>
            <w:shd w:val="clear" w:color="auto" w:fill="auto"/>
            <w:noWrap/>
            <w:vAlign w:val="bottom"/>
            <w:hideMark/>
          </w:tcPr>
          <w:p w14:paraId="5EE52F74"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0.3%</w:t>
            </w:r>
          </w:p>
        </w:tc>
      </w:tr>
      <w:tr w:rsidR="002A1CCA" w:rsidRPr="00A21741" w14:paraId="25733BBA" w14:textId="77777777" w:rsidTr="00D25740">
        <w:trPr>
          <w:trHeight w:val="300"/>
        </w:trPr>
        <w:tc>
          <w:tcPr>
            <w:tcW w:w="646" w:type="pct"/>
            <w:tcBorders>
              <w:top w:val="nil"/>
              <w:left w:val="single" w:sz="4" w:space="0" w:color="auto"/>
              <w:bottom w:val="nil"/>
              <w:right w:val="single" w:sz="4" w:space="0" w:color="auto"/>
            </w:tcBorders>
            <w:shd w:val="clear" w:color="auto" w:fill="auto"/>
            <w:noWrap/>
            <w:vAlign w:val="bottom"/>
            <w:hideMark/>
          </w:tcPr>
          <w:p w14:paraId="39EDB556" w14:textId="77777777" w:rsidR="002A1CCA" w:rsidRPr="004E0358" w:rsidRDefault="002A1CCA" w:rsidP="00D25740">
            <w:pPr>
              <w:spacing w:after="0" w:line="240" w:lineRule="auto"/>
              <w:rPr>
                <w:rFonts w:ascii="Calibri" w:eastAsia="Times New Roman" w:hAnsi="Calibri" w:cs="Calibri"/>
                <w:b/>
                <w:color w:val="000000"/>
                <w:lang w:eastAsia="zh-CN"/>
              </w:rPr>
            </w:pPr>
            <w:r w:rsidRPr="004E0358">
              <w:rPr>
                <w:rFonts w:ascii="Calibri" w:eastAsia="Times New Roman" w:hAnsi="Calibri" w:cs="Calibri"/>
                <w:b/>
                <w:color w:val="000000"/>
                <w:lang w:eastAsia="zh-CN"/>
              </w:rPr>
              <w:t> </w:t>
            </w:r>
          </w:p>
        </w:tc>
        <w:tc>
          <w:tcPr>
            <w:tcW w:w="987" w:type="pct"/>
            <w:tcBorders>
              <w:top w:val="nil"/>
              <w:left w:val="nil"/>
              <w:bottom w:val="nil"/>
              <w:right w:val="single" w:sz="4" w:space="0" w:color="auto"/>
            </w:tcBorders>
            <w:shd w:val="clear" w:color="auto" w:fill="auto"/>
            <w:noWrap/>
            <w:hideMark/>
          </w:tcPr>
          <w:p w14:paraId="6F5281D3" w14:textId="77777777" w:rsidR="002A1CCA" w:rsidRPr="00A21741" w:rsidRDefault="002A1CCA" w:rsidP="00D25740">
            <w:pPr>
              <w:spacing w:after="0" w:line="240" w:lineRule="auto"/>
              <w:rPr>
                <w:rFonts w:ascii="Calibri" w:eastAsia="Times New Roman" w:hAnsi="Calibri" w:cs="Calibri"/>
                <w:color w:val="000000"/>
                <w:lang w:eastAsia="zh-CN"/>
              </w:rPr>
            </w:pPr>
            <w:r>
              <w:t>Prospective Def</w:t>
            </w:r>
            <w:r w:rsidRPr="00593CF5">
              <w:t xml:space="preserve"> 2</w:t>
            </w:r>
          </w:p>
        </w:tc>
        <w:tc>
          <w:tcPr>
            <w:tcW w:w="396" w:type="pct"/>
            <w:tcBorders>
              <w:top w:val="nil"/>
              <w:left w:val="nil"/>
              <w:bottom w:val="nil"/>
              <w:right w:val="nil"/>
            </w:tcBorders>
            <w:shd w:val="clear" w:color="auto" w:fill="auto"/>
            <w:noWrap/>
            <w:vAlign w:val="bottom"/>
            <w:hideMark/>
          </w:tcPr>
          <w:p w14:paraId="4B4B76D6"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1.9%</w:t>
            </w:r>
          </w:p>
        </w:tc>
        <w:tc>
          <w:tcPr>
            <w:tcW w:w="396" w:type="pct"/>
            <w:tcBorders>
              <w:top w:val="nil"/>
              <w:left w:val="nil"/>
              <w:bottom w:val="nil"/>
              <w:right w:val="nil"/>
            </w:tcBorders>
            <w:shd w:val="clear" w:color="auto" w:fill="auto"/>
            <w:noWrap/>
            <w:vAlign w:val="bottom"/>
            <w:hideMark/>
          </w:tcPr>
          <w:p w14:paraId="291ABAE6"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1.9%</w:t>
            </w:r>
          </w:p>
        </w:tc>
        <w:tc>
          <w:tcPr>
            <w:tcW w:w="449" w:type="pct"/>
            <w:tcBorders>
              <w:top w:val="nil"/>
              <w:left w:val="nil"/>
              <w:bottom w:val="nil"/>
              <w:right w:val="nil"/>
            </w:tcBorders>
            <w:shd w:val="clear" w:color="auto" w:fill="auto"/>
            <w:noWrap/>
            <w:vAlign w:val="bottom"/>
            <w:hideMark/>
          </w:tcPr>
          <w:p w14:paraId="0180C427"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1.9%</w:t>
            </w:r>
          </w:p>
        </w:tc>
        <w:tc>
          <w:tcPr>
            <w:tcW w:w="395" w:type="pct"/>
            <w:tcBorders>
              <w:top w:val="nil"/>
              <w:left w:val="nil"/>
              <w:bottom w:val="nil"/>
              <w:right w:val="single" w:sz="4" w:space="0" w:color="auto"/>
            </w:tcBorders>
            <w:shd w:val="clear" w:color="auto" w:fill="auto"/>
            <w:noWrap/>
            <w:vAlign w:val="bottom"/>
            <w:hideMark/>
          </w:tcPr>
          <w:p w14:paraId="43F1C14B"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1.9%</w:t>
            </w:r>
          </w:p>
        </w:tc>
        <w:tc>
          <w:tcPr>
            <w:tcW w:w="445" w:type="pct"/>
            <w:tcBorders>
              <w:top w:val="nil"/>
              <w:left w:val="nil"/>
              <w:bottom w:val="nil"/>
              <w:right w:val="nil"/>
            </w:tcBorders>
            <w:shd w:val="clear" w:color="auto" w:fill="auto"/>
            <w:noWrap/>
            <w:vAlign w:val="bottom"/>
            <w:hideMark/>
          </w:tcPr>
          <w:p w14:paraId="2C912BC5"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0.9%</w:t>
            </w:r>
          </w:p>
        </w:tc>
        <w:tc>
          <w:tcPr>
            <w:tcW w:w="446" w:type="pct"/>
            <w:tcBorders>
              <w:top w:val="nil"/>
              <w:left w:val="nil"/>
              <w:bottom w:val="nil"/>
              <w:right w:val="nil"/>
            </w:tcBorders>
            <w:shd w:val="clear" w:color="auto" w:fill="auto"/>
            <w:noWrap/>
            <w:vAlign w:val="bottom"/>
            <w:hideMark/>
          </w:tcPr>
          <w:p w14:paraId="5848FB7B"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0.9%</w:t>
            </w:r>
          </w:p>
        </w:tc>
        <w:tc>
          <w:tcPr>
            <w:tcW w:w="396" w:type="pct"/>
            <w:tcBorders>
              <w:top w:val="nil"/>
              <w:left w:val="nil"/>
              <w:bottom w:val="nil"/>
              <w:right w:val="nil"/>
            </w:tcBorders>
            <w:shd w:val="clear" w:color="auto" w:fill="auto"/>
            <w:noWrap/>
            <w:vAlign w:val="bottom"/>
            <w:hideMark/>
          </w:tcPr>
          <w:p w14:paraId="02E49280"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0.9%</w:t>
            </w:r>
          </w:p>
        </w:tc>
        <w:tc>
          <w:tcPr>
            <w:tcW w:w="445" w:type="pct"/>
            <w:tcBorders>
              <w:top w:val="nil"/>
              <w:left w:val="nil"/>
              <w:bottom w:val="nil"/>
              <w:right w:val="single" w:sz="4" w:space="0" w:color="auto"/>
            </w:tcBorders>
            <w:shd w:val="clear" w:color="auto" w:fill="auto"/>
            <w:noWrap/>
            <w:vAlign w:val="bottom"/>
            <w:hideMark/>
          </w:tcPr>
          <w:p w14:paraId="15D4F2CC"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0.3%</w:t>
            </w:r>
          </w:p>
        </w:tc>
      </w:tr>
      <w:tr w:rsidR="002A1CCA" w:rsidRPr="00A21741" w14:paraId="0E741D8C" w14:textId="77777777" w:rsidTr="00D25740">
        <w:trPr>
          <w:trHeight w:val="315"/>
        </w:trPr>
        <w:tc>
          <w:tcPr>
            <w:tcW w:w="646" w:type="pct"/>
            <w:tcBorders>
              <w:top w:val="nil"/>
              <w:left w:val="single" w:sz="4" w:space="0" w:color="auto"/>
              <w:bottom w:val="single" w:sz="4" w:space="0" w:color="auto"/>
              <w:right w:val="single" w:sz="4" w:space="0" w:color="auto"/>
            </w:tcBorders>
            <w:shd w:val="clear" w:color="auto" w:fill="auto"/>
            <w:noWrap/>
            <w:vAlign w:val="bottom"/>
            <w:hideMark/>
          </w:tcPr>
          <w:p w14:paraId="50C72137" w14:textId="77777777" w:rsidR="002A1CCA" w:rsidRPr="00A21741" w:rsidRDefault="002A1CCA" w:rsidP="00D25740">
            <w:pPr>
              <w:spacing w:after="0" w:line="240" w:lineRule="auto"/>
              <w:rPr>
                <w:rFonts w:ascii="Calibri" w:eastAsia="Times New Roman" w:hAnsi="Calibri" w:cs="Calibri"/>
                <w:color w:val="000000"/>
                <w:lang w:eastAsia="zh-CN"/>
              </w:rPr>
            </w:pPr>
            <w:r w:rsidRPr="00A21741">
              <w:rPr>
                <w:rFonts w:ascii="Calibri" w:eastAsia="Times New Roman" w:hAnsi="Calibri" w:cs="Calibri"/>
                <w:color w:val="000000"/>
                <w:lang w:eastAsia="zh-CN"/>
              </w:rPr>
              <w:t> </w:t>
            </w:r>
          </w:p>
        </w:tc>
        <w:tc>
          <w:tcPr>
            <w:tcW w:w="987" w:type="pct"/>
            <w:tcBorders>
              <w:top w:val="nil"/>
              <w:left w:val="nil"/>
              <w:bottom w:val="single" w:sz="4" w:space="0" w:color="auto"/>
              <w:right w:val="single" w:sz="4" w:space="0" w:color="auto"/>
            </w:tcBorders>
            <w:shd w:val="clear" w:color="auto" w:fill="auto"/>
            <w:noWrap/>
            <w:hideMark/>
          </w:tcPr>
          <w:p w14:paraId="0252223C" w14:textId="77777777" w:rsidR="002A1CCA" w:rsidRPr="00A21741" w:rsidRDefault="002A1CCA" w:rsidP="00D25740">
            <w:pPr>
              <w:spacing w:after="0" w:line="240" w:lineRule="auto"/>
              <w:rPr>
                <w:rFonts w:ascii="Calibri" w:eastAsia="Times New Roman" w:hAnsi="Calibri" w:cs="Calibri"/>
                <w:color w:val="000000"/>
                <w:lang w:eastAsia="zh-CN"/>
              </w:rPr>
            </w:pPr>
            <w:r w:rsidRPr="00593CF5">
              <w:t>Retrospective</w:t>
            </w:r>
          </w:p>
        </w:tc>
        <w:tc>
          <w:tcPr>
            <w:tcW w:w="396" w:type="pct"/>
            <w:tcBorders>
              <w:top w:val="nil"/>
              <w:left w:val="nil"/>
              <w:bottom w:val="single" w:sz="4" w:space="0" w:color="auto"/>
              <w:right w:val="nil"/>
            </w:tcBorders>
            <w:shd w:val="clear" w:color="auto" w:fill="auto"/>
            <w:noWrap/>
            <w:vAlign w:val="bottom"/>
            <w:hideMark/>
          </w:tcPr>
          <w:p w14:paraId="23F816D0"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1.3%</w:t>
            </w:r>
          </w:p>
        </w:tc>
        <w:tc>
          <w:tcPr>
            <w:tcW w:w="396" w:type="pct"/>
            <w:tcBorders>
              <w:top w:val="nil"/>
              <w:left w:val="nil"/>
              <w:bottom w:val="single" w:sz="4" w:space="0" w:color="auto"/>
              <w:right w:val="nil"/>
            </w:tcBorders>
            <w:shd w:val="clear" w:color="auto" w:fill="auto"/>
            <w:noWrap/>
            <w:vAlign w:val="bottom"/>
            <w:hideMark/>
          </w:tcPr>
          <w:p w14:paraId="7F8FFA2F"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1.3%</w:t>
            </w:r>
          </w:p>
        </w:tc>
        <w:tc>
          <w:tcPr>
            <w:tcW w:w="449" w:type="pct"/>
            <w:tcBorders>
              <w:top w:val="nil"/>
              <w:left w:val="nil"/>
              <w:bottom w:val="single" w:sz="4" w:space="0" w:color="auto"/>
              <w:right w:val="nil"/>
            </w:tcBorders>
            <w:shd w:val="clear" w:color="auto" w:fill="auto"/>
            <w:noWrap/>
            <w:vAlign w:val="bottom"/>
            <w:hideMark/>
          </w:tcPr>
          <w:p w14:paraId="517DDF00"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1.3%</w:t>
            </w:r>
          </w:p>
        </w:tc>
        <w:tc>
          <w:tcPr>
            <w:tcW w:w="395" w:type="pct"/>
            <w:tcBorders>
              <w:top w:val="nil"/>
              <w:left w:val="nil"/>
              <w:bottom w:val="single" w:sz="4" w:space="0" w:color="auto"/>
              <w:right w:val="single" w:sz="4" w:space="0" w:color="auto"/>
            </w:tcBorders>
            <w:shd w:val="clear" w:color="auto" w:fill="auto"/>
            <w:noWrap/>
            <w:vAlign w:val="bottom"/>
            <w:hideMark/>
          </w:tcPr>
          <w:p w14:paraId="64E0DBA3"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1.3%</w:t>
            </w:r>
          </w:p>
        </w:tc>
        <w:tc>
          <w:tcPr>
            <w:tcW w:w="445" w:type="pct"/>
            <w:tcBorders>
              <w:top w:val="nil"/>
              <w:left w:val="nil"/>
              <w:bottom w:val="single" w:sz="4" w:space="0" w:color="auto"/>
              <w:right w:val="nil"/>
            </w:tcBorders>
            <w:shd w:val="clear" w:color="auto" w:fill="auto"/>
            <w:noWrap/>
            <w:vAlign w:val="bottom"/>
            <w:hideMark/>
          </w:tcPr>
          <w:p w14:paraId="2156F7D9"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1.4%</w:t>
            </w:r>
          </w:p>
        </w:tc>
        <w:tc>
          <w:tcPr>
            <w:tcW w:w="446" w:type="pct"/>
            <w:tcBorders>
              <w:top w:val="nil"/>
              <w:left w:val="nil"/>
              <w:bottom w:val="single" w:sz="4" w:space="0" w:color="auto"/>
              <w:right w:val="nil"/>
            </w:tcBorders>
            <w:shd w:val="clear" w:color="auto" w:fill="auto"/>
            <w:noWrap/>
            <w:vAlign w:val="bottom"/>
            <w:hideMark/>
          </w:tcPr>
          <w:p w14:paraId="206F0E6F"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1.4%</w:t>
            </w:r>
          </w:p>
        </w:tc>
        <w:tc>
          <w:tcPr>
            <w:tcW w:w="396" w:type="pct"/>
            <w:tcBorders>
              <w:top w:val="nil"/>
              <w:left w:val="nil"/>
              <w:bottom w:val="single" w:sz="4" w:space="0" w:color="auto"/>
              <w:right w:val="nil"/>
            </w:tcBorders>
            <w:shd w:val="clear" w:color="auto" w:fill="auto"/>
            <w:noWrap/>
            <w:vAlign w:val="bottom"/>
            <w:hideMark/>
          </w:tcPr>
          <w:p w14:paraId="5F89808E"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1.4%</w:t>
            </w:r>
          </w:p>
        </w:tc>
        <w:tc>
          <w:tcPr>
            <w:tcW w:w="445" w:type="pct"/>
            <w:tcBorders>
              <w:top w:val="nil"/>
              <w:left w:val="nil"/>
              <w:bottom w:val="single" w:sz="4" w:space="0" w:color="auto"/>
              <w:right w:val="single" w:sz="4" w:space="0" w:color="auto"/>
            </w:tcBorders>
            <w:shd w:val="clear" w:color="auto" w:fill="auto"/>
            <w:noWrap/>
            <w:vAlign w:val="bottom"/>
            <w:hideMark/>
          </w:tcPr>
          <w:p w14:paraId="3915A552" w14:textId="77777777" w:rsidR="002A1CCA" w:rsidRPr="00A21741" w:rsidRDefault="002A1CCA" w:rsidP="00D25740">
            <w:pPr>
              <w:spacing w:after="0" w:line="240" w:lineRule="auto"/>
              <w:jc w:val="center"/>
              <w:rPr>
                <w:rFonts w:ascii="Calibri" w:eastAsia="Times New Roman" w:hAnsi="Calibri" w:cs="Calibri"/>
                <w:color w:val="000000"/>
                <w:lang w:eastAsia="zh-CN"/>
              </w:rPr>
            </w:pPr>
            <w:r w:rsidRPr="00A21741">
              <w:rPr>
                <w:rFonts w:ascii="Calibri" w:eastAsia="Times New Roman" w:hAnsi="Calibri" w:cs="Calibri"/>
                <w:color w:val="000000"/>
                <w:lang w:eastAsia="zh-CN"/>
              </w:rPr>
              <w:t>1.4%</w:t>
            </w:r>
          </w:p>
        </w:tc>
      </w:tr>
    </w:tbl>
    <w:p w14:paraId="179E46C6" w14:textId="2627A23B" w:rsidR="002A1CCA" w:rsidRDefault="002A1CCA" w:rsidP="002A1CCA">
      <w:pPr>
        <w:rPr>
          <w:b/>
        </w:rPr>
      </w:pPr>
      <w:r>
        <w:rPr>
          <w:b/>
        </w:rPr>
        <w:t>* F</w:t>
      </w:r>
      <w:r w:rsidRPr="0077164D">
        <w:t xml:space="preserve">ormer smokers were defined as former smokers at wave t+1 and current smokers at wave t, </w:t>
      </w:r>
      <w:r w:rsidR="00110902">
        <w:t>t=1,2,3,4</w:t>
      </w:r>
      <w:r w:rsidRPr="0077164D">
        <w:t>.</w:t>
      </w:r>
      <w:r>
        <w:t xml:space="preserve"> Using </w:t>
      </w:r>
      <w:r w:rsidR="00110902">
        <w:t xml:space="preserve">Prospective </w:t>
      </w:r>
      <w:r w:rsidRPr="0077164D">
        <w:t>Def 2 (a strict definition), the selected former smokers were defined as former smokers who quit less than two years at wave t+1 and were current smokers at wave t.</w:t>
      </w:r>
    </w:p>
    <w:p w14:paraId="2E0DD546" w14:textId="77777777" w:rsidR="002A1CCA" w:rsidRDefault="002A1CCA" w:rsidP="002A1CCA">
      <w:pPr>
        <w:rPr>
          <w:b/>
        </w:rPr>
      </w:pPr>
      <w:r>
        <w:rPr>
          <w:b/>
        </w:rPr>
        <w:br w:type="page"/>
      </w:r>
    </w:p>
    <w:p w14:paraId="63BBB2DF" w14:textId="10EDCAB0" w:rsidR="002A1CCA" w:rsidRDefault="00233C0B" w:rsidP="002A1CCA">
      <w:pPr>
        <w:rPr>
          <w:b/>
        </w:rPr>
      </w:pPr>
      <w:r>
        <w:rPr>
          <w:b/>
          <w:lang w:eastAsia="x-none"/>
        </w:rPr>
        <w:lastRenderedPageBreak/>
        <w:t>Table S2.</w:t>
      </w:r>
      <w:r w:rsidR="002A1CCA">
        <w:rPr>
          <w:b/>
        </w:rPr>
        <w:t>9.  Our best estimates for switch rates by age and gender from PATH waves 1 to 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1350"/>
        <w:gridCol w:w="2345"/>
        <w:gridCol w:w="1352"/>
        <w:gridCol w:w="2422"/>
      </w:tblGrid>
      <w:tr w:rsidR="002A1CCA" w:rsidRPr="00D83FBA" w14:paraId="599CEF76" w14:textId="77777777" w:rsidTr="00D25740">
        <w:trPr>
          <w:trHeight w:val="300"/>
          <w:jc w:val="center"/>
        </w:trPr>
        <w:tc>
          <w:tcPr>
            <w:tcW w:w="1006" w:type="pct"/>
            <w:shd w:val="clear" w:color="auto" w:fill="auto"/>
            <w:noWrap/>
            <w:vAlign w:val="bottom"/>
            <w:hideMark/>
          </w:tcPr>
          <w:p w14:paraId="32CA0A0D" w14:textId="77777777" w:rsidR="002A1CCA" w:rsidRPr="00D83FBA" w:rsidRDefault="002A1CCA" w:rsidP="00D25740">
            <w:pPr>
              <w:spacing w:after="0" w:line="240" w:lineRule="auto"/>
              <w:jc w:val="center"/>
              <w:rPr>
                <w:rFonts w:ascii="Calibri" w:eastAsia="Times New Roman" w:hAnsi="Calibri" w:cs="Calibri"/>
                <w:b/>
                <w:color w:val="000000"/>
                <w:lang w:eastAsia="zh-CN"/>
              </w:rPr>
            </w:pPr>
            <w:r w:rsidRPr="00D83FBA">
              <w:rPr>
                <w:rFonts w:ascii="Calibri" w:eastAsia="Times New Roman" w:hAnsi="Calibri" w:cs="Calibri"/>
                <w:b/>
                <w:color w:val="000000"/>
                <w:lang w:eastAsia="zh-CN"/>
              </w:rPr>
              <w:t> </w:t>
            </w:r>
          </w:p>
        </w:tc>
        <w:tc>
          <w:tcPr>
            <w:tcW w:w="1976" w:type="pct"/>
            <w:gridSpan w:val="2"/>
            <w:shd w:val="clear" w:color="auto" w:fill="auto"/>
            <w:noWrap/>
            <w:vAlign w:val="bottom"/>
            <w:hideMark/>
          </w:tcPr>
          <w:p w14:paraId="0BF063ED" w14:textId="77777777" w:rsidR="002A1CCA" w:rsidRPr="00D83FBA" w:rsidRDefault="002A1CCA" w:rsidP="00D25740">
            <w:pPr>
              <w:spacing w:after="0" w:line="240" w:lineRule="auto"/>
              <w:jc w:val="center"/>
              <w:rPr>
                <w:rFonts w:ascii="Calibri" w:eastAsia="Times New Roman" w:hAnsi="Calibri" w:cs="Calibri"/>
                <w:b/>
                <w:color w:val="000000"/>
                <w:lang w:eastAsia="zh-CN"/>
              </w:rPr>
            </w:pPr>
            <w:r w:rsidRPr="00D83FBA">
              <w:rPr>
                <w:rFonts w:ascii="Calibri" w:eastAsia="Times New Roman" w:hAnsi="Calibri" w:cs="Calibri"/>
                <w:b/>
                <w:color w:val="000000"/>
                <w:lang w:eastAsia="zh-CN"/>
              </w:rPr>
              <w:t>Male</w:t>
            </w:r>
          </w:p>
        </w:tc>
        <w:tc>
          <w:tcPr>
            <w:tcW w:w="2018" w:type="pct"/>
            <w:gridSpan w:val="2"/>
            <w:shd w:val="clear" w:color="auto" w:fill="auto"/>
            <w:noWrap/>
            <w:vAlign w:val="bottom"/>
            <w:hideMark/>
          </w:tcPr>
          <w:p w14:paraId="20362E5A" w14:textId="77777777" w:rsidR="002A1CCA" w:rsidRPr="00D83FBA" w:rsidRDefault="002A1CCA" w:rsidP="00D25740">
            <w:pPr>
              <w:spacing w:after="0" w:line="240" w:lineRule="auto"/>
              <w:jc w:val="center"/>
              <w:rPr>
                <w:rFonts w:ascii="Calibri" w:eastAsia="Times New Roman" w:hAnsi="Calibri" w:cs="Calibri"/>
                <w:b/>
                <w:color w:val="000000"/>
                <w:lang w:eastAsia="zh-CN"/>
              </w:rPr>
            </w:pPr>
            <w:r w:rsidRPr="00D83FBA">
              <w:rPr>
                <w:rFonts w:ascii="Calibri" w:eastAsia="Times New Roman" w:hAnsi="Calibri" w:cs="Calibri"/>
                <w:b/>
                <w:color w:val="000000"/>
                <w:lang w:eastAsia="zh-CN"/>
              </w:rPr>
              <w:t>Female</w:t>
            </w:r>
          </w:p>
        </w:tc>
      </w:tr>
      <w:tr w:rsidR="002A1CCA" w:rsidRPr="00D83FBA" w14:paraId="2D5EA5E6" w14:textId="77777777" w:rsidTr="00D25740">
        <w:trPr>
          <w:trHeight w:val="300"/>
          <w:jc w:val="center"/>
        </w:trPr>
        <w:tc>
          <w:tcPr>
            <w:tcW w:w="1006" w:type="pct"/>
            <w:shd w:val="clear" w:color="auto" w:fill="auto"/>
            <w:noWrap/>
            <w:vAlign w:val="bottom"/>
            <w:hideMark/>
          </w:tcPr>
          <w:p w14:paraId="749B679E" w14:textId="77777777" w:rsidR="002A1CCA" w:rsidRPr="00D83FBA" w:rsidRDefault="002A1CCA" w:rsidP="00D25740">
            <w:pPr>
              <w:spacing w:after="0" w:line="240" w:lineRule="auto"/>
              <w:jc w:val="center"/>
              <w:rPr>
                <w:rFonts w:ascii="Calibri" w:eastAsia="Times New Roman" w:hAnsi="Calibri" w:cs="Calibri"/>
                <w:b/>
                <w:color w:val="000000"/>
                <w:lang w:eastAsia="zh-CN"/>
              </w:rPr>
            </w:pPr>
            <w:r w:rsidRPr="00D83FBA">
              <w:rPr>
                <w:rFonts w:ascii="Calibri" w:eastAsia="Times New Roman" w:hAnsi="Calibri" w:cs="Calibri"/>
                <w:b/>
                <w:color w:val="000000"/>
                <w:lang w:eastAsia="zh-CN"/>
              </w:rPr>
              <w:t>Ages</w:t>
            </w:r>
          </w:p>
        </w:tc>
        <w:tc>
          <w:tcPr>
            <w:tcW w:w="722" w:type="pct"/>
            <w:shd w:val="clear" w:color="auto" w:fill="auto"/>
            <w:noWrap/>
            <w:vAlign w:val="bottom"/>
            <w:hideMark/>
          </w:tcPr>
          <w:p w14:paraId="08E30BDE" w14:textId="77777777" w:rsidR="002A1CCA" w:rsidRPr="00D83FBA" w:rsidRDefault="002A1CCA" w:rsidP="00D25740">
            <w:pPr>
              <w:spacing w:after="0" w:line="240" w:lineRule="auto"/>
              <w:jc w:val="center"/>
              <w:rPr>
                <w:rFonts w:ascii="Calibri" w:eastAsia="Times New Roman" w:hAnsi="Calibri" w:cs="Calibri"/>
                <w:b/>
                <w:color w:val="000000"/>
                <w:lang w:eastAsia="zh-CN"/>
              </w:rPr>
            </w:pPr>
            <w:r>
              <w:rPr>
                <w:rFonts w:ascii="Calibri" w:eastAsia="Times New Roman" w:hAnsi="Calibri" w:cs="Calibri"/>
                <w:b/>
                <w:color w:val="000000"/>
                <w:lang w:eastAsia="zh-CN"/>
              </w:rPr>
              <w:t>Rate</w:t>
            </w:r>
          </w:p>
        </w:tc>
        <w:tc>
          <w:tcPr>
            <w:tcW w:w="1254" w:type="pct"/>
            <w:shd w:val="clear" w:color="auto" w:fill="auto"/>
            <w:noWrap/>
            <w:vAlign w:val="bottom"/>
            <w:hideMark/>
          </w:tcPr>
          <w:p w14:paraId="094AF3AE" w14:textId="77777777" w:rsidR="002A1CCA" w:rsidRPr="00D83FBA" w:rsidRDefault="002A1CCA" w:rsidP="00D25740">
            <w:pPr>
              <w:spacing w:after="0" w:line="240" w:lineRule="auto"/>
              <w:jc w:val="center"/>
              <w:rPr>
                <w:rFonts w:ascii="Calibri" w:eastAsia="Times New Roman" w:hAnsi="Calibri" w:cs="Calibri"/>
                <w:b/>
                <w:color w:val="000000"/>
                <w:lang w:eastAsia="zh-CN"/>
              </w:rPr>
            </w:pPr>
            <w:r>
              <w:rPr>
                <w:rFonts w:ascii="Calibri" w:eastAsia="Times New Roman" w:hAnsi="Calibri" w:cs="Calibri"/>
                <w:b/>
                <w:color w:val="000000"/>
                <w:lang w:eastAsia="zh-CN"/>
              </w:rPr>
              <w:t>O</w:t>
            </w:r>
            <w:r w:rsidRPr="00D83FBA">
              <w:rPr>
                <w:rFonts w:ascii="Calibri" w:eastAsia="Times New Roman" w:hAnsi="Calibri" w:cs="Calibri"/>
                <w:b/>
                <w:color w:val="000000"/>
                <w:lang w:eastAsia="zh-CN"/>
              </w:rPr>
              <w:t>verall range</w:t>
            </w:r>
          </w:p>
        </w:tc>
        <w:tc>
          <w:tcPr>
            <w:tcW w:w="723" w:type="pct"/>
            <w:shd w:val="clear" w:color="auto" w:fill="auto"/>
            <w:noWrap/>
            <w:vAlign w:val="bottom"/>
            <w:hideMark/>
          </w:tcPr>
          <w:p w14:paraId="1B731E40" w14:textId="77777777" w:rsidR="002A1CCA" w:rsidRPr="00D83FBA" w:rsidRDefault="002A1CCA" w:rsidP="00D25740">
            <w:pPr>
              <w:spacing w:after="0" w:line="240" w:lineRule="auto"/>
              <w:jc w:val="center"/>
              <w:rPr>
                <w:rFonts w:ascii="Calibri" w:eastAsia="Times New Roman" w:hAnsi="Calibri" w:cs="Calibri"/>
                <w:b/>
                <w:color w:val="000000"/>
                <w:lang w:eastAsia="zh-CN"/>
              </w:rPr>
            </w:pPr>
            <w:r>
              <w:rPr>
                <w:rFonts w:ascii="Calibri" w:eastAsia="Times New Roman" w:hAnsi="Calibri" w:cs="Calibri"/>
                <w:b/>
                <w:color w:val="000000"/>
                <w:lang w:eastAsia="zh-CN"/>
              </w:rPr>
              <w:t>Rate</w:t>
            </w:r>
          </w:p>
        </w:tc>
        <w:tc>
          <w:tcPr>
            <w:tcW w:w="1295" w:type="pct"/>
            <w:shd w:val="clear" w:color="auto" w:fill="auto"/>
            <w:noWrap/>
            <w:vAlign w:val="bottom"/>
            <w:hideMark/>
          </w:tcPr>
          <w:p w14:paraId="2A5C2E08" w14:textId="77777777" w:rsidR="002A1CCA" w:rsidRPr="00D83FBA" w:rsidRDefault="002A1CCA" w:rsidP="00D25740">
            <w:pPr>
              <w:spacing w:after="0" w:line="240" w:lineRule="auto"/>
              <w:jc w:val="center"/>
              <w:rPr>
                <w:rFonts w:ascii="Calibri" w:eastAsia="Times New Roman" w:hAnsi="Calibri" w:cs="Calibri"/>
                <w:b/>
                <w:color w:val="000000"/>
                <w:lang w:eastAsia="zh-CN"/>
              </w:rPr>
            </w:pPr>
            <w:r>
              <w:rPr>
                <w:rFonts w:ascii="Calibri" w:eastAsia="Times New Roman" w:hAnsi="Calibri" w:cs="Calibri"/>
                <w:b/>
                <w:color w:val="000000"/>
                <w:lang w:eastAsia="zh-CN"/>
              </w:rPr>
              <w:t>O</w:t>
            </w:r>
            <w:r w:rsidRPr="00D83FBA">
              <w:rPr>
                <w:rFonts w:ascii="Calibri" w:eastAsia="Times New Roman" w:hAnsi="Calibri" w:cs="Calibri"/>
                <w:b/>
                <w:color w:val="000000"/>
                <w:lang w:eastAsia="zh-CN"/>
              </w:rPr>
              <w:t>verall range</w:t>
            </w:r>
          </w:p>
        </w:tc>
      </w:tr>
      <w:tr w:rsidR="002A1CCA" w:rsidRPr="00D83FBA" w14:paraId="5F554181" w14:textId="77777777" w:rsidTr="00D25740">
        <w:trPr>
          <w:trHeight w:val="300"/>
          <w:jc w:val="center"/>
        </w:trPr>
        <w:tc>
          <w:tcPr>
            <w:tcW w:w="1006" w:type="pct"/>
            <w:shd w:val="clear" w:color="auto" w:fill="auto"/>
            <w:noWrap/>
            <w:vAlign w:val="bottom"/>
            <w:hideMark/>
          </w:tcPr>
          <w:p w14:paraId="230F3CDA" w14:textId="77777777" w:rsidR="002A1CCA" w:rsidRPr="004E0358" w:rsidRDefault="002A1CCA" w:rsidP="00D25740">
            <w:pPr>
              <w:spacing w:after="0" w:line="240" w:lineRule="auto"/>
              <w:jc w:val="center"/>
              <w:rPr>
                <w:rFonts w:ascii="Calibri" w:eastAsia="Times New Roman" w:hAnsi="Calibri" w:cs="Calibri"/>
                <w:b/>
                <w:color w:val="000000"/>
                <w:lang w:eastAsia="zh-CN"/>
              </w:rPr>
            </w:pPr>
            <w:r w:rsidRPr="004E0358">
              <w:rPr>
                <w:rFonts w:ascii="Calibri" w:eastAsia="Times New Roman" w:hAnsi="Calibri" w:cs="Calibri"/>
                <w:b/>
                <w:color w:val="000000"/>
                <w:lang w:eastAsia="zh-CN"/>
              </w:rPr>
              <w:t>18-24</w:t>
            </w:r>
          </w:p>
        </w:tc>
        <w:tc>
          <w:tcPr>
            <w:tcW w:w="722" w:type="pct"/>
            <w:shd w:val="clear" w:color="auto" w:fill="auto"/>
            <w:noWrap/>
            <w:vAlign w:val="bottom"/>
            <w:hideMark/>
          </w:tcPr>
          <w:p w14:paraId="1A9E37F0" w14:textId="77777777" w:rsidR="002A1CCA" w:rsidRPr="00D83FBA" w:rsidRDefault="002A1CCA" w:rsidP="00D25740">
            <w:pPr>
              <w:spacing w:after="0" w:line="240" w:lineRule="auto"/>
              <w:jc w:val="center"/>
              <w:rPr>
                <w:rFonts w:ascii="Calibri" w:eastAsia="Times New Roman" w:hAnsi="Calibri" w:cs="Calibri"/>
                <w:color w:val="000000"/>
                <w:lang w:eastAsia="zh-CN"/>
              </w:rPr>
            </w:pPr>
            <w:r w:rsidRPr="00D83FBA">
              <w:rPr>
                <w:rFonts w:ascii="Calibri" w:eastAsia="Times New Roman" w:hAnsi="Calibri" w:cs="Calibri"/>
                <w:color w:val="000000"/>
                <w:lang w:eastAsia="zh-CN"/>
              </w:rPr>
              <w:t>4</w:t>
            </w:r>
            <w:r>
              <w:rPr>
                <w:rFonts w:ascii="Calibri" w:eastAsia="Times New Roman" w:hAnsi="Calibri" w:cs="Calibri"/>
                <w:color w:val="000000"/>
                <w:lang w:eastAsia="zh-CN"/>
              </w:rPr>
              <w:t>.0%</w:t>
            </w:r>
          </w:p>
        </w:tc>
        <w:tc>
          <w:tcPr>
            <w:tcW w:w="1254" w:type="pct"/>
            <w:shd w:val="clear" w:color="auto" w:fill="auto"/>
            <w:noWrap/>
            <w:vAlign w:val="bottom"/>
            <w:hideMark/>
          </w:tcPr>
          <w:p w14:paraId="42D4A344" w14:textId="77777777" w:rsidR="002A1CCA" w:rsidRPr="00D83FBA" w:rsidRDefault="002A1CCA" w:rsidP="00D25740">
            <w:pPr>
              <w:spacing w:after="0" w:line="240" w:lineRule="auto"/>
              <w:jc w:val="center"/>
              <w:rPr>
                <w:rFonts w:ascii="Calibri" w:eastAsia="Times New Roman" w:hAnsi="Calibri" w:cs="Calibri"/>
                <w:color w:val="000000"/>
                <w:lang w:eastAsia="zh-CN"/>
              </w:rPr>
            </w:pPr>
            <w:r w:rsidRPr="00D83FBA">
              <w:rPr>
                <w:rFonts w:ascii="Calibri" w:eastAsia="Times New Roman" w:hAnsi="Calibri" w:cs="Calibri"/>
                <w:color w:val="000000"/>
                <w:lang w:eastAsia="zh-CN"/>
              </w:rPr>
              <w:t>3.</w:t>
            </w:r>
            <w:r>
              <w:rPr>
                <w:rFonts w:ascii="Calibri" w:eastAsia="Times New Roman" w:hAnsi="Calibri" w:cs="Calibri"/>
                <w:color w:val="000000"/>
                <w:lang w:eastAsia="zh-CN"/>
              </w:rPr>
              <w:t>4</w:t>
            </w:r>
            <w:r w:rsidRPr="00D83FBA">
              <w:rPr>
                <w:rFonts w:ascii="Calibri" w:eastAsia="Times New Roman" w:hAnsi="Calibri" w:cs="Calibri"/>
                <w:color w:val="000000"/>
                <w:lang w:eastAsia="zh-CN"/>
              </w:rPr>
              <w:t>% - 4.8%</w:t>
            </w:r>
          </w:p>
        </w:tc>
        <w:tc>
          <w:tcPr>
            <w:tcW w:w="723" w:type="pct"/>
            <w:shd w:val="clear" w:color="auto" w:fill="auto"/>
            <w:noWrap/>
            <w:vAlign w:val="bottom"/>
            <w:hideMark/>
          </w:tcPr>
          <w:p w14:paraId="72884091" w14:textId="77777777" w:rsidR="002A1CCA" w:rsidRPr="00D83FBA" w:rsidRDefault="002A1CCA" w:rsidP="00D25740">
            <w:pPr>
              <w:spacing w:after="0" w:line="240" w:lineRule="auto"/>
              <w:jc w:val="center"/>
              <w:rPr>
                <w:rFonts w:ascii="Calibri" w:eastAsia="Times New Roman" w:hAnsi="Calibri" w:cs="Calibri"/>
                <w:color w:val="000000"/>
                <w:lang w:eastAsia="zh-CN"/>
              </w:rPr>
            </w:pPr>
            <w:r w:rsidRPr="00D83FBA">
              <w:rPr>
                <w:rFonts w:ascii="Calibri" w:eastAsia="Times New Roman" w:hAnsi="Calibri" w:cs="Calibri"/>
                <w:color w:val="000000"/>
                <w:lang w:eastAsia="zh-CN"/>
              </w:rPr>
              <w:t>2</w:t>
            </w:r>
            <w:r>
              <w:rPr>
                <w:rFonts w:ascii="Calibri" w:eastAsia="Times New Roman" w:hAnsi="Calibri" w:cs="Calibri"/>
                <w:color w:val="000000"/>
                <w:lang w:eastAsia="zh-CN"/>
              </w:rPr>
              <w:t>.5%</w:t>
            </w:r>
          </w:p>
        </w:tc>
        <w:tc>
          <w:tcPr>
            <w:tcW w:w="1295" w:type="pct"/>
            <w:shd w:val="clear" w:color="auto" w:fill="auto"/>
            <w:noWrap/>
            <w:vAlign w:val="bottom"/>
            <w:hideMark/>
          </w:tcPr>
          <w:p w14:paraId="7021E4D9" w14:textId="77777777" w:rsidR="002A1CCA" w:rsidRPr="00D83FBA" w:rsidRDefault="002A1CCA" w:rsidP="00D25740">
            <w:pPr>
              <w:spacing w:after="0" w:line="240" w:lineRule="auto"/>
              <w:jc w:val="center"/>
              <w:rPr>
                <w:rFonts w:ascii="Calibri" w:eastAsia="Times New Roman" w:hAnsi="Calibri" w:cs="Calibri"/>
                <w:color w:val="000000"/>
                <w:lang w:eastAsia="zh-CN"/>
              </w:rPr>
            </w:pPr>
            <w:r w:rsidRPr="00D83FBA">
              <w:rPr>
                <w:rFonts w:ascii="Calibri" w:eastAsia="Times New Roman" w:hAnsi="Calibri" w:cs="Calibri"/>
                <w:color w:val="000000"/>
                <w:lang w:eastAsia="zh-CN"/>
              </w:rPr>
              <w:t>1.</w:t>
            </w:r>
            <w:r>
              <w:rPr>
                <w:rFonts w:ascii="Calibri" w:eastAsia="Times New Roman" w:hAnsi="Calibri" w:cs="Calibri"/>
                <w:color w:val="000000"/>
                <w:lang w:eastAsia="zh-CN"/>
              </w:rPr>
              <w:t>7</w:t>
            </w:r>
            <w:r w:rsidRPr="00D83FBA">
              <w:rPr>
                <w:rFonts w:ascii="Calibri" w:eastAsia="Times New Roman" w:hAnsi="Calibri" w:cs="Calibri"/>
                <w:color w:val="000000"/>
                <w:lang w:eastAsia="zh-CN"/>
              </w:rPr>
              <w:t>% - 3.1%</w:t>
            </w:r>
          </w:p>
        </w:tc>
      </w:tr>
      <w:tr w:rsidR="002A1CCA" w:rsidRPr="00D83FBA" w14:paraId="121F9C89" w14:textId="77777777" w:rsidTr="00D25740">
        <w:trPr>
          <w:trHeight w:val="300"/>
          <w:jc w:val="center"/>
        </w:trPr>
        <w:tc>
          <w:tcPr>
            <w:tcW w:w="1006" w:type="pct"/>
            <w:shd w:val="clear" w:color="auto" w:fill="auto"/>
            <w:noWrap/>
            <w:vAlign w:val="bottom"/>
            <w:hideMark/>
          </w:tcPr>
          <w:p w14:paraId="64BEE89F" w14:textId="77777777" w:rsidR="002A1CCA" w:rsidRPr="004E0358" w:rsidRDefault="002A1CCA" w:rsidP="00D25740">
            <w:pPr>
              <w:spacing w:after="0" w:line="240" w:lineRule="auto"/>
              <w:jc w:val="center"/>
              <w:rPr>
                <w:rFonts w:ascii="Calibri" w:eastAsia="Times New Roman" w:hAnsi="Calibri" w:cs="Calibri"/>
                <w:b/>
                <w:color w:val="000000"/>
                <w:lang w:eastAsia="zh-CN"/>
              </w:rPr>
            </w:pPr>
            <w:r w:rsidRPr="004E0358">
              <w:rPr>
                <w:rFonts w:ascii="Calibri" w:eastAsia="Times New Roman" w:hAnsi="Calibri" w:cs="Calibri"/>
                <w:b/>
                <w:color w:val="000000"/>
                <w:lang w:eastAsia="zh-CN"/>
              </w:rPr>
              <w:t>25-34</w:t>
            </w:r>
          </w:p>
        </w:tc>
        <w:tc>
          <w:tcPr>
            <w:tcW w:w="722" w:type="pct"/>
            <w:shd w:val="clear" w:color="auto" w:fill="auto"/>
            <w:noWrap/>
            <w:vAlign w:val="bottom"/>
            <w:hideMark/>
          </w:tcPr>
          <w:p w14:paraId="0AEF1825" w14:textId="77777777" w:rsidR="002A1CCA" w:rsidRPr="00D83FBA" w:rsidRDefault="002A1CCA" w:rsidP="00D25740">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2.5%</w:t>
            </w:r>
          </w:p>
        </w:tc>
        <w:tc>
          <w:tcPr>
            <w:tcW w:w="1254" w:type="pct"/>
            <w:shd w:val="clear" w:color="auto" w:fill="auto"/>
            <w:noWrap/>
            <w:vAlign w:val="bottom"/>
            <w:hideMark/>
          </w:tcPr>
          <w:p w14:paraId="117E0B00" w14:textId="77777777" w:rsidR="002A1CCA" w:rsidRPr="00D83FBA" w:rsidRDefault="002A1CCA" w:rsidP="00D25740">
            <w:pPr>
              <w:spacing w:after="0" w:line="240" w:lineRule="auto"/>
              <w:jc w:val="center"/>
              <w:rPr>
                <w:rFonts w:ascii="Calibri" w:eastAsia="Times New Roman" w:hAnsi="Calibri" w:cs="Calibri"/>
                <w:color w:val="000000"/>
                <w:lang w:eastAsia="zh-CN"/>
              </w:rPr>
            </w:pPr>
            <w:r w:rsidRPr="00D83FBA">
              <w:rPr>
                <w:rFonts w:ascii="Calibri" w:eastAsia="Times New Roman" w:hAnsi="Calibri" w:cs="Calibri"/>
                <w:color w:val="000000"/>
                <w:lang w:eastAsia="zh-CN"/>
              </w:rPr>
              <w:t>2.2% - 3.1%</w:t>
            </w:r>
          </w:p>
        </w:tc>
        <w:tc>
          <w:tcPr>
            <w:tcW w:w="723" w:type="pct"/>
            <w:shd w:val="clear" w:color="auto" w:fill="auto"/>
            <w:noWrap/>
            <w:vAlign w:val="bottom"/>
            <w:hideMark/>
          </w:tcPr>
          <w:p w14:paraId="2B78C463" w14:textId="77777777" w:rsidR="002A1CCA" w:rsidRPr="00D83FBA" w:rsidRDefault="002A1CCA" w:rsidP="00D25740">
            <w:pPr>
              <w:spacing w:after="0" w:line="240" w:lineRule="auto"/>
              <w:jc w:val="center"/>
              <w:rPr>
                <w:rFonts w:ascii="Calibri" w:eastAsia="Times New Roman" w:hAnsi="Calibri" w:cs="Calibri"/>
                <w:color w:val="000000"/>
                <w:lang w:eastAsia="zh-CN"/>
              </w:rPr>
            </w:pPr>
            <w:r w:rsidRPr="00D83FBA">
              <w:rPr>
                <w:rFonts w:ascii="Calibri" w:eastAsia="Times New Roman" w:hAnsi="Calibri" w:cs="Calibri"/>
                <w:color w:val="000000"/>
                <w:lang w:eastAsia="zh-CN"/>
              </w:rPr>
              <w:t>2</w:t>
            </w:r>
            <w:r>
              <w:rPr>
                <w:rFonts w:ascii="Calibri" w:eastAsia="Times New Roman" w:hAnsi="Calibri" w:cs="Calibri"/>
                <w:color w:val="000000"/>
                <w:lang w:eastAsia="zh-CN"/>
              </w:rPr>
              <w:t>.0%</w:t>
            </w:r>
          </w:p>
        </w:tc>
        <w:tc>
          <w:tcPr>
            <w:tcW w:w="1295" w:type="pct"/>
            <w:shd w:val="clear" w:color="auto" w:fill="auto"/>
            <w:noWrap/>
            <w:vAlign w:val="bottom"/>
            <w:hideMark/>
          </w:tcPr>
          <w:p w14:paraId="5312C515" w14:textId="77777777" w:rsidR="002A1CCA" w:rsidRPr="00D83FBA" w:rsidRDefault="002A1CCA" w:rsidP="00D25740">
            <w:pPr>
              <w:spacing w:after="0" w:line="240" w:lineRule="auto"/>
              <w:jc w:val="center"/>
              <w:rPr>
                <w:rFonts w:ascii="Calibri" w:eastAsia="Times New Roman" w:hAnsi="Calibri" w:cs="Calibri"/>
                <w:color w:val="000000"/>
                <w:lang w:eastAsia="zh-CN"/>
              </w:rPr>
            </w:pPr>
            <w:r w:rsidRPr="00D83FBA">
              <w:rPr>
                <w:rFonts w:ascii="Calibri" w:eastAsia="Times New Roman" w:hAnsi="Calibri" w:cs="Calibri"/>
                <w:color w:val="000000"/>
                <w:lang w:eastAsia="zh-CN"/>
              </w:rPr>
              <w:t>1.</w:t>
            </w:r>
            <w:r>
              <w:rPr>
                <w:rFonts w:ascii="Calibri" w:eastAsia="Times New Roman" w:hAnsi="Calibri" w:cs="Calibri"/>
                <w:color w:val="000000"/>
                <w:lang w:eastAsia="zh-CN"/>
              </w:rPr>
              <w:t>6</w:t>
            </w:r>
            <w:r w:rsidRPr="00D83FBA">
              <w:rPr>
                <w:rFonts w:ascii="Calibri" w:eastAsia="Times New Roman" w:hAnsi="Calibri" w:cs="Calibri"/>
                <w:color w:val="000000"/>
                <w:lang w:eastAsia="zh-CN"/>
              </w:rPr>
              <w:t>% - 2.2%</w:t>
            </w:r>
          </w:p>
        </w:tc>
      </w:tr>
      <w:tr w:rsidR="002A1CCA" w:rsidRPr="00D83FBA" w14:paraId="2CAE7CD5" w14:textId="77777777" w:rsidTr="00D25740">
        <w:trPr>
          <w:trHeight w:val="300"/>
          <w:jc w:val="center"/>
        </w:trPr>
        <w:tc>
          <w:tcPr>
            <w:tcW w:w="1006" w:type="pct"/>
            <w:shd w:val="clear" w:color="auto" w:fill="auto"/>
            <w:noWrap/>
            <w:vAlign w:val="bottom"/>
            <w:hideMark/>
          </w:tcPr>
          <w:p w14:paraId="61C4E871" w14:textId="77777777" w:rsidR="002A1CCA" w:rsidRPr="004E0358" w:rsidRDefault="002A1CCA" w:rsidP="00D25740">
            <w:pPr>
              <w:spacing w:after="0" w:line="240" w:lineRule="auto"/>
              <w:jc w:val="center"/>
              <w:rPr>
                <w:rFonts w:ascii="Calibri" w:eastAsia="Times New Roman" w:hAnsi="Calibri" w:cs="Calibri"/>
                <w:b/>
                <w:color w:val="000000"/>
                <w:lang w:eastAsia="zh-CN"/>
              </w:rPr>
            </w:pPr>
            <w:r w:rsidRPr="004E0358">
              <w:rPr>
                <w:rFonts w:ascii="Calibri" w:eastAsia="Times New Roman" w:hAnsi="Calibri" w:cs="Calibri"/>
                <w:b/>
                <w:color w:val="000000"/>
                <w:lang w:eastAsia="zh-CN"/>
              </w:rPr>
              <w:t>35-45</w:t>
            </w:r>
          </w:p>
        </w:tc>
        <w:tc>
          <w:tcPr>
            <w:tcW w:w="722" w:type="pct"/>
            <w:shd w:val="clear" w:color="auto" w:fill="auto"/>
            <w:noWrap/>
            <w:vAlign w:val="bottom"/>
            <w:hideMark/>
          </w:tcPr>
          <w:p w14:paraId="5A162B7D" w14:textId="77777777" w:rsidR="002A1CCA" w:rsidRPr="00D83FBA" w:rsidRDefault="002A1CCA" w:rsidP="00D25740">
            <w:pPr>
              <w:spacing w:after="0" w:line="240" w:lineRule="auto"/>
              <w:jc w:val="center"/>
              <w:rPr>
                <w:rFonts w:ascii="Calibri" w:eastAsia="Times New Roman" w:hAnsi="Calibri" w:cs="Calibri"/>
                <w:color w:val="000000"/>
                <w:lang w:eastAsia="zh-CN"/>
              </w:rPr>
            </w:pPr>
            <w:r w:rsidRPr="00D83FBA">
              <w:rPr>
                <w:rFonts w:ascii="Calibri" w:eastAsia="Times New Roman" w:hAnsi="Calibri" w:cs="Calibri"/>
                <w:color w:val="000000"/>
                <w:lang w:eastAsia="zh-CN"/>
              </w:rPr>
              <w:t>2</w:t>
            </w:r>
            <w:r>
              <w:rPr>
                <w:rFonts w:ascii="Calibri" w:eastAsia="Times New Roman" w:hAnsi="Calibri" w:cs="Calibri"/>
                <w:color w:val="000000"/>
                <w:lang w:eastAsia="zh-CN"/>
              </w:rPr>
              <w:t>.5%</w:t>
            </w:r>
          </w:p>
        </w:tc>
        <w:tc>
          <w:tcPr>
            <w:tcW w:w="1254" w:type="pct"/>
            <w:shd w:val="clear" w:color="auto" w:fill="auto"/>
            <w:noWrap/>
            <w:vAlign w:val="bottom"/>
            <w:hideMark/>
          </w:tcPr>
          <w:p w14:paraId="1F8F3E97" w14:textId="77777777" w:rsidR="002A1CCA" w:rsidRPr="00D83FBA" w:rsidRDefault="002A1CCA" w:rsidP="00D25740">
            <w:pPr>
              <w:spacing w:after="0" w:line="240" w:lineRule="auto"/>
              <w:jc w:val="center"/>
              <w:rPr>
                <w:rFonts w:ascii="Calibri" w:eastAsia="Times New Roman" w:hAnsi="Calibri" w:cs="Calibri"/>
                <w:color w:val="000000"/>
                <w:lang w:eastAsia="zh-CN"/>
              </w:rPr>
            </w:pPr>
            <w:r w:rsidRPr="00D83FBA">
              <w:rPr>
                <w:rFonts w:ascii="Calibri" w:eastAsia="Times New Roman" w:hAnsi="Calibri" w:cs="Calibri"/>
                <w:color w:val="000000"/>
                <w:lang w:eastAsia="zh-CN"/>
              </w:rPr>
              <w:t>1.4% - 2.</w:t>
            </w:r>
            <w:r>
              <w:rPr>
                <w:rFonts w:ascii="Calibri" w:eastAsia="Times New Roman" w:hAnsi="Calibri" w:cs="Calibri"/>
                <w:color w:val="000000"/>
                <w:lang w:eastAsia="zh-CN"/>
              </w:rPr>
              <w:t>5</w:t>
            </w:r>
            <w:r w:rsidRPr="00D83FBA">
              <w:rPr>
                <w:rFonts w:ascii="Calibri" w:eastAsia="Times New Roman" w:hAnsi="Calibri" w:cs="Calibri"/>
                <w:color w:val="000000"/>
                <w:lang w:eastAsia="zh-CN"/>
              </w:rPr>
              <w:t>%</w:t>
            </w:r>
          </w:p>
        </w:tc>
        <w:tc>
          <w:tcPr>
            <w:tcW w:w="723" w:type="pct"/>
            <w:shd w:val="clear" w:color="auto" w:fill="auto"/>
            <w:noWrap/>
            <w:vAlign w:val="bottom"/>
            <w:hideMark/>
          </w:tcPr>
          <w:p w14:paraId="5560FB13" w14:textId="77777777" w:rsidR="002A1CCA" w:rsidRPr="00D83FBA" w:rsidRDefault="002A1CCA" w:rsidP="00D25740">
            <w:pPr>
              <w:spacing w:after="0" w:line="240" w:lineRule="auto"/>
              <w:jc w:val="center"/>
              <w:rPr>
                <w:rFonts w:ascii="Calibri" w:eastAsia="Times New Roman" w:hAnsi="Calibri" w:cs="Calibri"/>
                <w:color w:val="000000"/>
                <w:lang w:eastAsia="zh-CN"/>
              </w:rPr>
            </w:pPr>
            <w:r w:rsidRPr="00D83FBA">
              <w:rPr>
                <w:rFonts w:ascii="Calibri" w:eastAsia="Times New Roman" w:hAnsi="Calibri" w:cs="Calibri"/>
                <w:color w:val="000000"/>
                <w:lang w:eastAsia="zh-CN"/>
              </w:rPr>
              <w:t>1.</w:t>
            </w:r>
            <w:r>
              <w:rPr>
                <w:rFonts w:ascii="Calibri" w:eastAsia="Times New Roman" w:hAnsi="Calibri" w:cs="Calibri"/>
                <w:color w:val="000000"/>
                <w:lang w:eastAsia="zh-CN"/>
              </w:rPr>
              <w:t>6%</w:t>
            </w:r>
          </w:p>
        </w:tc>
        <w:tc>
          <w:tcPr>
            <w:tcW w:w="1295" w:type="pct"/>
            <w:shd w:val="clear" w:color="auto" w:fill="auto"/>
            <w:noWrap/>
            <w:vAlign w:val="bottom"/>
            <w:hideMark/>
          </w:tcPr>
          <w:p w14:paraId="048CE80A" w14:textId="77777777" w:rsidR="002A1CCA" w:rsidRPr="00D83FBA" w:rsidRDefault="002A1CCA" w:rsidP="00D25740">
            <w:pPr>
              <w:spacing w:after="0" w:line="240" w:lineRule="auto"/>
              <w:jc w:val="center"/>
              <w:rPr>
                <w:rFonts w:ascii="Calibri" w:eastAsia="Times New Roman" w:hAnsi="Calibri" w:cs="Calibri"/>
                <w:color w:val="000000"/>
                <w:lang w:eastAsia="zh-CN"/>
              </w:rPr>
            </w:pPr>
            <w:r w:rsidRPr="00D83FBA">
              <w:rPr>
                <w:rFonts w:ascii="Calibri" w:eastAsia="Times New Roman" w:hAnsi="Calibri" w:cs="Calibri"/>
                <w:color w:val="000000"/>
                <w:lang w:eastAsia="zh-CN"/>
              </w:rPr>
              <w:t>1.0% - 1.8%</w:t>
            </w:r>
          </w:p>
        </w:tc>
      </w:tr>
      <w:tr w:rsidR="002A1CCA" w:rsidRPr="00D83FBA" w14:paraId="214D119C" w14:textId="77777777" w:rsidTr="00D25740">
        <w:trPr>
          <w:trHeight w:val="300"/>
          <w:jc w:val="center"/>
        </w:trPr>
        <w:tc>
          <w:tcPr>
            <w:tcW w:w="1006" w:type="pct"/>
            <w:shd w:val="clear" w:color="auto" w:fill="auto"/>
            <w:noWrap/>
            <w:vAlign w:val="bottom"/>
            <w:hideMark/>
          </w:tcPr>
          <w:p w14:paraId="3CF7CFDF" w14:textId="77777777" w:rsidR="002A1CCA" w:rsidRPr="004E0358" w:rsidRDefault="002A1CCA" w:rsidP="00D25740">
            <w:pPr>
              <w:spacing w:after="0" w:line="240" w:lineRule="auto"/>
              <w:jc w:val="center"/>
              <w:rPr>
                <w:rFonts w:ascii="Calibri" w:eastAsia="Times New Roman" w:hAnsi="Calibri" w:cs="Calibri"/>
                <w:b/>
                <w:color w:val="000000"/>
                <w:lang w:eastAsia="zh-CN"/>
              </w:rPr>
            </w:pPr>
            <w:r w:rsidRPr="004E0358">
              <w:rPr>
                <w:rFonts w:ascii="Calibri" w:eastAsia="Times New Roman" w:hAnsi="Calibri" w:cs="Calibri"/>
                <w:b/>
                <w:color w:val="000000"/>
                <w:lang w:eastAsia="zh-CN"/>
              </w:rPr>
              <w:t>45-54</w:t>
            </w:r>
          </w:p>
        </w:tc>
        <w:tc>
          <w:tcPr>
            <w:tcW w:w="722" w:type="pct"/>
            <w:shd w:val="clear" w:color="auto" w:fill="auto"/>
            <w:noWrap/>
            <w:vAlign w:val="bottom"/>
            <w:hideMark/>
          </w:tcPr>
          <w:p w14:paraId="09EE6559" w14:textId="77777777" w:rsidR="002A1CCA" w:rsidRPr="00D83FBA" w:rsidRDefault="002A1CCA" w:rsidP="00D25740">
            <w:pPr>
              <w:spacing w:after="0" w:line="240" w:lineRule="auto"/>
              <w:jc w:val="center"/>
              <w:rPr>
                <w:rFonts w:ascii="Calibri" w:eastAsia="Times New Roman" w:hAnsi="Calibri" w:cs="Calibri"/>
                <w:color w:val="000000"/>
                <w:lang w:eastAsia="zh-CN"/>
              </w:rPr>
            </w:pPr>
            <w:r w:rsidRPr="00D83FBA">
              <w:rPr>
                <w:rFonts w:ascii="Calibri" w:eastAsia="Times New Roman" w:hAnsi="Calibri" w:cs="Calibri"/>
                <w:color w:val="000000"/>
                <w:lang w:eastAsia="zh-CN"/>
              </w:rPr>
              <w:t>1.3</w:t>
            </w:r>
            <w:r>
              <w:rPr>
                <w:rFonts w:ascii="Calibri" w:eastAsia="Times New Roman" w:hAnsi="Calibri" w:cs="Calibri"/>
                <w:color w:val="000000"/>
                <w:lang w:eastAsia="zh-CN"/>
              </w:rPr>
              <w:t>%</w:t>
            </w:r>
          </w:p>
        </w:tc>
        <w:tc>
          <w:tcPr>
            <w:tcW w:w="1254" w:type="pct"/>
            <w:shd w:val="clear" w:color="auto" w:fill="auto"/>
            <w:noWrap/>
            <w:vAlign w:val="bottom"/>
            <w:hideMark/>
          </w:tcPr>
          <w:p w14:paraId="19B2B7D0" w14:textId="77777777" w:rsidR="002A1CCA" w:rsidRPr="00D83FBA" w:rsidRDefault="002A1CCA" w:rsidP="00D25740">
            <w:pPr>
              <w:spacing w:after="0" w:line="240" w:lineRule="auto"/>
              <w:jc w:val="center"/>
              <w:rPr>
                <w:rFonts w:ascii="Calibri" w:eastAsia="Times New Roman" w:hAnsi="Calibri" w:cs="Calibri"/>
                <w:color w:val="000000"/>
                <w:lang w:eastAsia="zh-CN"/>
              </w:rPr>
            </w:pPr>
            <w:r w:rsidRPr="00D83FBA">
              <w:rPr>
                <w:rFonts w:ascii="Calibri" w:eastAsia="Times New Roman" w:hAnsi="Calibri" w:cs="Calibri"/>
                <w:color w:val="000000"/>
                <w:lang w:eastAsia="zh-CN"/>
              </w:rPr>
              <w:t>0.</w:t>
            </w:r>
            <w:r>
              <w:rPr>
                <w:rFonts w:ascii="Calibri" w:eastAsia="Times New Roman" w:hAnsi="Calibri" w:cs="Calibri"/>
                <w:color w:val="000000"/>
                <w:lang w:eastAsia="zh-CN"/>
              </w:rPr>
              <w:t>9</w:t>
            </w:r>
            <w:r w:rsidRPr="00D83FBA">
              <w:rPr>
                <w:rFonts w:ascii="Calibri" w:eastAsia="Times New Roman" w:hAnsi="Calibri" w:cs="Calibri"/>
                <w:color w:val="000000"/>
                <w:lang w:eastAsia="zh-CN"/>
              </w:rPr>
              <w:t>% - 1.</w:t>
            </w:r>
            <w:r>
              <w:rPr>
                <w:rFonts w:ascii="Calibri" w:eastAsia="Times New Roman" w:hAnsi="Calibri" w:cs="Calibri"/>
                <w:color w:val="000000"/>
                <w:lang w:eastAsia="zh-CN"/>
              </w:rPr>
              <w:t>3</w:t>
            </w:r>
            <w:r w:rsidRPr="00D83FBA">
              <w:rPr>
                <w:rFonts w:ascii="Calibri" w:eastAsia="Times New Roman" w:hAnsi="Calibri" w:cs="Calibri"/>
                <w:color w:val="000000"/>
                <w:lang w:eastAsia="zh-CN"/>
              </w:rPr>
              <w:t>%</w:t>
            </w:r>
          </w:p>
        </w:tc>
        <w:tc>
          <w:tcPr>
            <w:tcW w:w="723" w:type="pct"/>
            <w:shd w:val="clear" w:color="auto" w:fill="auto"/>
            <w:noWrap/>
            <w:vAlign w:val="bottom"/>
            <w:hideMark/>
          </w:tcPr>
          <w:p w14:paraId="78426E0A" w14:textId="77777777" w:rsidR="002A1CCA" w:rsidRPr="00D83FBA" w:rsidRDefault="002A1CCA" w:rsidP="00D25740">
            <w:pPr>
              <w:spacing w:after="0" w:line="240" w:lineRule="auto"/>
              <w:jc w:val="center"/>
              <w:rPr>
                <w:rFonts w:ascii="Calibri" w:eastAsia="Times New Roman" w:hAnsi="Calibri" w:cs="Calibri"/>
                <w:color w:val="000000"/>
                <w:lang w:eastAsia="zh-CN"/>
              </w:rPr>
            </w:pPr>
            <w:r w:rsidRPr="00D83FBA">
              <w:rPr>
                <w:rFonts w:ascii="Calibri" w:eastAsia="Times New Roman" w:hAnsi="Calibri" w:cs="Calibri"/>
                <w:color w:val="000000"/>
                <w:lang w:eastAsia="zh-CN"/>
              </w:rPr>
              <w:t>1.</w:t>
            </w:r>
            <w:r>
              <w:rPr>
                <w:rFonts w:ascii="Calibri" w:eastAsia="Times New Roman" w:hAnsi="Calibri" w:cs="Calibri"/>
                <w:color w:val="000000"/>
                <w:lang w:eastAsia="zh-CN"/>
              </w:rPr>
              <w:t>4%</w:t>
            </w:r>
          </w:p>
        </w:tc>
        <w:tc>
          <w:tcPr>
            <w:tcW w:w="1295" w:type="pct"/>
            <w:shd w:val="clear" w:color="auto" w:fill="auto"/>
            <w:noWrap/>
            <w:vAlign w:val="bottom"/>
            <w:hideMark/>
          </w:tcPr>
          <w:p w14:paraId="278480C7" w14:textId="77777777" w:rsidR="002A1CCA" w:rsidRPr="00D83FBA" w:rsidRDefault="002A1CCA" w:rsidP="00D25740">
            <w:pPr>
              <w:spacing w:after="0" w:line="240" w:lineRule="auto"/>
              <w:jc w:val="center"/>
              <w:rPr>
                <w:rFonts w:ascii="Calibri" w:eastAsia="Times New Roman" w:hAnsi="Calibri" w:cs="Calibri"/>
                <w:color w:val="000000"/>
                <w:lang w:eastAsia="zh-CN"/>
              </w:rPr>
            </w:pPr>
            <w:r w:rsidRPr="00D83FBA">
              <w:rPr>
                <w:rFonts w:ascii="Calibri" w:eastAsia="Times New Roman" w:hAnsi="Calibri" w:cs="Calibri"/>
                <w:color w:val="000000"/>
                <w:lang w:eastAsia="zh-CN"/>
              </w:rPr>
              <w:t>0.8% - 1.</w:t>
            </w:r>
            <w:r>
              <w:rPr>
                <w:rFonts w:ascii="Calibri" w:eastAsia="Times New Roman" w:hAnsi="Calibri" w:cs="Calibri"/>
                <w:color w:val="000000"/>
                <w:lang w:eastAsia="zh-CN"/>
              </w:rPr>
              <w:t>4</w:t>
            </w:r>
            <w:r w:rsidRPr="00D83FBA">
              <w:rPr>
                <w:rFonts w:ascii="Calibri" w:eastAsia="Times New Roman" w:hAnsi="Calibri" w:cs="Calibri"/>
                <w:color w:val="000000"/>
                <w:lang w:eastAsia="zh-CN"/>
              </w:rPr>
              <w:t>%</w:t>
            </w:r>
          </w:p>
        </w:tc>
      </w:tr>
      <w:tr w:rsidR="002A1CCA" w:rsidRPr="00D83FBA" w14:paraId="733040E3" w14:textId="77777777" w:rsidTr="00D25740">
        <w:trPr>
          <w:trHeight w:val="300"/>
          <w:jc w:val="center"/>
        </w:trPr>
        <w:tc>
          <w:tcPr>
            <w:tcW w:w="1006" w:type="pct"/>
            <w:shd w:val="clear" w:color="auto" w:fill="auto"/>
            <w:noWrap/>
            <w:vAlign w:val="bottom"/>
            <w:hideMark/>
          </w:tcPr>
          <w:p w14:paraId="24A953CF" w14:textId="77777777" w:rsidR="002A1CCA" w:rsidRPr="004E0358" w:rsidRDefault="002A1CCA" w:rsidP="00D25740">
            <w:pPr>
              <w:spacing w:after="0" w:line="240" w:lineRule="auto"/>
              <w:jc w:val="center"/>
              <w:rPr>
                <w:rFonts w:ascii="Calibri" w:eastAsia="Times New Roman" w:hAnsi="Calibri" w:cs="Calibri"/>
                <w:b/>
                <w:color w:val="000000"/>
                <w:lang w:eastAsia="zh-CN"/>
              </w:rPr>
            </w:pPr>
            <w:r w:rsidRPr="004E0358">
              <w:rPr>
                <w:rFonts w:ascii="Calibri" w:eastAsia="Times New Roman" w:hAnsi="Calibri" w:cs="Calibri"/>
                <w:b/>
                <w:color w:val="000000"/>
                <w:lang w:eastAsia="zh-CN"/>
              </w:rPr>
              <w:t>55-64</w:t>
            </w:r>
          </w:p>
        </w:tc>
        <w:tc>
          <w:tcPr>
            <w:tcW w:w="722" w:type="pct"/>
            <w:shd w:val="clear" w:color="auto" w:fill="auto"/>
            <w:noWrap/>
            <w:vAlign w:val="bottom"/>
            <w:hideMark/>
          </w:tcPr>
          <w:p w14:paraId="0F00E047" w14:textId="77777777" w:rsidR="002A1CCA" w:rsidRPr="00D83FBA" w:rsidRDefault="002A1CCA" w:rsidP="00D25740">
            <w:pPr>
              <w:spacing w:after="0" w:line="240" w:lineRule="auto"/>
              <w:jc w:val="center"/>
              <w:rPr>
                <w:rFonts w:ascii="Calibri" w:eastAsia="Times New Roman" w:hAnsi="Calibri" w:cs="Calibri"/>
                <w:color w:val="000000"/>
                <w:lang w:eastAsia="zh-CN"/>
              </w:rPr>
            </w:pPr>
            <w:r w:rsidRPr="00D83FBA">
              <w:rPr>
                <w:rFonts w:ascii="Calibri" w:eastAsia="Times New Roman" w:hAnsi="Calibri" w:cs="Calibri"/>
                <w:color w:val="000000"/>
                <w:lang w:eastAsia="zh-CN"/>
              </w:rPr>
              <w:t>1.2</w:t>
            </w:r>
            <w:r>
              <w:rPr>
                <w:rFonts w:ascii="Calibri" w:eastAsia="Times New Roman" w:hAnsi="Calibri" w:cs="Calibri"/>
                <w:color w:val="000000"/>
                <w:lang w:eastAsia="zh-CN"/>
              </w:rPr>
              <w:t>%</w:t>
            </w:r>
          </w:p>
        </w:tc>
        <w:tc>
          <w:tcPr>
            <w:tcW w:w="1254" w:type="pct"/>
            <w:shd w:val="clear" w:color="auto" w:fill="auto"/>
            <w:noWrap/>
            <w:vAlign w:val="bottom"/>
            <w:hideMark/>
          </w:tcPr>
          <w:p w14:paraId="2FA8C07C" w14:textId="77777777" w:rsidR="002A1CCA" w:rsidRPr="00D83FBA" w:rsidRDefault="002A1CCA" w:rsidP="00D25740">
            <w:pPr>
              <w:spacing w:after="0" w:line="240" w:lineRule="auto"/>
              <w:jc w:val="center"/>
              <w:rPr>
                <w:rFonts w:ascii="Calibri" w:eastAsia="Times New Roman" w:hAnsi="Calibri" w:cs="Calibri"/>
                <w:color w:val="000000"/>
                <w:lang w:eastAsia="zh-CN"/>
              </w:rPr>
            </w:pPr>
            <w:r w:rsidRPr="00D83FBA">
              <w:rPr>
                <w:rFonts w:ascii="Calibri" w:eastAsia="Times New Roman" w:hAnsi="Calibri" w:cs="Calibri"/>
                <w:color w:val="000000"/>
                <w:lang w:eastAsia="zh-CN"/>
              </w:rPr>
              <w:t>0.7% - 1.</w:t>
            </w:r>
            <w:r>
              <w:rPr>
                <w:rFonts w:ascii="Calibri" w:eastAsia="Times New Roman" w:hAnsi="Calibri" w:cs="Calibri"/>
                <w:color w:val="000000"/>
                <w:lang w:eastAsia="zh-CN"/>
              </w:rPr>
              <w:t>2</w:t>
            </w:r>
            <w:r w:rsidRPr="00D83FBA">
              <w:rPr>
                <w:rFonts w:ascii="Calibri" w:eastAsia="Times New Roman" w:hAnsi="Calibri" w:cs="Calibri"/>
                <w:color w:val="000000"/>
                <w:lang w:eastAsia="zh-CN"/>
              </w:rPr>
              <w:t>%</w:t>
            </w:r>
          </w:p>
        </w:tc>
        <w:tc>
          <w:tcPr>
            <w:tcW w:w="723" w:type="pct"/>
            <w:shd w:val="clear" w:color="auto" w:fill="auto"/>
            <w:noWrap/>
            <w:vAlign w:val="bottom"/>
            <w:hideMark/>
          </w:tcPr>
          <w:p w14:paraId="77ED33D4" w14:textId="77777777" w:rsidR="002A1CCA" w:rsidRPr="00D83FBA" w:rsidRDefault="002A1CCA" w:rsidP="00D25740">
            <w:pPr>
              <w:spacing w:after="0" w:line="240" w:lineRule="auto"/>
              <w:jc w:val="center"/>
              <w:rPr>
                <w:rFonts w:ascii="Calibri" w:eastAsia="Times New Roman" w:hAnsi="Calibri" w:cs="Calibri"/>
                <w:color w:val="000000"/>
                <w:lang w:eastAsia="zh-CN"/>
              </w:rPr>
            </w:pPr>
            <w:r w:rsidRPr="00D83FBA">
              <w:rPr>
                <w:rFonts w:ascii="Calibri" w:eastAsia="Times New Roman" w:hAnsi="Calibri" w:cs="Calibri"/>
                <w:color w:val="000000"/>
                <w:lang w:eastAsia="zh-CN"/>
              </w:rPr>
              <w:t>1.</w:t>
            </w:r>
            <w:r>
              <w:rPr>
                <w:rFonts w:ascii="Calibri" w:eastAsia="Times New Roman" w:hAnsi="Calibri" w:cs="Calibri"/>
                <w:color w:val="000000"/>
                <w:lang w:eastAsia="zh-CN"/>
              </w:rPr>
              <w:t>4%</w:t>
            </w:r>
          </w:p>
        </w:tc>
        <w:tc>
          <w:tcPr>
            <w:tcW w:w="1295" w:type="pct"/>
            <w:shd w:val="clear" w:color="auto" w:fill="auto"/>
            <w:noWrap/>
            <w:vAlign w:val="bottom"/>
            <w:hideMark/>
          </w:tcPr>
          <w:p w14:paraId="61EA4399" w14:textId="77777777" w:rsidR="002A1CCA" w:rsidRPr="00D83FBA" w:rsidRDefault="002A1CCA" w:rsidP="00D25740">
            <w:pPr>
              <w:spacing w:after="0" w:line="240" w:lineRule="auto"/>
              <w:jc w:val="center"/>
              <w:rPr>
                <w:rFonts w:ascii="Calibri" w:eastAsia="Times New Roman" w:hAnsi="Calibri" w:cs="Calibri"/>
                <w:color w:val="000000"/>
                <w:lang w:eastAsia="zh-CN"/>
              </w:rPr>
            </w:pPr>
            <w:r w:rsidRPr="00D83FBA">
              <w:rPr>
                <w:rFonts w:ascii="Calibri" w:eastAsia="Times New Roman" w:hAnsi="Calibri" w:cs="Calibri"/>
                <w:color w:val="000000"/>
                <w:lang w:eastAsia="zh-CN"/>
              </w:rPr>
              <w:t>1.1% - 1.6%</w:t>
            </w:r>
          </w:p>
        </w:tc>
      </w:tr>
      <w:tr w:rsidR="002A1CCA" w:rsidRPr="00D83FBA" w14:paraId="18E4B695" w14:textId="77777777" w:rsidTr="00D25740">
        <w:trPr>
          <w:trHeight w:val="300"/>
          <w:jc w:val="center"/>
        </w:trPr>
        <w:tc>
          <w:tcPr>
            <w:tcW w:w="1006" w:type="pct"/>
            <w:shd w:val="clear" w:color="auto" w:fill="auto"/>
            <w:noWrap/>
            <w:vAlign w:val="bottom"/>
            <w:hideMark/>
          </w:tcPr>
          <w:p w14:paraId="1D362B6B" w14:textId="77777777" w:rsidR="002A1CCA" w:rsidRPr="004E0358" w:rsidRDefault="002A1CCA" w:rsidP="00D25740">
            <w:pPr>
              <w:spacing w:after="0" w:line="240" w:lineRule="auto"/>
              <w:jc w:val="center"/>
              <w:rPr>
                <w:rFonts w:ascii="Calibri" w:eastAsia="Times New Roman" w:hAnsi="Calibri" w:cs="Calibri"/>
                <w:b/>
                <w:color w:val="000000"/>
                <w:lang w:eastAsia="zh-CN"/>
              </w:rPr>
            </w:pPr>
            <w:r w:rsidRPr="004E0358">
              <w:rPr>
                <w:rFonts w:ascii="Calibri" w:eastAsia="Times New Roman" w:hAnsi="Calibri" w:cs="Calibri"/>
                <w:b/>
                <w:color w:val="000000"/>
                <w:lang w:eastAsia="zh-CN"/>
              </w:rPr>
              <w:t>65+</w:t>
            </w:r>
          </w:p>
        </w:tc>
        <w:tc>
          <w:tcPr>
            <w:tcW w:w="722" w:type="pct"/>
            <w:shd w:val="clear" w:color="auto" w:fill="auto"/>
            <w:noWrap/>
            <w:vAlign w:val="bottom"/>
            <w:hideMark/>
          </w:tcPr>
          <w:p w14:paraId="422C7187" w14:textId="77777777" w:rsidR="002A1CCA" w:rsidRPr="00D83FBA" w:rsidRDefault="002A1CCA" w:rsidP="00D25740">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0.6%</w:t>
            </w:r>
          </w:p>
        </w:tc>
        <w:tc>
          <w:tcPr>
            <w:tcW w:w="1254" w:type="pct"/>
            <w:shd w:val="clear" w:color="auto" w:fill="auto"/>
            <w:noWrap/>
            <w:vAlign w:val="bottom"/>
            <w:hideMark/>
          </w:tcPr>
          <w:p w14:paraId="3E0C10B9" w14:textId="77777777" w:rsidR="002A1CCA" w:rsidRPr="00D83FBA" w:rsidRDefault="002A1CCA" w:rsidP="00D25740">
            <w:pPr>
              <w:spacing w:after="0" w:line="240" w:lineRule="auto"/>
              <w:jc w:val="center"/>
              <w:rPr>
                <w:rFonts w:ascii="Calibri" w:eastAsia="Times New Roman" w:hAnsi="Calibri" w:cs="Calibri"/>
                <w:color w:val="000000"/>
                <w:lang w:eastAsia="zh-CN"/>
              </w:rPr>
            </w:pPr>
            <w:r w:rsidRPr="00D83FBA">
              <w:rPr>
                <w:rFonts w:ascii="Calibri" w:eastAsia="Times New Roman" w:hAnsi="Calibri" w:cs="Calibri"/>
                <w:color w:val="000000"/>
                <w:lang w:eastAsia="zh-CN"/>
              </w:rPr>
              <w:t xml:space="preserve">0.4% - </w:t>
            </w:r>
            <w:r>
              <w:rPr>
                <w:rFonts w:ascii="Calibri" w:eastAsia="Times New Roman" w:hAnsi="Calibri" w:cs="Calibri"/>
                <w:color w:val="000000"/>
                <w:lang w:eastAsia="zh-CN"/>
              </w:rPr>
              <w:t>1</w:t>
            </w:r>
            <w:r w:rsidRPr="00D83FBA">
              <w:rPr>
                <w:rFonts w:ascii="Calibri" w:eastAsia="Times New Roman" w:hAnsi="Calibri" w:cs="Calibri"/>
                <w:color w:val="000000"/>
                <w:lang w:eastAsia="zh-CN"/>
              </w:rPr>
              <w:t>.9%</w:t>
            </w:r>
          </w:p>
        </w:tc>
        <w:tc>
          <w:tcPr>
            <w:tcW w:w="723" w:type="pct"/>
            <w:shd w:val="clear" w:color="auto" w:fill="auto"/>
            <w:noWrap/>
            <w:vAlign w:val="bottom"/>
            <w:hideMark/>
          </w:tcPr>
          <w:p w14:paraId="6FEA6A63" w14:textId="77777777" w:rsidR="002A1CCA" w:rsidRPr="00D83FBA" w:rsidRDefault="002A1CCA" w:rsidP="00D25740">
            <w:pPr>
              <w:spacing w:after="0" w:line="240" w:lineRule="auto"/>
              <w:jc w:val="center"/>
              <w:rPr>
                <w:rFonts w:ascii="Calibri" w:eastAsia="Times New Roman" w:hAnsi="Calibri" w:cs="Calibri"/>
                <w:color w:val="000000"/>
                <w:lang w:eastAsia="zh-CN"/>
              </w:rPr>
            </w:pPr>
            <w:r w:rsidRPr="00D83FBA">
              <w:rPr>
                <w:rFonts w:ascii="Calibri" w:eastAsia="Times New Roman" w:hAnsi="Calibri" w:cs="Calibri"/>
                <w:color w:val="000000"/>
                <w:lang w:eastAsia="zh-CN"/>
              </w:rPr>
              <w:t>1</w:t>
            </w:r>
            <w:r>
              <w:rPr>
                <w:rFonts w:ascii="Calibri" w:eastAsia="Times New Roman" w:hAnsi="Calibri" w:cs="Calibri"/>
                <w:color w:val="000000"/>
                <w:lang w:eastAsia="zh-CN"/>
              </w:rPr>
              <w:t>.0%</w:t>
            </w:r>
          </w:p>
        </w:tc>
        <w:tc>
          <w:tcPr>
            <w:tcW w:w="1295" w:type="pct"/>
            <w:shd w:val="clear" w:color="auto" w:fill="auto"/>
            <w:noWrap/>
            <w:vAlign w:val="bottom"/>
            <w:hideMark/>
          </w:tcPr>
          <w:p w14:paraId="0F00485C" w14:textId="77777777" w:rsidR="002A1CCA" w:rsidRPr="00D83FBA" w:rsidRDefault="002A1CCA" w:rsidP="00D25740">
            <w:pPr>
              <w:spacing w:after="0" w:line="240" w:lineRule="auto"/>
              <w:jc w:val="center"/>
              <w:rPr>
                <w:rFonts w:ascii="Calibri" w:eastAsia="Times New Roman" w:hAnsi="Calibri" w:cs="Calibri"/>
                <w:color w:val="000000"/>
                <w:lang w:eastAsia="zh-CN"/>
              </w:rPr>
            </w:pPr>
            <w:r w:rsidRPr="00D83FBA">
              <w:rPr>
                <w:rFonts w:ascii="Calibri" w:eastAsia="Times New Roman" w:hAnsi="Calibri" w:cs="Calibri"/>
                <w:color w:val="000000"/>
                <w:lang w:eastAsia="zh-CN"/>
              </w:rPr>
              <w:t>0.</w:t>
            </w:r>
            <w:r>
              <w:rPr>
                <w:rFonts w:ascii="Calibri" w:eastAsia="Times New Roman" w:hAnsi="Calibri" w:cs="Calibri"/>
                <w:color w:val="000000"/>
                <w:lang w:eastAsia="zh-CN"/>
              </w:rPr>
              <w:t>3</w:t>
            </w:r>
            <w:r w:rsidRPr="00D83FBA">
              <w:rPr>
                <w:rFonts w:ascii="Calibri" w:eastAsia="Times New Roman" w:hAnsi="Calibri" w:cs="Calibri"/>
                <w:color w:val="000000"/>
                <w:lang w:eastAsia="zh-CN"/>
              </w:rPr>
              <w:t>% - 1.4%</w:t>
            </w:r>
          </w:p>
        </w:tc>
      </w:tr>
    </w:tbl>
    <w:p w14:paraId="193D3EB5" w14:textId="77777777" w:rsidR="002A1CCA" w:rsidRDefault="002A1CCA" w:rsidP="002A1CCA"/>
    <w:p w14:paraId="5A3FE987" w14:textId="59876B5A" w:rsidR="00D409FA" w:rsidRDefault="002A1CCA" w:rsidP="00307113">
      <w:r w:rsidRPr="007E5F6F">
        <w:t xml:space="preserve">Notes: </w:t>
      </w:r>
      <w:r w:rsidR="00221134">
        <w:t>A</w:t>
      </w:r>
      <w:r w:rsidRPr="007E5F6F">
        <w:t xml:space="preserve">ll </w:t>
      </w:r>
      <w:r>
        <w:t>switch</w:t>
      </w:r>
      <w:r w:rsidRPr="007E5F6F">
        <w:t xml:space="preserve"> rates and ranges were estimated by using the weighted rates from PATH, and the age group 65-74 and 75+ </w:t>
      </w:r>
      <w:r w:rsidR="00221134">
        <w:t xml:space="preserve">in waves 1,2, and 3 </w:t>
      </w:r>
      <w:r w:rsidRPr="007E5F6F">
        <w:t>were combined</w:t>
      </w:r>
      <w:r w:rsidR="00D409FA">
        <w:t>.</w:t>
      </w:r>
    </w:p>
    <w:p w14:paraId="105F3E9D" w14:textId="77777777" w:rsidR="00D409FA" w:rsidRDefault="00D409FA">
      <w:r>
        <w:br w:type="page"/>
      </w:r>
    </w:p>
    <w:p w14:paraId="30F1D62B" w14:textId="77777777" w:rsidR="00D409FA" w:rsidRPr="00136B72" w:rsidRDefault="00D409FA" w:rsidP="00493FA3">
      <w:pPr>
        <w:pStyle w:val="NoSpacing"/>
        <w:rPr>
          <w:b/>
        </w:rPr>
      </w:pPr>
      <w:r w:rsidRPr="00136B72">
        <w:rPr>
          <w:b/>
        </w:rPr>
        <w:lastRenderedPageBreak/>
        <w:t>Supplement 3. Further validation of the model</w:t>
      </w:r>
    </w:p>
    <w:p w14:paraId="48B1EDE3" w14:textId="3A9B9411" w:rsidR="00D409FA" w:rsidRPr="00C05BFC" w:rsidRDefault="00D409FA" w:rsidP="00136B72">
      <w:pPr>
        <w:pStyle w:val="NoSpacing"/>
        <w:ind w:firstLine="720"/>
      </w:pPr>
      <w:r w:rsidRPr="00A73A9F">
        <w:t xml:space="preserve">In the </w:t>
      </w:r>
      <w:r>
        <w:t>paper</w:t>
      </w:r>
      <w:r w:rsidRPr="00A73A9F">
        <w:t xml:space="preserve">, we validated the SAVM against data from the NHIS. In this supplement, we validate </w:t>
      </w:r>
      <w:r>
        <w:t xml:space="preserve">smoking prevalence </w:t>
      </w:r>
      <w:r w:rsidRPr="00A73A9F">
        <w:t>against the TUS</w:t>
      </w:r>
      <w:r w:rsidR="002C2A47">
        <w:t>-CPS</w:t>
      </w:r>
      <w:r w:rsidRPr="00A73A9F">
        <w:t xml:space="preserve"> (Tobacco Use Supplement to the Current Population Survey) </w:t>
      </w:r>
      <w:r>
        <w:t xml:space="preserve">and </w:t>
      </w:r>
      <w:r w:rsidRPr="00A73A9F">
        <w:t>NSDUH (National Survey on Drug Use and Health) by age and gender over the years 201</w:t>
      </w:r>
      <w:r>
        <w:t>3</w:t>
      </w:r>
      <w:r w:rsidRPr="00A73A9F">
        <w:t xml:space="preserve">-2018. Due to </w:t>
      </w:r>
      <w:r>
        <w:t xml:space="preserve">the </w:t>
      </w:r>
      <w:r w:rsidRPr="00A73A9F">
        <w:t>unavailability of data in the TUS</w:t>
      </w:r>
      <w:r w:rsidR="002C2A47">
        <w:t>-CPS</w:t>
      </w:r>
      <w:r w:rsidRPr="00A73A9F">
        <w:t xml:space="preserve"> for the year 2013, we </w:t>
      </w:r>
      <w:r>
        <w:t xml:space="preserve">applied a </w:t>
      </w:r>
      <w:r w:rsidRPr="00A73A9F">
        <w:t xml:space="preserve">weighted averaged </w:t>
      </w:r>
      <w:r>
        <w:t xml:space="preserve">of </w:t>
      </w:r>
      <w:r w:rsidRPr="00A73A9F">
        <w:t xml:space="preserve">the prevalence rate </w:t>
      </w:r>
      <w:r>
        <w:t>from TUS</w:t>
      </w:r>
      <w:r w:rsidR="002C2A47">
        <w:t>-CPS</w:t>
      </w:r>
      <w:r>
        <w:t xml:space="preserve"> </w:t>
      </w:r>
      <w:r w:rsidRPr="00A73A9F">
        <w:t xml:space="preserve">in 2010/11 (60% weight) and 2014/15 (40% weight) to approximate the rate in 2013. For the </w:t>
      </w:r>
      <w:r>
        <w:t>TUS</w:t>
      </w:r>
      <w:r w:rsidR="002C2A47">
        <w:t>-CPS</w:t>
      </w:r>
      <w:r>
        <w:t>, data is available by age and gender, while for the NSDUH</w:t>
      </w:r>
      <w:r w:rsidRPr="00A73A9F">
        <w:t xml:space="preserve">, data </w:t>
      </w:r>
      <w:r>
        <w:t>is available by gender or by age</w:t>
      </w:r>
      <w:r w:rsidRPr="00A73A9F">
        <w:t xml:space="preserve">. Consequently, we validated the </w:t>
      </w:r>
      <w:r>
        <w:t xml:space="preserve">smoking rate in the </w:t>
      </w:r>
      <w:r w:rsidRPr="00A73A9F">
        <w:t xml:space="preserve">model </w:t>
      </w:r>
      <w:r>
        <w:t>by age and gender together against TUS</w:t>
      </w:r>
      <w:r w:rsidR="002C2A47">
        <w:t>-CPS</w:t>
      </w:r>
      <w:r>
        <w:t xml:space="preserve"> and by age and by gender separately against NSDUH</w:t>
      </w:r>
      <w:r w:rsidRPr="00A73A9F">
        <w:t>.</w:t>
      </w:r>
      <w:r>
        <w:t xml:space="preserve"> We also validate the NVP prevalence against data from the TUS</w:t>
      </w:r>
      <w:r w:rsidR="004B01A3">
        <w:t>-CPS</w:t>
      </w:r>
      <w:r>
        <w:t xml:space="preserve">, where the NVP prevalence is measured </w:t>
      </w:r>
      <w:r w:rsidRPr="00C05BFC">
        <w:t>by daily or someday use.</w:t>
      </w:r>
    </w:p>
    <w:p w14:paraId="6CFFF521" w14:textId="77777777" w:rsidR="00D409FA" w:rsidRPr="00136B72" w:rsidRDefault="00D409FA" w:rsidP="00493FA3">
      <w:pPr>
        <w:pStyle w:val="NoSpacing"/>
        <w:rPr>
          <w:b/>
        </w:rPr>
      </w:pPr>
      <w:r w:rsidRPr="00136B72">
        <w:rPr>
          <w:b/>
        </w:rPr>
        <w:t>Validation of Smoking Prevalence</w:t>
      </w:r>
    </w:p>
    <w:p w14:paraId="326BE0C2" w14:textId="6CAAD7AC" w:rsidR="00D409FA" w:rsidRDefault="00D409FA" w:rsidP="00136B72">
      <w:pPr>
        <w:pStyle w:val="NoSpacing"/>
        <w:ind w:firstLine="720"/>
      </w:pPr>
      <w:r w:rsidRPr="00881B19">
        <w:t xml:space="preserve">Using the initial (best estimate) input parameter estimates, the SAVM predictions are validated against smoking prevalence from </w:t>
      </w:r>
      <w:r>
        <w:t>NSDUH and TUS</w:t>
      </w:r>
      <w:r w:rsidR="00B2768A">
        <w:t>-CPS</w:t>
      </w:r>
      <w:r w:rsidRPr="00881B19">
        <w:t xml:space="preserve"> data for 2013-2018 as shown in </w:t>
      </w:r>
      <w:r w:rsidR="00233C0B">
        <w:t>Table S.3.</w:t>
      </w:r>
      <w:r>
        <w:t>1</w:t>
      </w:r>
      <w:r w:rsidRPr="00881B19">
        <w:t>.</w:t>
      </w:r>
    </w:p>
    <w:p w14:paraId="6F9A505C" w14:textId="6FE0F3D0" w:rsidR="00D409FA" w:rsidRPr="00881B19" w:rsidRDefault="00D409FA" w:rsidP="00136B72">
      <w:pPr>
        <w:pStyle w:val="NoSpacing"/>
        <w:ind w:firstLine="720"/>
      </w:pPr>
      <w:r w:rsidRPr="00881B19">
        <w:t xml:space="preserve">For ages 18 and above, SAVM projects that male (female) smoking prevalence fell from 21.4% (15.9%) in 2013 to 16.7% (12.6%) in 2018, while </w:t>
      </w:r>
      <w:r>
        <w:t>NSDUH</w:t>
      </w:r>
      <w:r w:rsidRPr="00881B19">
        <w:t xml:space="preserve"> </w:t>
      </w:r>
      <w:r w:rsidR="00ED0B7F">
        <w:t xml:space="preserve">shows a </w:t>
      </w:r>
      <w:r w:rsidRPr="00881B19">
        <w:t xml:space="preserve">decline from </w:t>
      </w:r>
      <w:r>
        <w:t>23.8</w:t>
      </w:r>
      <w:r w:rsidRPr="00881B19">
        <w:t>% (</w:t>
      </w:r>
      <w:r>
        <w:t>18.4</w:t>
      </w:r>
      <w:r w:rsidRPr="00881B19">
        <w:t xml:space="preserve">%) in 2013 to </w:t>
      </w:r>
      <w:r>
        <w:t>19.4</w:t>
      </w:r>
      <w:r w:rsidRPr="00881B19">
        <w:t>% (</w:t>
      </w:r>
      <w:r>
        <w:t>15.3</w:t>
      </w:r>
      <w:r w:rsidRPr="00881B19">
        <w:t>%) in 2018</w:t>
      </w:r>
      <w:r>
        <w:t xml:space="preserve"> and TUS</w:t>
      </w:r>
      <w:r w:rsidR="00B2768A">
        <w:t>-CPS</w:t>
      </w:r>
      <w:r>
        <w:t xml:space="preserve"> </w:t>
      </w:r>
      <w:r w:rsidRPr="00881B19">
        <w:t>decline</w:t>
      </w:r>
      <w:r w:rsidR="00ED0B7F">
        <w:t>s</w:t>
      </w:r>
      <w:r w:rsidRPr="00881B19">
        <w:t xml:space="preserve"> from </w:t>
      </w:r>
      <w:r>
        <w:t>16.6</w:t>
      </w:r>
      <w:r w:rsidRPr="00881B19">
        <w:t>% (</w:t>
      </w:r>
      <w:r>
        <w:t>13.1</w:t>
      </w:r>
      <w:r w:rsidRPr="00881B19">
        <w:t xml:space="preserve">%) in 2013 to </w:t>
      </w:r>
      <w:r>
        <w:t>14.3</w:t>
      </w:r>
      <w:r w:rsidRPr="00881B19">
        <w:t>% (</w:t>
      </w:r>
      <w:r>
        <w:t>11.6</w:t>
      </w:r>
      <w:r w:rsidRPr="00881B19">
        <w:t xml:space="preserve">%) in 2018. </w:t>
      </w:r>
      <w:r>
        <w:t>NSDUH and TUS</w:t>
      </w:r>
      <w:r w:rsidR="00B2768A">
        <w:t>-CPS</w:t>
      </w:r>
      <w:r w:rsidRPr="00881B19">
        <w:t xml:space="preserve"> show </w:t>
      </w:r>
      <w:r>
        <w:t>18.3</w:t>
      </w:r>
      <w:r w:rsidRPr="00881B19">
        <w:t>% (</w:t>
      </w:r>
      <w:r>
        <w:t>17.3</w:t>
      </w:r>
      <w:r w:rsidRPr="00881B19">
        <w:t>%)</w:t>
      </w:r>
      <w:r>
        <w:t xml:space="preserve"> and 13.7% (11.3%)</w:t>
      </w:r>
      <w:r w:rsidRPr="00881B19">
        <w:t xml:space="preserve"> relative reduction</w:t>
      </w:r>
      <w:r>
        <w:t>s</w:t>
      </w:r>
      <w:r w:rsidRPr="00881B19">
        <w:t xml:space="preserve"> between 2013 and 2018 compared to a 22.2% (20.7%) relative reduction in SAVM.</w:t>
      </w:r>
      <w:r>
        <w:t xml:space="preserve">  </w:t>
      </w:r>
    </w:p>
    <w:p w14:paraId="0E09CA1E" w14:textId="1B729526" w:rsidR="00D409FA" w:rsidRPr="00F130E7" w:rsidRDefault="00D409FA" w:rsidP="00493FA3">
      <w:pPr>
        <w:pStyle w:val="NoSpacing"/>
      </w:pPr>
      <w:r w:rsidRPr="00881B19">
        <w:t xml:space="preserve">The </w:t>
      </w:r>
      <w:r>
        <w:t>smoking prevalence</w:t>
      </w:r>
      <w:r w:rsidRPr="00881B19">
        <w:t xml:space="preserve"> for </w:t>
      </w:r>
      <w:r>
        <w:t xml:space="preserve">males </w:t>
      </w:r>
      <w:r w:rsidRPr="00881B19">
        <w:t xml:space="preserve">ages 18 and above is shown in </w:t>
      </w:r>
      <w:r w:rsidR="00233C0B">
        <w:t>Figure S.3.</w:t>
      </w:r>
      <w:r>
        <w:t>1.</w:t>
      </w:r>
      <w:r w:rsidRPr="00881B19">
        <w:t>a</w:t>
      </w:r>
      <w:r>
        <w:t xml:space="preserve">., with scaled male SAVM prevalence rates calculated as the male SAVM prevalence rates in 2013-2018 multiplied by the ratio of the survey to SAVM levels in 2013, e.g. NSDUH 23.8%/ SAVM 21.4% = 1.11 for </w:t>
      </w:r>
      <w:r>
        <w:lastRenderedPageBreak/>
        <w:t xml:space="preserve">NSDUH). </w:t>
      </w:r>
      <w:r w:rsidR="00233C0B">
        <w:t>Figure S.3.</w:t>
      </w:r>
      <w:r>
        <w:t>1.</w:t>
      </w:r>
      <w:r w:rsidRPr="00881B19">
        <w:t>b</w:t>
      </w:r>
      <w:r>
        <w:t>. shows female prevalence rates, also scaled by the ratio of survey estimate to SAVM in 2013.</w:t>
      </w:r>
    </w:p>
    <w:p w14:paraId="1DF777F8" w14:textId="77777777" w:rsidR="00136B72" w:rsidRDefault="00D409FA" w:rsidP="00136B72">
      <w:pPr>
        <w:pStyle w:val="NoSpacing"/>
        <w:ind w:firstLine="720"/>
      </w:pPr>
      <w:r w:rsidRPr="00881B19">
        <w:t xml:space="preserve">By age group, SAVM projects that male (female) prevalence for ages 18-24 fell by 33.0% (33.7%) in relative terms between 2013 and 2018 compared to </w:t>
      </w:r>
      <w:r>
        <w:t>29.3% (28.3%) from TUS</w:t>
      </w:r>
      <w:r w:rsidR="00B2768A">
        <w:t>-CPS</w:t>
      </w:r>
      <w:r>
        <w:t xml:space="preserve"> </w:t>
      </w:r>
      <w:r w:rsidRPr="00881B19">
        <w:t xml:space="preserve">over the same period. For ages 25-44, SAVM projects a relative decline of 21.0% (17.6%) compared to </w:t>
      </w:r>
      <w:r>
        <w:t>14.7% (12.9%) from TUS</w:t>
      </w:r>
      <w:r w:rsidR="00B2768A">
        <w:t>-CPS</w:t>
      </w:r>
      <w:r w:rsidRPr="00881B19">
        <w:t xml:space="preserve">. For ages 45-64, SAVM projects a relative decline of 19.9% (18.1%) compared to </w:t>
      </w:r>
      <w:r>
        <w:t>6.6% (2.8%) from TUS</w:t>
      </w:r>
      <w:r w:rsidR="00B2768A">
        <w:t>-CPS</w:t>
      </w:r>
      <w:r w:rsidRPr="00881B19">
        <w:t xml:space="preserve">. For ages 65 and above, SAVM projects a relative decline of 16.6% (20.3%) compared to </w:t>
      </w:r>
      <w:r>
        <w:t>a 0.3% increase (2.8% decrease) from TUS</w:t>
      </w:r>
      <w:r w:rsidR="00B2768A">
        <w:t>-CPS</w:t>
      </w:r>
      <w:r w:rsidRPr="00881B19">
        <w:t>.</w:t>
      </w:r>
    </w:p>
    <w:p w14:paraId="289B9B92" w14:textId="1F872086" w:rsidR="00D409FA" w:rsidRDefault="00D409FA" w:rsidP="00136B72">
      <w:pPr>
        <w:pStyle w:val="NoSpacing"/>
        <w:ind w:firstLine="720"/>
      </w:pPr>
      <w:r>
        <w:t xml:space="preserve">Combining males and females, SAVM projects that the combined prevalence for age 18-25 fell by 33.3% in relative terms in 2013-2018 compared to 39.6% from NSDUH over the same period.  For age 26-34, </w:t>
      </w:r>
      <w:bookmarkStart w:id="6" w:name="_Hlk62657817"/>
      <w:r>
        <w:t xml:space="preserve">SAVM projects a relative decline of 26.5% compared to 24.5% from NSDUH. For age 35-49, SAVM </w:t>
      </w:r>
      <w:bookmarkEnd w:id="6"/>
      <w:r>
        <w:t>projects a relative decline of 11.7% compared to 10.4% from NSDUH. For age 50 and above, SAVM</w:t>
      </w:r>
      <w:r w:rsidRPr="00DC7156">
        <w:t xml:space="preserve"> </w:t>
      </w:r>
      <w:r>
        <w:t>projects a relative decline of 20.6% compared to 8.0% from NSDUH.</w:t>
      </w:r>
    </w:p>
    <w:p w14:paraId="74ABEC21" w14:textId="72703318" w:rsidR="00D409FA" w:rsidRPr="00F130E7" w:rsidRDefault="00D409FA" w:rsidP="00136B72">
      <w:pPr>
        <w:pStyle w:val="NoSpacing"/>
        <w:ind w:firstLine="720"/>
      </w:pPr>
      <w:r w:rsidRPr="00881B19">
        <w:t>While SAVM estimates for 2018 are often outside the confidence intervals</w:t>
      </w:r>
      <w:r>
        <w:t xml:space="preserve"> of the survey estimate</w:t>
      </w:r>
      <w:r w:rsidRPr="00881B19">
        <w:t xml:space="preserve">, upon scaling all years by the initial year (2013) from SAVM relative to the initial year in </w:t>
      </w:r>
      <w:r>
        <w:t>the survey estimates</w:t>
      </w:r>
      <w:r w:rsidRPr="00881B19">
        <w:t xml:space="preserve"> for comparability, the SAVM 2018 estimates are generally within the confidence intervals, with the exceptions of the </w:t>
      </w:r>
      <w:r>
        <w:t>age 45-64 and 65+ for both genders from the TUS</w:t>
      </w:r>
      <w:r w:rsidR="00463F27">
        <w:t>-CPS</w:t>
      </w:r>
      <w:r>
        <w:t xml:space="preserve"> and age 50+ for both genders from NSDUH in recent years (2016-2018)</w:t>
      </w:r>
      <w:r w:rsidRPr="00881B19">
        <w:t xml:space="preserve">. </w:t>
      </w:r>
    </w:p>
    <w:p w14:paraId="028EA1C2" w14:textId="77777777" w:rsidR="00D409FA" w:rsidRPr="00136B72" w:rsidRDefault="00D409FA" w:rsidP="00493FA3">
      <w:pPr>
        <w:pStyle w:val="NoSpacing"/>
        <w:rPr>
          <w:b/>
        </w:rPr>
      </w:pPr>
      <w:r w:rsidRPr="00136B72">
        <w:rPr>
          <w:b/>
        </w:rPr>
        <w:t xml:space="preserve">Validation of NVP Prevalence </w:t>
      </w:r>
    </w:p>
    <w:p w14:paraId="185EB45F" w14:textId="1296701C" w:rsidR="00D409FA" w:rsidRDefault="00D409FA" w:rsidP="00136B72">
      <w:pPr>
        <w:pStyle w:val="NoSpacing"/>
        <w:ind w:firstLine="720"/>
      </w:pPr>
      <w:r w:rsidRPr="00881B19">
        <w:t xml:space="preserve">The SAVM predictions for exclusive NVP use are validated against the overall NVP prevalence </w:t>
      </w:r>
      <w:r>
        <w:t>for both genders combined from TUS</w:t>
      </w:r>
      <w:r w:rsidR="00493FA3">
        <w:t>-CPS</w:t>
      </w:r>
      <w:r w:rsidRPr="00881B19">
        <w:t xml:space="preserve"> data for 2018 as shown in</w:t>
      </w:r>
      <w:r w:rsidR="00B80041">
        <w:t xml:space="preserve"> </w:t>
      </w:r>
      <w:r w:rsidR="00233C0B">
        <w:t>Table S.3.</w:t>
      </w:r>
      <w:r>
        <w:t>2</w:t>
      </w:r>
      <w:r w:rsidR="00ED0B7F">
        <w:t>, where NVP use is measures as every day or someday use</w:t>
      </w:r>
      <w:r>
        <w:t>.</w:t>
      </w:r>
    </w:p>
    <w:p w14:paraId="043A69CC" w14:textId="7A3BE961" w:rsidR="00D409FA" w:rsidRDefault="00D409FA" w:rsidP="00136B72">
      <w:pPr>
        <w:pStyle w:val="NoSpacing"/>
      </w:pPr>
      <w:r w:rsidRPr="00881B19">
        <w:lastRenderedPageBreak/>
        <w:t xml:space="preserve">For ages 18 and above, SAVM projects 2018 NVP prevalence of </w:t>
      </w:r>
      <w:r>
        <w:t>2.4% for both genders combined compared to 1.4% (95% CI: 1.3%-1.5%) from TUS</w:t>
      </w:r>
      <w:r w:rsidR="00493FA3">
        <w:t>-CPS</w:t>
      </w:r>
      <w:r w:rsidRPr="00881B19">
        <w:t xml:space="preserve">. </w:t>
      </w:r>
      <w:r>
        <w:t xml:space="preserve">By age group for both genders combined, </w:t>
      </w:r>
      <w:r w:rsidRPr="00881B19">
        <w:t xml:space="preserve">the SAVM projection against </w:t>
      </w:r>
      <w:r>
        <w:t>TUS</w:t>
      </w:r>
      <w:r w:rsidR="00493FA3">
        <w:t>-CPS</w:t>
      </w:r>
      <w:r w:rsidRPr="00881B19">
        <w:t xml:space="preserve"> comparisons (with confidence intervals) for 2018 are </w:t>
      </w:r>
      <w:r>
        <w:t>6.2</w:t>
      </w:r>
      <w:r w:rsidRPr="00881B19">
        <w:t xml:space="preserve">% vs </w:t>
      </w:r>
      <w:r>
        <w:t>4.0</w:t>
      </w:r>
      <w:r w:rsidRPr="00881B19">
        <w:t>% (95% CI:</w:t>
      </w:r>
      <w:r>
        <w:t>3.5</w:t>
      </w:r>
      <w:r w:rsidRPr="00881B19">
        <w:t>%-</w:t>
      </w:r>
      <w:r>
        <w:t>4.5</w:t>
      </w:r>
      <w:r w:rsidRPr="00881B19">
        <w:t xml:space="preserve">%) for ages 18-24, </w:t>
      </w:r>
      <w:r>
        <w:t>3.3</w:t>
      </w:r>
      <w:r w:rsidRPr="00881B19">
        <w:t xml:space="preserve">% </w:t>
      </w:r>
      <w:r w:rsidR="00493FA3">
        <w:t>vs</w:t>
      </w:r>
      <w:r w:rsidRPr="00881B19">
        <w:t xml:space="preserve"> </w:t>
      </w:r>
      <w:r>
        <w:t>2.1</w:t>
      </w:r>
      <w:r w:rsidRPr="00881B19">
        <w:t>% (95% CI:</w:t>
      </w:r>
      <w:r>
        <w:t>1.9</w:t>
      </w:r>
      <w:r w:rsidRPr="00881B19">
        <w:t>%-</w:t>
      </w:r>
      <w:r>
        <w:t>2.4</w:t>
      </w:r>
      <w:r w:rsidRPr="00881B19">
        <w:t>%) for ages 25-</w:t>
      </w:r>
      <w:r>
        <w:t>3</w:t>
      </w:r>
      <w:r w:rsidRPr="00881B19">
        <w:t xml:space="preserve">4, </w:t>
      </w:r>
      <w:r>
        <w:t>1.2</w:t>
      </w:r>
      <w:r w:rsidRPr="00881B19">
        <w:t xml:space="preserve">% vs </w:t>
      </w:r>
      <w:r>
        <w:t>1.1</w:t>
      </w:r>
      <w:r w:rsidRPr="00881B19">
        <w:t>% (95% CI:1.0%-1.</w:t>
      </w:r>
      <w:r>
        <w:t>2</w:t>
      </w:r>
      <w:r w:rsidRPr="00881B19">
        <w:t xml:space="preserve">%) for ages </w:t>
      </w:r>
      <w:r>
        <w:t>3</w:t>
      </w:r>
      <w:r w:rsidRPr="00881B19">
        <w:t>5-</w:t>
      </w:r>
      <w:r>
        <w:t>5</w:t>
      </w:r>
      <w:r w:rsidRPr="00881B19">
        <w:t>4, and 0.5% vs 0.</w:t>
      </w:r>
      <w:r>
        <w:t>5</w:t>
      </w:r>
      <w:r w:rsidRPr="00881B19">
        <w:t>% (95% CI:0.</w:t>
      </w:r>
      <w:r>
        <w:t>5</w:t>
      </w:r>
      <w:r w:rsidRPr="00881B19">
        <w:t>%-0.</w:t>
      </w:r>
      <w:r>
        <w:t>6</w:t>
      </w:r>
      <w:r w:rsidRPr="00881B19">
        <w:t xml:space="preserve">%) for ages </w:t>
      </w:r>
      <w:r>
        <w:t>5</w:t>
      </w:r>
      <w:r w:rsidRPr="00881B19">
        <w:t>5 and above</w:t>
      </w:r>
      <w:r>
        <w:t>.</w:t>
      </w:r>
      <w:r w:rsidRPr="00881B19">
        <w:t xml:space="preserve"> SAVM predictions </w:t>
      </w:r>
      <w:r>
        <w:t>are above the 95% confidence intervals estimated from TUS</w:t>
      </w:r>
      <w:r w:rsidR="00493FA3">
        <w:t>-CPS</w:t>
      </w:r>
      <w:r>
        <w:t xml:space="preserve"> for overall and by age groups, except for age 35-54 and 55 and above that fell within the intervals</w:t>
      </w:r>
      <w:r w:rsidRPr="00881B19">
        <w:t>.</w:t>
      </w:r>
    </w:p>
    <w:p w14:paraId="4FF95CF3" w14:textId="2A00DF65" w:rsidR="00D409FA" w:rsidRPr="00F370C6" w:rsidRDefault="00D409FA" w:rsidP="00D409FA">
      <w:r>
        <w:rPr>
          <w:b/>
        </w:rPr>
        <w:br w:type="column"/>
      </w:r>
      <w:r w:rsidR="00233C0B">
        <w:rPr>
          <w:b/>
        </w:rPr>
        <w:lastRenderedPageBreak/>
        <w:t>Table S.3.</w:t>
      </w:r>
      <w:r w:rsidRPr="00842033">
        <w:rPr>
          <w:b/>
        </w:rPr>
        <w:t>1.</w:t>
      </w:r>
      <w:r>
        <w:t xml:space="preserve"> </w:t>
      </w:r>
      <w:r w:rsidRPr="001B275A">
        <w:rPr>
          <w:b/>
          <w:lang w:eastAsia="x-none"/>
        </w:rPr>
        <w:t>Smoking prevalence (%)</w:t>
      </w:r>
      <w:r>
        <w:rPr>
          <w:b/>
          <w:lang w:eastAsia="x-none"/>
        </w:rPr>
        <w:t xml:space="preserve">, </w:t>
      </w:r>
      <w:r w:rsidRPr="001B275A">
        <w:rPr>
          <w:b/>
          <w:lang w:eastAsia="x-none"/>
        </w:rPr>
        <w:t xml:space="preserve">validation </w:t>
      </w:r>
      <w:r>
        <w:rPr>
          <w:b/>
          <w:lang w:eastAsia="x-none"/>
        </w:rPr>
        <w:t>of</w:t>
      </w:r>
      <w:r w:rsidRPr="001B275A">
        <w:rPr>
          <w:b/>
          <w:lang w:eastAsia="x-none"/>
        </w:rPr>
        <w:t xml:space="preserve"> </w:t>
      </w:r>
      <w:r>
        <w:rPr>
          <w:b/>
          <w:lang w:eastAsia="x-none"/>
        </w:rPr>
        <w:t>US SAVM against the TUS</w:t>
      </w:r>
      <w:r w:rsidR="00BA5616">
        <w:rPr>
          <w:b/>
          <w:lang w:eastAsia="x-none"/>
        </w:rPr>
        <w:t>-CPS</w:t>
      </w:r>
      <w:r>
        <w:rPr>
          <w:b/>
          <w:lang w:eastAsia="x-none"/>
        </w:rPr>
        <w:t>, and NSDUH,</w:t>
      </w:r>
      <w:r w:rsidRPr="001B275A">
        <w:rPr>
          <w:b/>
          <w:lang w:eastAsia="x-none"/>
        </w:rPr>
        <w:t xml:space="preserve"> by age and</w:t>
      </w:r>
      <w:r>
        <w:rPr>
          <w:b/>
          <w:lang w:eastAsia="x-none"/>
        </w:rPr>
        <w:t>/or</w:t>
      </w:r>
      <w:r w:rsidRPr="001B275A">
        <w:rPr>
          <w:b/>
          <w:lang w:eastAsia="x-none"/>
        </w:rPr>
        <w:t xml:space="preserve"> gender,</w:t>
      </w:r>
      <w:r>
        <w:rPr>
          <w:b/>
          <w:lang w:eastAsia="x-none"/>
        </w:rPr>
        <w:t xml:space="preserve"> </w:t>
      </w:r>
      <w:r w:rsidRPr="001B275A">
        <w:rPr>
          <w:b/>
          <w:lang w:eastAsia="x-none"/>
        </w:rPr>
        <w:t>2013-2018</w:t>
      </w:r>
    </w:p>
    <w:tbl>
      <w:tblPr>
        <w:tblW w:w="9448" w:type="dxa"/>
        <w:tblInd w:w="-5" w:type="dxa"/>
        <w:tblLook w:val="04A0" w:firstRow="1" w:lastRow="0" w:firstColumn="1" w:lastColumn="0" w:noHBand="0" w:noVBand="1"/>
      </w:tblPr>
      <w:tblGrid>
        <w:gridCol w:w="730"/>
        <w:gridCol w:w="1065"/>
        <w:gridCol w:w="1064"/>
        <w:gridCol w:w="1064"/>
        <w:gridCol w:w="1064"/>
        <w:gridCol w:w="1064"/>
        <w:gridCol w:w="1064"/>
        <w:gridCol w:w="1064"/>
        <w:gridCol w:w="1264"/>
        <w:gridCol w:w="6"/>
      </w:tblGrid>
      <w:tr w:rsidR="00D409FA" w:rsidRPr="00EA57A8" w14:paraId="0EAB1D3F" w14:textId="77777777" w:rsidTr="004E0358">
        <w:trPr>
          <w:gridAfter w:val="1"/>
          <w:wAfter w:w="11" w:type="dxa"/>
          <w:trHeight w:val="772"/>
        </w:trPr>
        <w:tc>
          <w:tcPr>
            <w:tcW w:w="0" w:type="auto"/>
            <w:tcBorders>
              <w:top w:val="single" w:sz="8" w:space="0" w:color="auto"/>
              <w:left w:val="single" w:sz="8" w:space="0" w:color="auto"/>
              <w:bottom w:val="single" w:sz="4" w:space="0" w:color="auto"/>
              <w:right w:val="single" w:sz="4" w:space="0" w:color="auto"/>
            </w:tcBorders>
            <w:shd w:val="clear" w:color="auto" w:fill="auto"/>
            <w:noWrap/>
            <w:hideMark/>
          </w:tcPr>
          <w:p w14:paraId="2C6FA5B4" w14:textId="77777777" w:rsidR="00D409FA" w:rsidRPr="00233C0B" w:rsidRDefault="00D409FA" w:rsidP="00233C0B">
            <w:pPr>
              <w:pStyle w:val="NoSpacing"/>
              <w:spacing w:line="240" w:lineRule="auto"/>
              <w:jc w:val="center"/>
              <w:rPr>
                <w:rFonts w:asciiTheme="minorHAnsi" w:hAnsiTheme="minorHAnsi" w:cstheme="minorHAnsi"/>
                <w:b/>
                <w:sz w:val="22"/>
                <w:szCs w:val="22"/>
              </w:rPr>
            </w:pPr>
            <w:r w:rsidRPr="00233C0B">
              <w:rPr>
                <w:rFonts w:asciiTheme="minorHAnsi" w:hAnsiTheme="minorHAnsi" w:cstheme="minorHAnsi"/>
                <w:b/>
                <w:sz w:val="22"/>
                <w:szCs w:val="22"/>
              </w:rPr>
              <w:t>Age</w:t>
            </w:r>
          </w:p>
        </w:tc>
        <w:tc>
          <w:tcPr>
            <w:tcW w:w="1065" w:type="dxa"/>
            <w:tcBorders>
              <w:top w:val="single" w:sz="8" w:space="0" w:color="auto"/>
              <w:left w:val="nil"/>
              <w:bottom w:val="single" w:sz="4" w:space="0" w:color="auto"/>
              <w:right w:val="single" w:sz="4" w:space="0" w:color="auto"/>
            </w:tcBorders>
            <w:shd w:val="clear" w:color="auto" w:fill="auto"/>
            <w:noWrap/>
            <w:hideMark/>
          </w:tcPr>
          <w:p w14:paraId="5234B28C" w14:textId="77777777" w:rsidR="00D409FA" w:rsidRPr="00233C0B" w:rsidRDefault="00D409FA" w:rsidP="00233C0B">
            <w:pPr>
              <w:pStyle w:val="NoSpacing"/>
              <w:spacing w:line="240" w:lineRule="auto"/>
              <w:jc w:val="center"/>
              <w:rPr>
                <w:rFonts w:asciiTheme="minorHAnsi" w:hAnsiTheme="minorHAnsi" w:cstheme="minorHAnsi"/>
                <w:b/>
                <w:sz w:val="22"/>
                <w:szCs w:val="22"/>
              </w:rPr>
            </w:pPr>
            <w:r w:rsidRPr="00233C0B">
              <w:rPr>
                <w:rFonts w:asciiTheme="minorHAnsi" w:hAnsiTheme="minorHAnsi" w:cstheme="minorHAnsi"/>
                <w:b/>
                <w:sz w:val="22"/>
                <w:szCs w:val="22"/>
              </w:rPr>
              <w:t>Source</w:t>
            </w:r>
          </w:p>
        </w:tc>
        <w:tc>
          <w:tcPr>
            <w:tcW w:w="0" w:type="auto"/>
            <w:tcBorders>
              <w:top w:val="single" w:sz="8" w:space="0" w:color="auto"/>
              <w:left w:val="nil"/>
              <w:bottom w:val="single" w:sz="4" w:space="0" w:color="auto"/>
              <w:right w:val="single" w:sz="4" w:space="0" w:color="auto"/>
            </w:tcBorders>
            <w:shd w:val="clear" w:color="auto" w:fill="auto"/>
            <w:noWrap/>
            <w:hideMark/>
          </w:tcPr>
          <w:p w14:paraId="4AB27BA0" w14:textId="77777777" w:rsidR="00D409FA" w:rsidRPr="00233C0B" w:rsidRDefault="00D409FA" w:rsidP="00233C0B">
            <w:pPr>
              <w:pStyle w:val="NoSpacing"/>
              <w:spacing w:line="240" w:lineRule="auto"/>
              <w:jc w:val="center"/>
              <w:rPr>
                <w:rFonts w:asciiTheme="minorHAnsi" w:hAnsiTheme="minorHAnsi" w:cstheme="minorHAnsi"/>
                <w:b/>
                <w:sz w:val="22"/>
                <w:szCs w:val="22"/>
              </w:rPr>
            </w:pPr>
            <w:r w:rsidRPr="00233C0B">
              <w:rPr>
                <w:rFonts w:asciiTheme="minorHAnsi" w:hAnsiTheme="minorHAnsi" w:cstheme="minorHAnsi"/>
                <w:b/>
                <w:sz w:val="22"/>
                <w:szCs w:val="22"/>
              </w:rPr>
              <w:t>2013</w:t>
            </w:r>
          </w:p>
        </w:tc>
        <w:tc>
          <w:tcPr>
            <w:tcW w:w="0" w:type="auto"/>
            <w:tcBorders>
              <w:top w:val="single" w:sz="8" w:space="0" w:color="auto"/>
              <w:left w:val="nil"/>
              <w:bottom w:val="single" w:sz="4" w:space="0" w:color="auto"/>
              <w:right w:val="single" w:sz="4" w:space="0" w:color="auto"/>
            </w:tcBorders>
            <w:shd w:val="clear" w:color="auto" w:fill="auto"/>
            <w:noWrap/>
            <w:hideMark/>
          </w:tcPr>
          <w:p w14:paraId="3C3D9001" w14:textId="77777777" w:rsidR="00D409FA" w:rsidRPr="00233C0B" w:rsidRDefault="00D409FA" w:rsidP="00233C0B">
            <w:pPr>
              <w:pStyle w:val="NoSpacing"/>
              <w:spacing w:line="240" w:lineRule="auto"/>
              <w:jc w:val="center"/>
              <w:rPr>
                <w:rFonts w:asciiTheme="minorHAnsi" w:hAnsiTheme="minorHAnsi" w:cstheme="minorHAnsi"/>
                <w:b/>
                <w:sz w:val="22"/>
                <w:szCs w:val="22"/>
              </w:rPr>
            </w:pPr>
            <w:r w:rsidRPr="00233C0B">
              <w:rPr>
                <w:rFonts w:asciiTheme="minorHAnsi" w:hAnsiTheme="minorHAnsi" w:cstheme="minorHAnsi"/>
                <w:b/>
                <w:sz w:val="22"/>
                <w:szCs w:val="22"/>
              </w:rPr>
              <w:t>2014</w:t>
            </w:r>
          </w:p>
        </w:tc>
        <w:tc>
          <w:tcPr>
            <w:tcW w:w="0" w:type="auto"/>
            <w:tcBorders>
              <w:top w:val="single" w:sz="8" w:space="0" w:color="auto"/>
              <w:left w:val="nil"/>
              <w:bottom w:val="single" w:sz="4" w:space="0" w:color="auto"/>
              <w:right w:val="single" w:sz="4" w:space="0" w:color="auto"/>
            </w:tcBorders>
            <w:shd w:val="clear" w:color="auto" w:fill="auto"/>
            <w:noWrap/>
            <w:hideMark/>
          </w:tcPr>
          <w:p w14:paraId="20CA38E7" w14:textId="77777777" w:rsidR="00D409FA" w:rsidRPr="00233C0B" w:rsidRDefault="00D409FA" w:rsidP="00233C0B">
            <w:pPr>
              <w:pStyle w:val="NoSpacing"/>
              <w:spacing w:line="240" w:lineRule="auto"/>
              <w:jc w:val="center"/>
              <w:rPr>
                <w:rFonts w:asciiTheme="minorHAnsi" w:hAnsiTheme="minorHAnsi" w:cstheme="minorHAnsi"/>
                <w:b/>
                <w:sz w:val="22"/>
                <w:szCs w:val="22"/>
              </w:rPr>
            </w:pPr>
            <w:r w:rsidRPr="00233C0B">
              <w:rPr>
                <w:rFonts w:asciiTheme="minorHAnsi" w:hAnsiTheme="minorHAnsi" w:cstheme="minorHAnsi"/>
                <w:b/>
                <w:sz w:val="22"/>
                <w:szCs w:val="22"/>
              </w:rPr>
              <w:t>2015</w:t>
            </w:r>
          </w:p>
        </w:tc>
        <w:tc>
          <w:tcPr>
            <w:tcW w:w="0" w:type="auto"/>
            <w:tcBorders>
              <w:top w:val="single" w:sz="8" w:space="0" w:color="auto"/>
              <w:left w:val="nil"/>
              <w:bottom w:val="single" w:sz="4" w:space="0" w:color="auto"/>
              <w:right w:val="single" w:sz="4" w:space="0" w:color="auto"/>
            </w:tcBorders>
            <w:shd w:val="clear" w:color="auto" w:fill="auto"/>
            <w:noWrap/>
            <w:hideMark/>
          </w:tcPr>
          <w:p w14:paraId="08F5B4C9" w14:textId="77777777" w:rsidR="00D409FA" w:rsidRPr="00233C0B" w:rsidRDefault="00D409FA" w:rsidP="00233C0B">
            <w:pPr>
              <w:pStyle w:val="NoSpacing"/>
              <w:spacing w:line="240" w:lineRule="auto"/>
              <w:jc w:val="center"/>
              <w:rPr>
                <w:rFonts w:asciiTheme="minorHAnsi" w:hAnsiTheme="minorHAnsi" w:cstheme="minorHAnsi"/>
                <w:b/>
                <w:sz w:val="22"/>
                <w:szCs w:val="22"/>
              </w:rPr>
            </w:pPr>
            <w:r w:rsidRPr="00233C0B">
              <w:rPr>
                <w:rFonts w:asciiTheme="minorHAnsi" w:hAnsiTheme="minorHAnsi" w:cstheme="minorHAnsi"/>
                <w:b/>
                <w:sz w:val="22"/>
                <w:szCs w:val="22"/>
              </w:rPr>
              <w:t>2016</w:t>
            </w:r>
          </w:p>
        </w:tc>
        <w:tc>
          <w:tcPr>
            <w:tcW w:w="0" w:type="auto"/>
            <w:tcBorders>
              <w:top w:val="single" w:sz="8" w:space="0" w:color="auto"/>
              <w:left w:val="nil"/>
              <w:bottom w:val="single" w:sz="4" w:space="0" w:color="auto"/>
              <w:right w:val="single" w:sz="4" w:space="0" w:color="auto"/>
            </w:tcBorders>
            <w:shd w:val="clear" w:color="auto" w:fill="auto"/>
            <w:noWrap/>
            <w:hideMark/>
          </w:tcPr>
          <w:p w14:paraId="552545B4" w14:textId="77777777" w:rsidR="00D409FA" w:rsidRPr="00233C0B" w:rsidRDefault="00D409FA" w:rsidP="00233C0B">
            <w:pPr>
              <w:pStyle w:val="NoSpacing"/>
              <w:spacing w:line="240" w:lineRule="auto"/>
              <w:jc w:val="center"/>
              <w:rPr>
                <w:rFonts w:asciiTheme="minorHAnsi" w:hAnsiTheme="minorHAnsi" w:cstheme="minorHAnsi"/>
                <w:b/>
                <w:sz w:val="22"/>
                <w:szCs w:val="22"/>
              </w:rPr>
            </w:pPr>
            <w:r w:rsidRPr="00233C0B">
              <w:rPr>
                <w:rFonts w:asciiTheme="minorHAnsi" w:hAnsiTheme="minorHAnsi" w:cstheme="minorHAnsi"/>
                <w:b/>
                <w:sz w:val="22"/>
                <w:szCs w:val="22"/>
              </w:rPr>
              <w:t>2017</w:t>
            </w:r>
          </w:p>
        </w:tc>
        <w:tc>
          <w:tcPr>
            <w:tcW w:w="0" w:type="auto"/>
            <w:tcBorders>
              <w:top w:val="single" w:sz="8" w:space="0" w:color="auto"/>
              <w:left w:val="nil"/>
              <w:bottom w:val="single" w:sz="4" w:space="0" w:color="auto"/>
              <w:right w:val="single" w:sz="4" w:space="0" w:color="auto"/>
            </w:tcBorders>
            <w:shd w:val="clear" w:color="auto" w:fill="auto"/>
            <w:noWrap/>
            <w:hideMark/>
          </w:tcPr>
          <w:p w14:paraId="11EFFD8F" w14:textId="77777777" w:rsidR="00D409FA" w:rsidRPr="00233C0B" w:rsidRDefault="00D409FA" w:rsidP="00233C0B">
            <w:pPr>
              <w:pStyle w:val="NoSpacing"/>
              <w:spacing w:line="240" w:lineRule="auto"/>
              <w:jc w:val="center"/>
              <w:rPr>
                <w:rFonts w:asciiTheme="minorHAnsi" w:hAnsiTheme="minorHAnsi" w:cstheme="minorHAnsi"/>
                <w:b/>
                <w:sz w:val="22"/>
                <w:szCs w:val="22"/>
              </w:rPr>
            </w:pPr>
            <w:r w:rsidRPr="00233C0B">
              <w:rPr>
                <w:rFonts w:asciiTheme="minorHAnsi" w:hAnsiTheme="minorHAnsi" w:cstheme="minorHAnsi"/>
                <w:b/>
                <w:sz w:val="22"/>
                <w:szCs w:val="22"/>
              </w:rPr>
              <w:t>2018</w:t>
            </w:r>
          </w:p>
        </w:tc>
        <w:tc>
          <w:tcPr>
            <w:tcW w:w="0" w:type="auto"/>
            <w:tcBorders>
              <w:top w:val="single" w:sz="8" w:space="0" w:color="auto"/>
              <w:left w:val="nil"/>
              <w:bottom w:val="single" w:sz="4" w:space="0" w:color="auto"/>
              <w:right w:val="single" w:sz="4" w:space="0" w:color="auto"/>
            </w:tcBorders>
            <w:shd w:val="clear" w:color="auto" w:fill="auto"/>
            <w:hideMark/>
          </w:tcPr>
          <w:p w14:paraId="3EDF1165" w14:textId="77777777" w:rsidR="00D409FA" w:rsidRPr="00233C0B" w:rsidRDefault="00D409FA" w:rsidP="00233C0B">
            <w:pPr>
              <w:pStyle w:val="NoSpacing"/>
              <w:spacing w:line="240" w:lineRule="auto"/>
              <w:jc w:val="center"/>
              <w:rPr>
                <w:rFonts w:asciiTheme="minorHAnsi" w:hAnsiTheme="minorHAnsi" w:cstheme="minorHAnsi"/>
                <w:b/>
                <w:sz w:val="22"/>
                <w:szCs w:val="22"/>
              </w:rPr>
            </w:pPr>
            <w:r w:rsidRPr="00233C0B">
              <w:rPr>
                <w:rFonts w:asciiTheme="minorHAnsi" w:hAnsiTheme="minorHAnsi" w:cstheme="minorHAnsi"/>
                <w:b/>
                <w:sz w:val="22"/>
                <w:szCs w:val="22"/>
              </w:rPr>
              <w:t>Relative difference 2013-18</w:t>
            </w:r>
          </w:p>
        </w:tc>
      </w:tr>
      <w:tr w:rsidR="00D409FA" w:rsidRPr="00EA57A8" w14:paraId="373DBA96" w14:textId="77777777" w:rsidTr="004E0358">
        <w:trPr>
          <w:trHeight w:val="20"/>
        </w:trPr>
        <w:tc>
          <w:tcPr>
            <w:tcW w:w="9448" w:type="dxa"/>
            <w:gridSpan w:val="10"/>
            <w:tcBorders>
              <w:top w:val="single" w:sz="4" w:space="0" w:color="auto"/>
              <w:left w:val="single" w:sz="8" w:space="0" w:color="auto"/>
              <w:bottom w:val="nil"/>
              <w:right w:val="single" w:sz="4" w:space="0" w:color="auto"/>
            </w:tcBorders>
            <w:shd w:val="clear" w:color="auto" w:fill="auto"/>
            <w:noWrap/>
            <w:hideMark/>
          </w:tcPr>
          <w:p w14:paraId="558DAD49" w14:textId="77777777" w:rsidR="00D409FA" w:rsidRPr="00EA57A8" w:rsidRDefault="00D409FA" w:rsidP="00233C0B">
            <w:pPr>
              <w:pStyle w:val="NoSpacing"/>
              <w:spacing w:line="240" w:lineRule="auto"/>
              <w:jc w:val="center"/>
              <w:rPr>
                <w:rFonts w:asciiTheme="minorHAnsi" w:hAnsiTheme="minorHAnsi" w:cstheme="minorHAnsi"/>
                <w:b/>
                <w:sz w:val="22"/>
                <w:szCs w:val="22"/>
              </w:rPr>
            </w:pPr>
            <w:r w:rsidRPr="00EA57A8">
              <w:rPr>
                <w:rFonts w:asciiTheme="minorHAnsi" w:hAnsiTheme="minorHAnsi" w:cstheme="minorHAnsi"/>
                <w:b/>
                <w:sz w:val="22"/>
                <w:szCs w:val="22"/>
              </w:rPr>
              <w:t>US Males</w:t>
            </w:r>
          </w:p>
        </w:tc>
      </w:tr>
      <w:tr w:rsidR="00EA57A8" w:rsidRPr="00EA57A8" w14:paraId="37F2E7C9" w14:textId="77777777" w:rsidTr="004E0358">
        <w:trPr>
          <w:gridAfter w:val="1"/>
          <w:wAfter w:w="11" w:type="dxa"/>
          <w:trHeight w:val="20"/>
        </w:trPr>
        <w:tc>
          <w:tcPr>
            <w:tcW w:w="0" w:type="auto"/>
            <w:vMerge w:val="restart"/>
            <w:tcBorders>
              <w:top w:val="single" w:sz="8" w:space="0" w:color="auto"/>
              <w:left w:val="single" w:sz="8" w:space="0" w:color="auto"/>
              <w:bottom w:val="single" w:sz="8" w:space="0" w:color="000000"/>
              <w:right w:val="single" w:sz="4" w:space="0" w:color="auto"/>
            </w:tcBorders>
            <w:shd w:val="clear" w:color="auto" w:fill="auto"/>
            <w:noWrap/>
            <w:hideMark/>
          </w:tcPr>
          <w:p w14:paraId="562BEA00" w14:textId="1F02F386" w:rsidR="00EA57A8" w:rsidRPr="00674B09" w:rsidRDefault="00EA57A8" w:rsidP="004E0358">
            <w:pPr>
              <w:pStyle w:val="NoSpacing"/>
              <w:spacing w:line="240" w:lineRule="auto"/>
              <w:rPr>
                <w:rFonts w:asciiTheme="minorHAnsi" w:hAnsiTheme="minorHAnsi" w:cstheme="minorHAnsi"/>
                <w:b/>
                <w:sz w:val="22"/>
                <w:szCs w:val="22"/>
              </w:rPr>
            </w:pPr>
            <w:r w:rsidRPr="00674B09">
              <w:rPr>
                <w:rFonts w:asciiTheme="minorHAnsi" w:hAnsiTheme="minorHAnsi" w:cstheme="minorHAnsi"/>
                <w:b/>
                <w:sz w:val="22"/>
                <w:szCs w:val="22"/>
              </w:rPr>
              <w:t>18+</w:t>
            </w:r>
          </w:p>
        </w:tc>
        <w:tc>
          <w:tcPr>
            <w:tcW w:w="1065" w:type="dxa"/>
            <w:tcBorders>
              <w:top w:val="single" w:sz="8" w:space="0" w:color="auto"/>
              <w:left w:val="nil"/>
              <w:bottom w:val="single" w:sz="4" w:space="0" w:color="auto"/>
              <w:right w:val="single" w:sz="4" w:space="0" w:color="auto"/>
            </w:tcBorders>
            <w:shd w:val="clear" w:color="auto" w:fill="auto"/>
            <w:noWrap/>
            <w:vAlign w:val="center"/>
            <w:hideMark/>
          </w:tcPr>
          <w:p w14:paraId="6DBCF636" w14:textId="2B2637E1" w:rsidR="00EA57A8" w:rsidRPr="00674B09" w:rsidRDefault="00EA57A8" w:rsidP="00C26DFF">
            <w:pPr>
              <w:pStyle w:val="NoSpacing"/>
              <w:spacing w:line="240" w:lineRule="auto"/>
              <w:rPr>
                <w:rFonts w:asciiTheme="minorHAnsi" w:hAnsiTheme="minorHAnsi" w:cstheme="minorHAnsi"/>
                <w:b/>
                <w:sz w:val="22"/>
                <w:szCs w:val="22"/>
              </w:rPr>
            </w:pPr>
            <w:r w:rsidRPr="00674B09">
              <w:rPr>
                <w:rFonts w:asciiTheme="minorHAnsi" w:hAnsiTheme="minorHAnsi" w:cstheme="minorHAnsi"/>
                <w:b/>
                <w:sz w:val="22"/>
                <w:szCs w:val="22"/>
              </w:rPr>
              <w:t>SAVM</w:t>
            </w:r>
          </w:p>
        </w:tc>
        <w:tc>
          <w:tcPr>
            <w:tcW w:w="0" w:type="auto"/>
            <w:tcBorders>
              <w:top w:val="single" w:sz="8" w:space="0" w:color="auto"/>
              <w:left w:val="nil"/>
              <w:bottom w:val="single" w:sz="4" w:space="0" w:color="auto"/>
              <w:right w:val="single" w:sz="4" w:space="0" w:color="auto"/>
            </w:tcBorders>
            <w:shd w:val="clear" w:color="auto" w:fill="auto"/>
            <w:noWrap/>
            <w:hideMark/>
          </w:tcPr>
          <w:p w14:paraId="053E6B42" w14:textId="0532BB50" w:rsidR="00EA57A8" w:rsidRPr="00EA57A8" w:rsidRDefault="00EA57A8"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21.4</w:t>
            </w:r>
          </w:p>
        </w:tc>
        <w:tc>
          <w:tcPr>
            <w:tcW w:w="0" w:type="auto"/>
            <w:tcBorders>
              <w:top w:val="single" w:sz="8" w:space="0" w:color="auto"/>
              <w:left w:val="nil"/>
              <w:bottom w:val="single" w:sz="4" w:space="0" w:color="auto"/>
              <w:right w:val="single" w:sz="4" w:space="0" w:color="auto"/>
            </w:tcBorders>
            <w:shd w:val="clear" w:color="auto" w:fill="auto"/>
            <w:noWrap/>
            <w:hideMark/>
          </w:tcPr>
          <w:p w14:paraId="46A57D58" w14:textId="2A70CA91" w:rsidR="00EA57A8" w:rsidRPr="00EA57A8" w:rsidRDefault="00EA57A8"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20.4</w:t>
            </w:r>
          </w:p>
        </w:tc>
        <w:tc>
          <w:tcPr>
            <w:tcW w:w="0" w:type="auto"/>
            <w:tcBorders>
              <w:top w:val="single" w:sz="8" w:space="0" w:color="auto"/>
              <w:left w:val="nil"/>
              <w:bottom w:val="single" w:sz="4" w:space="0" w:color="auto"/>
              <w:right w:val="single" w:sz="4" w:space="0" w:color="auto"/>
            </w:tcBorders>
            <w:shd w:val="clear" w:color="auto" w:fill="auto"/>
            <w:noWrap/>
            <w:hideMark/>
          </w:tcPr>
          <w:p w14:paraId="55C685EA" w14:textId="63175D21" w:rsidR="00EA57A8" w:rsidRPr="00EA57A8" w:rsidRDefault="00EA57A8"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19.4</w:t>
            </w:r>
          </w:p>
        </w:tc>
        <w:tc>
          <w:tcPr>
            <w:tcW w:w="0" w:type="auto"/>
            <w:tcBorders>
              <w:top w:val="single" w:sz="8" w:space="0" w:color="auto"/>
              <w:left w:val="nil"/>
              <w:bottom w:val="single" w:sz="4" w:space="0" w:color="auto"/>
              <w:right w:val="single" w:sz="4" w:space="0" w:color="auto"/>
            </w:tcBorders>
            <w:shd w:val="clear" w:color="auto" w:fill="auto"/>
            <w:noWrap/>
            <w:hideMark/>
          </w:tcPr>
          <w:p w14:paraId="3C0C3FE5" w14:textId="05955161" w:rsidR="00EA57A8" w:rsidRPr="00EA57A8" w:rsidRDefault="00EA57A8"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18.5</w:t>
            </w:r>
          </w:p>
        </w:tc>
        <w:tc>
          <w:tcPr>
            <w:tcW w:w="0" w:type="auto"/>
            <w:tcBorders>
              <w:top w:val="single" w:sz="8" w:space="0" w:color="auto"/>
              <w:left w:val="nil"/>
              <w:bottom w:val="single" w:sz="4" w:space="0" w:color="auto"/>
              <w:right w:val="single" w:sz="4" w:space="0" w:color="auto"/>
            </w:tcBorders>
            <w:shd w:val="clear" w:color="auto" w:fill="auto"/>
            <w:noWrap/>
            <w:hideMark/>
          </w:tcPr>
          <w:p w14:paraId="3CFBFE85" w14:textId="0E745258" w:rsidR="00EA57A8" w:rsidRPr="00EA57A8" w:rsidRDefault="00EA57A8"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17.5</w:t>
            </w:r>
          </w:p>
        </w:tc>
        <w:tc>
          <w:tcPr>
            <w:tcW w:w="0" w:type="auto"/>
            <w:tcBorders>
              <w:top w:val="single" w:sz="8" w:space="0" w:color="auto"/>
              <w:left w:val="nil"/>
              <w:bottom w:val="single" w:sz="4" w:space="0" w:color="auto"/>
              <w:right w:val="single" w:sz="4" w:space="0" w:color="auto"/>
            </w:tcBorders>
            <w:shd w:val="clear" w:color="auto" w:fill="auto"/>
            <w:noWrap/>
            <w:hideMark/>
          </w:tcPr>
          <w:p w14:paraId="2A60155A" w14:textId="33383E89" w:rsidR="00EA57A8" w:rsidRPr="00EA57A8" w:rsidRDefault="00EA57A8"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16.7</w:t>
            </w:r>
          </w:p>
        </w:tc>
        <w:tc>
          <w:tcPr>
            <w:tcW w:w="0" w:type="auto"/>
            <w:tcBorders>
              <w:top w:val="single" w:sz="8" w:space="0" w:color="auto"/>
              <w:left w:val="nil"/>
              <w:bottom w:val="single" w:sz="4" w:space="0" w:color="auto"/>
              <w:right w:val="single" w:sz="4" w:space="0" w:color="auto"/>
            </w:tcBorders>
            <w:shd w:val="clear" w:color="auto" w:fill="auto"/>
            <w:noWrap/>
            <w:hideMark/>
          </w:tcPr>
          <w:p w14:paraId="431FD9CA" w14:textId="67DE7142" w:rsidR="00EA57A8" w:rsidRPr="00EA57A8" w:rsidRDefault="00EA57A8"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-22.20%</w:t>
            </w:r>
          </w:p>
        </w:tc>
      </w:tr>
      <w:tr w:rsidR="00EA57A8" w:rsidRPr="00EA57A8" w14:paraId="08CC476D" w14:textId="77777777" w:rsidTr="004E0358">
        <w:trPr>
          <w:gridAfter w:val="1"/>
          <w:wAfter w:w="11" w:type="dxa"/>
          <w:trHeight w:val="20"/>
        </w:trPr>
        <w:tc>
          <w:tcPr>
            <w:tcW w:w="0" w:type="auto"/>
            <w:vMerge/>
            <w:tcBorders>
              <w:top w:val="single" w:sz="8" w:space="0" w:color="auto"/>
              <w:left w:val="single" w:sz="8" w:space="0" w:color="auto"/>
              <w:bottom w:val="single" w:sz="8" w:space="0" w:color="000000"/>
              <w:right w:val="single" w:sz="4" w:space="0" w:color="auto"/>
            </w:tcBorders>
            <w:hideMark/>
          </w:tcPr>
          <w:p w14:paraId="7CB2D5D8" w14:textId="77777777" w:rsidR="00EA57A8" w:rsidRPr="00674B09" w:rsidRDefault="00EA57A8" w:rsidP="00233C0B">
            <w:pPr>
              <w:pStyle w:val="NoSpacing"/>
              <w:spacing w:line="240" w:lineRule="auto"/>
              <w:jc w:val="center"/>
              <w:rPr>
                <w:rFonts w:asciiTheme="minorHAnsi" w:hAnsiTheme="minorHAnsi" w:cstheme="minorHAnsi"/>
                <w:b/>
                <w:sz w:val="22"/>
                <w:szCs w:val="22"/>
              </w:rPr>
            </w:pPr>
          </w:p>
        </w:tc>
        <w:tc>
          <w:tcPr>
            <w:tcW w:w="1065" w:type="dxa"/>
            <w:tcBorders>
              <w:top w:val="nil"/>
              <w:left w:val="nil"/>
              <w:bottom w:val="single" w:sz="4" w:space="0" w:color="auto"/>
              <w:right w:val="single" w:sz="4" w:space="0" w:color="auto"/>
            </w:tcBorders>
            <w:shd w:val="clear" w:color="auto" w:fill="auto"/>
            <w:noWrap/>
            <w:vAlign w:val="center"/>
            <w:hideMark/>
          </w:tcPr>
          <w:p w14:paraId="73C2B8C6" w14:textId="6B9E626B" w:rsidR="00EA57A8" w:rsidRPr="00674B09" w:rsidRDefault="00EA57A8" w:rsidP="00C26DFF">
            <w:pPr>
              <w:pStyle w:val="NoSpacing"/>
              <w:spacing w:line="240" w:lineRule="auto"/>
              <w:rPr>
                <w:rFonts w:asciiTheme="minorHAnsi" w:hAnsiTheme="minorHAnsi" w:cstheme="minorHAnsi"/>
                <w:b/>
                <w:sz w:val="22"/>
                <w:szCs w:val="22"/>
              </w:rPr>
            </w:pPr>
            <w:r w:rsidRPr="00674B09">
              <w:rPr>
                <w:rFonts w:asciiTheme="minorHAnsi" w:hAnsiTheme="minorHAnsi" w:cstheme="minorHAnsi"/>
                <w:b/>
                <w:sz w:val="22"/>
                <w:szCs w:val="22"/>
              </w:rPr>
              <w:t>NSDUH</w:t>
            </w:r>
          </w:p>
        </w:tc>
        <w:tc>
          <w:tcPr>
            <w:tcW w:w="0" w:type="auto"/>
            <w:tcBorders>
              <w:top w:val="nil"/>
              <w:left w:val="nil"/>
              <w:bottom w:val="single" w:sz="4" w:space="0" w:color="auto"/>
              <w:right w:val="single" w:sz="4" w:space="0" w:color="auto"/>
            </w:tcBorders>
            <w:shd w:val="clear" w:color="auto" w:fill="auto"/>
            <w:noWrap/>
            <w:hideMark/>
          </w:tcPr>
          <w:p w14:paraId="10378722" w14:textId="4E53B0E9" w:rsidR="00EA57A8" w:rsidRPr="00EA57A8" w:rsidRDefault="00EA57A8"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23.8</w:t>
            </w:r>
          </w:p>
        </w:tc>
        <w:tc>
          <w:tcPr>
            <w:tcW w:w="0" w:type="auto"/>
            <w:tcBorders>
              <w:top w:val="nil"/>
              <w:left w:val="nil"/>
              <w:bottom w:val="single" w:sz="4" w:space="0" w:color="auto"/>
              <w:right w:val="single" w:sz="4" w:space="0" w:color="auto"/>
            </w:tcBorders>
            <w:shd w:val="clear" w:color="auto" w:fill="auto"/>
            <w:noWrap/>
            <w:hideMark/>
          </w:tcPr>
          <w:p w14:paraId="3D47D8ED" w14:textId="2A53B4F0" w:rsidR="00EA57A8" w:rsidRPr="00EA57A8" w:rsidRDefault="00EA57A8"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23.6</w:t>
            </w:r>
          </w:p>
        </w:tc>
        <w:tc>
          <w:tcPr>
            <w:tcW w:w="0" w:type="auto"/>
            <w:tcBorders>
              <w:top w:val="nil"/>
              <w:left w:val="nil"/>
              <w:bottom w:val="single" w:sz="4" w:space="0" w:color="auto"/>
              <w:right w:val="single" w:sz="4" w:space="0" w:color="auto"/>
            </w:tcBorders>
            <w:shd w:val="clear" w:color="auto" w:fill="auto"/>
            <w:noWrap/>
            <w:hideMark/>
          </w:tcPr>
          <w:p w14:paraId="0859D112" w14:textId="0B69C1E1" w:rsidR="00EA57A8" w:rsidRPr="00EA57A8" w:rsidRDefault="00EA57A8"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22</w:t>
            </w:r>
          </w:p>
        </w:tc>
        <w:tc>
          <w:tcPr>
            <w:tcW w:w="0" w:type="auto"/>
            <w:tcBorders>
              <w:top w:val="nil"/>
              <w:left w:val="nil"/>
              <w:bottom w:val="single" w:sz="4" w:space="0" w:color="auto"/>
              <w:right w:val="single" w:sz="4" w:space="0" w:color="auto"/>
            </w:tcBorders>
            <w:shd w:val="clear" w:color="auto" w:fill="auto"/>
            <w:noWrap/>
            <w:hideMark/>
          </w:tcPr>
          <w:p w14:paraId="78B65243" w14:textId="6611C665" w:rsidR="00EA57A8" w:rsidRPr="00EA57A8" w:rsidRDefault="00EA57A8"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21.1</w:t>
            </w:r>
          </w:p>
        </w:tc>
        <w:tc>
          <w:tcPr>
            <w:tcW w:w="0" w:type="auto"/>
            <w:tcBorders>
              <w:top w:val="nil"/>
              <w:left w:val="nil"/>
              <w:bottom w:val="single" w:sz="4" w:space="0" w:color="auto"/>
              <w:right w:val="single" w:sz="4" w:space="0" w:color="auto"/>
            </w:tcBorders>
            <w:shd w:val="clear" w:color="auto" w:fill="auto"/>
            <w:noWrap/>
            <w:hideMark/>
          </w:tcPr>
          <w:p w14:paraId="057ED36C" w14:textId="1A2F2590" w:rsidR="00EA57A8" w:rsidRPr="00EA57A8" w:rsidRDefault="00EA57A8"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20.7</w:t>
            </w:r>
          </w:p>
        </w:tc>
        <w:tc>
          <w:tcPr>
            <w:tcW w:w="0" w:type="auto"/>
            <w:tcBorders>
              <w:top w:val="nil"/>
              <w:left w:val="nil"/>
              <w:bottom w:val="single" w:sz="4" w:space="0" w:color="auto"/>
              <w:right w:val="single" w:sz="4" w:space="0" w:color="auto"/>
            </w:tcBorders>
            <w:shd w:val="clear" w:color="auto" w:fill="auto"/>
            <w:noWrap/>
            <w:hideMark/>
          </w:tcPr>
          <w:p w14:paraId="6D818C1B" w14:textId="060DA898" w:rsidR="00EA57A8" w:rsidRPr="00EA57A8" w:rsidRDefault="00EA57A8"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19.4</w:t>
            </w:r>
          </w:p>
        </w:tc>
        <w:tc>
          <w:tcPr>
            <w:tcW w:w="0" w:type="auto"/>
            <w:tcBorders>
              <w:top w:val="nil"/>
              <w:left w:val="nil"/>
              <w:bottom w:val="single" w:sz="4" w:space="0" w:color="auto"/>
              <w:right w:val="single" w:sz="4" w:space="0" w:color="auto"/>
            </w:tcBorders>
            <w:shd w:val="clear" w:color="auto" w:fill="auto"/>
            <w:noWrap/>
            <w:hideMark/>
          </w:tcPr>
          <w:p w14:paraId="1DE8D8A7" w14:textId="66B451AF" w:rsidR="00EA57A8" w:rsidRPr="00EA57A8" w:rsidRDefault="00EA57A8"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-18.30%</w:t>
            </w:r>
          </w:p>
        </w:tc>
      </w:tr>
      <w:tr w:rsidR="00EA57A8" w:rsidRPr="00EA57A8" w14:paraId="01EBB8C3" w14:textId="77777777" w:rsidTr="004E0358">
        <w:trPr>
          <w:gridAfter w:val="1"/>
          <w:wAfter w:w="11" w:type="dxa"/>
          <w:trHeight w:val="20"/>
        </w:trPr>
        <w:tc>
          <w:tcPr>
            <w:tcW w:w="0" w:type="auto"/>
            <w:vMerge/>
            <w:tcBorders>
              <w:top w:val="single" w:sz="8" w:space="0" w:color="auto"/>
              <w:left w:val="single" w:sz="8" w:space="0" w:color="auto"/>
              <w:bottom w:val="single" w:sz="8" w:space="0" w:color="000000"/>
              <w:right w:val="single" w:sz="4" w:space="0" w:color="auto"/>
            </w:tcBorders>
            <w:hideMark/>
          </w:tcPr>
          <w:p w14:paraId="1FDCE263" w14:textId="77777777" w:rsidR="00EA57A8" w:rsidRPr="00674B09" w:rsidRDefault="00EA57A8" w:rsidP="00233C0B">
            <w:pPr>
              <w:pStyle w:val="NoSpacing"/>
              <w:spacing w:line="240" w:lineRule="auto"/>
              <w:jc w:val="center"/>
              <w:rPr>
                <w:rFonts w:asciiTheme="minorHAnsi" w:hAnsiTheme="minorHAnsi" w:cstheme="minorHAnsi"/>
                <w:b/>
                <w:sz w:val="22"/>
                <w:szCs w:val="22"/>
              </w:rPr>
            </w:pPr>
          </w:p>
        </w:tc>
        <w:tc>
          <w:tcPr>
            <w:tcW w:w="1065" w:type="dxa"/>
            <w:tcBorders>
              <w:top w:val="nil"/>
              <w:left w:val="nil"/>
              <w:bottom w:val="single" w:sz="4" w:space="0" w:color="auto"/>
              <w:right w:val="single" w:sz="4" w:space="0" w:color="auto"/>
            </w:tcBorders>
            <w:shd w:val="clear" w:color="auto" w:fill="auto"/>
            <w:noWrap/>
            <w:vAlign w:val="center"/>
            <w:hideMark/>
          </w:tcPr>
          <w:p w14:paraId="77E5B5DF" w14:textId="77C07155" w:rsidR="00EA57A8" w:rsidRPr="00674B09" w:rsidRDefault="00EA57A8" w:rsidP="00C26DFF">
            <w:pPr>
              <w:pStyle w:val="NoSpacing"/>
              <w:spacing w:line="240" w:lineRule="auto"/>
              <w:rPr>
                <w:rFonts w:asciiTheme="minorHAnsi" w:hAnsiTheme="minorHAnsi" w:cstheme="minorHAnsi"/>
                <w:b/>
                <w:sz w:val="22"/>
                <w:szCs w:val="22"/>
              </w:rPr>
            </w:pPr>
            <w:r w:rsidRPr="00674B09">
              <w:rPr>
                <w:rFonts w:asciiTheme="minorHAnsi" w:hAnsiTheme="minorHAnsi" w:cstheme="minorHAnsi"/>
                <w:b/>
                <w:sz w:val="22"/>
                <w:szCs w:val="22"/>
              </w:rPr>
              <w:t>95% CI</w:t>
            </w:r>
          </w:p>
        </w:tc>
        <w:tc>
          <w:tcPr>
            <w:tcW w:w="0" w:type="auto"/>
            <w:tcBorders>
              <w:top w:val="nil"/>
              <w:left w:val="nil"/>
              <w:bottom w:val="single" w:sz="4" w:space="0" w:color="auto"/>
              <w:right w:val="single" w:sz="4" w:space="0" w:color="auto"/>
            </w:tcBorders>
            <w:shd w:val="clear" w:color="auto" w:fill="auto"/>
            <w:noWrap/>
            <w:vAlign w:val="center"/>
            <w:hideMark/>
          </w:tcPr>
          <w:p w14:paraId="427F17E9" w14:textId="2BD57235" w:rsidR="00EA57A8" w:rsidRPr="00EA57A8" w:rsidRDefault="00EA57A8" w:rsidP="00C26DFF">
            <w:pPr>
              <w:pStyle w:val="NoSpacing"/>
              <w:spacing w:line="240" w:lineRule="auto"/>
              <w:rPr>
                <w:rFonts w:asciiTheme="minorHAnsi" w:hAnsiTheme="minorHAnsi" w:cstheme="minorHAnsi"/>
                <w:sz w:val="22"/>
                <w:szCs w:val="22"/>
              </w:rPr>
            </w:pPr>
            <w:r w:rsidRPr="00EA57A8">
              <w:rPr>
                <w:rFonts w:asciiTheme="minorHAnsi" w:hAnsiTheme="minorHAnsi" w:cstheme="minorHAnsi"/>
                <w:sz w:val="22"/>
                <w:szCs w:val="22"/>
              </w:rPr>
              <w:t>22.7-24.9</w:t>
            </w:r>
          </w:p>
        </w:tc>
        <w:tc>
          <w:tcPr>
            <w:tcW w:w="0" w:type="auto"/>
            <w:tcBorders>
              <w:top w:val="nil"/>
              <w:left w:val="nil"/>
              <w:bottom w:val="single" w:sz="4" w:space="0" w:color="auto"/>
              <w:right w:val="single" w:sz="4" w:space="0" w:color="auto"/>
            </w:tcBorders>
            <w:shd w:val="clear" w:color="auto" w:fill="auto"/>
            <w:noWrap/>
            <w:vAlign w:val="center"/>
            <w:hideMark/>
          </w:tcPr>
          <w:p w14:paraId="20C50EB4" w14:textId="1452D8F9" w:rsidR="00EA57A8" w:rsidRPr="00EA57A8" w:rsidRDefault="00EA57A8" w:rsidP="00C26DFF">
            <w:pPr>
              <w:pStyle w:val="NoSpacing"/>
              <w:spacing w:line="240" w:lineRule="auto"/>
              <w:rPr>
                <w:rFonts w:asciiTheme="minorHAnsi" w:hAnsiTheme="minorHAnsi" w:cstheme="minorHAnsi"/>
                <w:sz w:val="22"/>
                <w:szCs w:val="22"/>
              </w:rPr>
            </w:pPr>
            <w:r w:rsidRPr="00EA57A8">
              <w:rPr>
                <w:rFonts w:asciiTheme="minorHAnsi" w:hAnsiTheme="minorHAnsi" w:cstheme="minorHAnsi"/>
                <w:sz w:val="22"/>
                <w:szCs w:val="22"/>
              </w:rPr>
              <w:t>22.9-24.3</w:t>
            </w:r>
          </w:p>
        </w:tc>
        <w:tc>
          <w:tcPr>
            <w:tcW w:w="0" w:type="auto"/>
            <w:tcBorders>
              <w:top w:val="nil"/>
              <w:left w:val="nil"/>
              <w:bottom w:val="single" w:sz="4" w:space="0" w:color="auto"/>
              <w:right w:val="single" w:sz="4" w:space="0" w:color="auto"/>
            </w:tcBorders>
            <w:shd w:val="clear" w:color="auto" w:fill="auto"/>
            <w:noWrap/>
            <w:vAlign w:val="center"/>
            <w:hideMark/>
          </w:tcPr>
          <w:p w14:paraId="42D1C6B0" w14:textId="30DB1FC8" w:rsidR="00EA57A8" w:rsidRPr="00EA57A8" w:rsidRDefault="00EA57A8" w:rsidP="00C26DFF">
            <w:pPr>
              <w:pStyle w:val="NoSpacing"/>
              <w:spacing w:line="240" w:lineRule="auto"/>
              <w:rPr>
                <w:rFonts w:asciiTheme="minorHAnsi" w:hAnsiTheme="minorHAnsi" w:cstheme="minorHAnsi"/>
                <w:sz w:val="22"/>
                <w:szCs w:val="22"/>
              </w:rPr>
            </w:pPr>
            <w:r w:rsidRPr="00EA57A8">
              <w:rPr>
                <w:rFonts w:asciiTheme="minorHAnsi" w:hAnsiTheme="minorHAnsi" w:cstheme="minorHAnsi"/>
                <w:sz w:val="22"/>
                <w:szCs w:val="22"/>
              </w:rPr>
              <w:t>21.2-22.8</w:t>
            </w:r>
          </w:p>
        </w:tc>
        <w:tc>
          <w:tcPr>
            <w:tcW w:w="0" w:type="auto"/>
            <w:tcBorders>
              <w:top w:val="nil"/>
              <w:left w:val="nil"/>
              <w:bottom w:val="single" w:sz="4" w:space="0" w:color="auto"/>
              <w:right w:val="single" w:sz="4" w:space="0" w:color="auto"/>
            </w:tcBorders>
            <w:shd w:val="clear" w:color="auto" w:fill="auto"/>
            <w:noWrap/>
            <w:vAlign w:val="center"/>
            <w:hideMark/>
          </w:tcPr>
          <w:p w14:paraId="04C029BB" w14:textId="13984B0D" w:rsidR="00EA57A8" w:rsidRPr="00EA57A8" w:rsidRDefault="00EA57A8" w:rsidP="00C26DFF">
            <w:pPr>
              <w:pStyle w:val="NoSpacing"/>
              <w:spacing w:line="240" w:lineRule="auto"/>
              <w:rPr>
                <w:rFonts w:asciiTheme="minorHAnsi" w:hAnsiTheme="minorHAnsi" w:cstheme="minorHAnsi"/>
                <w:sz w:val="22"/>
                <w:szCs w:val="22"/>
              </w:rPr>
            </w:pPr>
            <w:r w:rsidRPr="00EA57A8">
              <w:rPr>
                <w:rFonts w:asciiTheme="minorHAnsi" w:hAnsiTheme="minorHAnsi" w:cstheme="minorHAnsi"/>
                <w:sz w:val="22"/>
                <w:szCs w:val="22"/>
              </w:rPr>
              <w:t>20.3-21.8</w:t>
            </w:r>
          </w:p>
        </w:tc>
        <w:tc>
          <w:tcPr>
            <w:tcW w:w="0" w:type="auto"/>
            <w:tcBorders>
              <w:top w:val="nil"/>
              <w:left w:val="nil"/>
              <w:bottom w:val="single" w:sz="4" w:space="0" w:color="auto"/>
              <w:right w:val="single" w:sz="4" w:space="0" w:color="auto"/>
            </w:tcBorders>
            <w:shd w:val="clear" w:color="auto" w:fill="auto"/>
            <w:noWrap/>
            <w:vAlign w:val="center"/>
            <w:hideMark/>
          </w:tcPr>
          <w:p w14:paraId="5B0D8B9A" w14:textId="63500372" w:rsidR="00EA57A8" w:rsidRPr="00EA57A8" w:rsidRDefault="00EA57A8" w:rsidP="00C26DFF">
            <w:pPr>
              <w:pStyle w:val="NoSpacing"/>
              <w:spacing w:line="240" w:lineRule="auto"/>
              <w:rPr>
                <w:rFonts w:asciiTheme="minorHAnsi" w:hAnsiTheme="minorHAnsi" w:cstheme="minorHAnsi"/>
                <w:sz w:val="22"/>
                <w:szCs w:val="22"/>
              </w:rPr>
            </w:pPr>
            <w:r w:rsidRPr="00EA57A8">
              <w:rPr>
                <w:rFonts w:asciiTheme="minorHAnsi" w:hAnsiTheme="minorHAnsi" w:cstheme="minorHAnsi"/>
                <w:sz w:val="22"/>
                <w:szCs w:val="22"/>
              </w:rPr>
              <w:t>19.9-21.4</w:t>
            </w:r>
          </w:p>
        </w:tc>
        <w:tc>
          <w:tcPr>
            <w:tcW w:w="0" w:type="auto"/>
            <w:tcBorders>
              <w:top w:val="nil"/>
              <w:left w:val="nil"/>
              <w:bottom w:val="single" w:sz="4" w:space="0" w:color="auto"/>
              <w:right w:val="single" w:sz="4" w:space="0" w:color="auto"/>
            </w:tcBorders>
            <w:shd w:val="clear" w:color="auto" w:fill="auto"/>
            <w:noWrap/>
            <w:vAlign w:val="center"/>
            <w:hideMark/>
          </w:tcPr>
          <w:p w14:paraId="31B17447" w14:textId="347EA37A" w:rsidR="00EA57A8" w:rsidRPr="00EA57A8" w:rsidRDefault="00EA57A8" w:rsidP="00C26DFF">
            <w:pPr>
              <w:pStyle w:val="NoSpacing"/>
              <w:spacing w:line="240" w:lineRule="auto"/>
              <w:rPr>
                <w:rFonts w:asciiTheme="minorHAnsi" w:hAnsiTheme="minorHAnsi" w:cstheme="minorHAnsi"/>
                <w:sz w:val="22"/>
                <w:szCs w:val="22"/>
              </w:rPr>
            </w:pPr>
            <w:r w:rsidRPr="00EA57A8">
              <w:rPr>
                <w:rFonts w:asciiTheme="minorHAnsi" w:hAnsiTheme="minorHAnsi" w:cstheme="minorHAnsi"/>
                <w:sz w:val="22"/>
                <w:szCs w:val="22"/>
              </w:rPr>
              <w:t>18.6-20.3</w:t>
            </w:r>
          </w:p>
        </w:tc>
        <w:tc>
          <w:tcPr>
            <w:tcW w:w="0" w:type="auto"/>
            <w:tcBorders>
              <w:top w:val="nil"/>
              <w:left w:val="nil"/>
              <w:bottom w:val="single" w:sz="4" w:space="0" w:color="auto"/>
              <w:right w:val="single" w:sz="4" w:space="0" w:color="auto"/>
            </w:tcBorders>
            <w:shd w:val="clear" w:color="000000" w:fill="808080"/>
            <w:noWrap/>
            <w:hideMark/>
          </w:tcPr>
          <w:p w14:paraId="7FC69FC1" w14:textId="0232B152" w:rsidR="00EA57A8" w:rsidRPr="00EA57A8" w:rsidRDefault="00EA57A8" w:rsidP="00233C0B">
            <w:pPr>
              <w:pStyle w:val="NoSpacing"/>
              <w:spacing w:line="240" w:lineRule="auto"/>
              <w:jc w:val="center"/>
              <w:rPr>
                <w:rFonts w:asciiTheme="minorHAnsi" w:hAnsiTheme="minorHAnsi" w:cstheme="minorHAnsi"/>
                <w:sz w:val="22"/>
                <w:szCs w:val="22"/>
              </w:rPr>
            </w:pPr>
          </w:p>
        </w:tc>
      </w:tr>
      <w:tr w:rsidR="00EA57A8" w:rsidRPr="00EA57A8" w14:paraId="1B7CE4C2" w14:textId="77777777" w:rsidTr="004E0358">
        <w:trPr>
          <w:gridAfter w:val="1"/>
          <w:wAfter w:w="11" w:type="dxa"/>
          <w:trHeight w:val="20"/>
        </w:trPr>
        <w:tc>
          <w:tcPr>
            <w:tcW w:w="0" w:type="auto"/>
            <w:vMerge/>
            <w:tcBorders>
              <w:top w:val="single" w:sz="8" w:space="0" w:color="auto"/>
              <w:left w:val="single" w:sz="8" w:space="0" w:color="auto"/>
              <w:bottom w:val="single" w:sz="8" w:space="0" w:color="000000"/>
              <w:right w:val="single" w:sz="4" w:space="0" w:color="auto"/>
            </w:tcBorders>
            <w:hideMark/>
          </w:tcPr>
          <w:p w14:paraId="4B1BB7E1" w14:textId="77777777" w:rsidR="00EA57A8" w:rsidRPr="00674B09" w:rsidRDefault="00EA57A8" w:rsidP="00233C0B">
            <w:pPr>
              <w:pStyle w:val="NoSpacing"/>
              <w:spacing w:line="240" w:lineRule="auto"/>
              <w:jc w:val="center"/>
              <w:rPr>
                <w:rFonts w:asciiTheme="minorHAnsi" w:hAnsiTheme="minorHAnsi" w:cstheme="minorHAnsi"/>
                <w:b/>
                <w:sz w:val="22"/>
                <w:szCs w:val="22"/>
              </w:rPr>
            </w:pPr>
          </w:p>
        </w:tc>
        <w:tc>
          <w:tcPr>
            <w:tcW w:w="1065" w:type="dxa"/>
            <w:tcBorders>
              <w:top w:val="nil"/>
              <w:left w:val="nil"/>
              <w:bottom w:val="single" w:sz="4" w:space="0" w:color="auto"/>
              <w:right w:val="single" w:sz="4" w:space="0" w:color="auto"/>
            </w:tcBorders>
            <w:shd w:val="clear" w:color="auto" w:fill="auto"/>
            <w:noWrap/>
            <w:vAlign w:val="center"/>
            <w:hideMark/>
          </w:tcPr>
          <w:p w14:paraId="0169FE92" w14:textId="3FC69EC8" w:rsidR="00EA57A8" w:rsidRPr="00674B09" w:rsidRDefault="00EA57A8" w:rsidP="00C26DFF">
            <w:pPr>
              <w:pStyle w:val="NoSpacing"/>
              <w:spacing w:line="240" w:lineRule="auto"/>
              <w:rPr>
                <w:rFonts w:asciiTheme="minorHAnsi" w:hAnsiTheme="minorHAnsi" w:cstheme="minorHAnsi"/>
                <w:b/>
                <w:sz w:val="22"/>
                <w:szCs w:val="22"/>
              </w:rPr>
            </w:pPr>
            <w:r w:rsidRPr="00674B09">
              <w:rPr>
                <w:rFonts w:asciiTheme="minorHAnsi" w:hAnsiTheme="minorHAnsi" w:cstheme="minorHAnsi"/>
                <w:b/>
                <w:sz w:val="22"/>
                <w:szCs w:val="22"/>
              </w:rPr>
              <w:t>CPS-TUS</w:t>
            </w:r>
          </w:p>
        </w:tc>
        <w:tc>
          <w:tcPr>
            <w:tcW w:w="0" w:type="auto"/>
            <w:tcBorders>
              <w:top w:val="nil"/>
              <w:left w:val="nil"/>
              <w:bottom w:val="single" w:sz="4" w:space="0" w:color="auto"/>
              <w:right w:val="single" w:sz="4" w:space="0" w:color="auto"/>
            </w:tcBorders>
            <w:shd w:val="clear" w:color="auto" w:fill="auto"/>
            <w:noWrap/>
            <w:hideMark/>
          </w:tcPr>
          <w:p w14:paraId="5A57EAA0" w14:textId="6AE86386" w:rsidR="00EA57A8" w:rsidRPr="00EA57A8" w:rsidRDefault="00EA57A8"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16.6</w:t>
            </w:r>
          </w:p>
        </w:tc>
        <w:tc>
          <w:tcPr>
            <w:tcW w:w="0" w:type="auto"/>
            <w:tcBorders>
              <w:top w:val="nil"/>
              <w:left w:val="nil"/>
              <w:bottom w:val="single" w:sz="4" w:space="0" w:color="auto"/>
              <w:right w:val="single" w:sz="4" w:space="0" w:color="auto"/>
            </w:tcBorders>
            <w:shd w:val="clear" w:color="auto" w:fill="auto"/>
            <w:noWrap/>
            <w:hideMark/>
          </w:tcPr>
          <w:p w14:paraId="79D0CFD1" w14:textId="3C05A24D" w:rsidR="00EA57A8" w:rsidRPr="00EA57A8" w:rsidRDefault="00EA57A8"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w:t>
            </w:r>
          </w:p>
        </w:tc>
        <w:tc>
          <w:tcPr>
            <w:tcW w:w="0" w:type="auto"/>
            <w:tcBorders>
              <w:top w:val="nil"/>
              <w:left w:val="nil"/>
              <w:bottom w:val="single" w:sz="4" w:space="0" w:color="auto"/>
              <w:right w:val="single" w:sz="4" w:space="0" w:color="auto"/>
            </w:tcBorders>
            <w:shd w:val="clear" w:color="auto" w:fill="auto"/>
            <w:noWrap/>
            <w:hideMark/>
          </w:tcPr>
          <w:p w14:paraId="5AC18C78" w14:textId="39F69845" w:rsidR="00EA57A8" w:rsidRPr="00EA57A8" w:rsidRDefault="00EA57A8"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15.6</w:t>
            </w:r>
          </w:p>
        </w:tc>
        <w:tc>
          <w:tcPr>
            <w:tcW w:w="0" w:type="auto"/>
            <w:tcBorders>
              <w:top w:val="nil"/>
              <w:left w:val="nil"/>
              <w:bottom w:val="single" w:sz="4" w:space="0" w:color="auto"/>
              <w:right w:val="single" w:sz="4" w:space="0" w:color="auto"/>
            </w:tcBorders>
            <w:shd w:val="clear" w:color="auto" w:fill="auto"/>
            <w:noWrap/>
            <w:hideMark/>
          </w:tcPr>
          <w:p w14:paraId="4E36C810" w14:textId="590AC68F" w:rsidR="00EA57A8" w:rsidRPr="00EA57A8" w:rsidRDefault="00EA57A8"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w:t>
            </w:r>
          </w:p>
        </w:tc>
        <w:tc>
          <w:tcPr>
            <w:tcW w:w="0" w:type="auto"/>
            <w:tcBorders>
              <w:top w:val="nil"/>
              <w:left w:val="nil"/>
              <w:bottom w:val="single" w:sz="4" w:space="0" w:color="auto"/>
              <w:right w:val="single" w:sz="4" w:space="0" w:color="auto"/>
            </w:tcBorders>
            <w:shd w:val="clear" w:color="auto" w:fill="auto"/>
            <w:noWrap/>
            <w:hideMark/>
          </w:tcPr>
          <w:p w14:paraId="26A5D9F1" w14:textId="28EE2877" w:rsidR="00EA57A8" w:rsidRPr="00EA57A8" w:rsidRDefault="00EA57A8"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w:t>
            </w:r>
          </w:p>
        </w:tc>
        <w:tc>
          <w:tcPr>
            <w:tcW w:w="0" w:type="auto"/>
            <w:tcBorders>
              <w:top w:val="nil"/>
              <w:left w:val="nil"/>
              <w:bottom w:val="single" w:sz="4" w:space="0" w:color="auto"/>
              <w:right w:val="single" w:sz="4" w:space="0" w:color="auto"/>
            </w:tcBorders>
            <w:shd w:val="clear" w:color="auto" w:fill="auto"/>
            <w:noWrap/>
            <w:hideMark/>
          </w:tcPr>
          <w:p w14:paraId="43A6BB02" w14:textId="4E95632A" w:rsidR="00EA57A8" w:rsidRPr="00EA57A8" w:rsidRDefault="00EA57A8"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14.3</w:t>
            </w:r>
          </w:p>
        </w:tc>
        <w:tc>
          <w:tcPr>
            <w:tcW w:w="0" w:type="auto"/>
            <w:tcBorders>
              <w:top w:val="nil"/>
              <w:left w:val="nil"/>
              <w:bottom w:val="single" w:sz="4" w:space="0" w:color="auto"/>
              <w:right w:val="single" w:sz="4" w:space="0" w:color="auto"/>
            </w:tcBorders>
            <w:shd w:val="clear" w:color="auto" w:fill="auto"/>
            <w:noWrap/>
            <w:hideMark/>
          </w:tcPr>
          <w:p w14:paraId="6E610800" w14:textId="220A4696" w:rsidR="00EA57A8" w:rsidRPr="00EA57A8" w:rsidRDefault="00EA57A8"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-13.70%</w:t>
            </w:r>
          </w:p>
        </w:tc>
      </w:tr>
      <w:tr w:rsidR="00EA57A8" w:rsidRPr="00EA57A8" w14:paraId="56C9B25B" w14:textId="77777777" w:rsidTr="004E0358">
        <w:trPr>
          <w:gridAfter w:val="1"/>
          <w:wAfter w:w="11" w:type="dxa"/>
          <w:trHeight w:val="60"/>
        </w:trPr>
        <w:tc>
          <w:tcPr>
            <w:tcW w:w="0" w:type="auto"/>
            <w:vMerge/>
            <w:tcBorders>
              <w:top w:val="single" w:sz="8" w:space="0" w:color="auto"/>
              <w:left w:val="single" w:sz="8" w:space="0" w:color="auto"/>
              <w:bottom w:val="single" w:sz="8" w:space="0" w:color="000000"/>
              <w:right w:val="single" w:sz="4" w:space="0" w:color="auto"/>
            </w:tcBorders>
            <w:hideMark/>
          </w:tcPr>
          <w:p w14:paraId="2160AA97" w14:textId="77777777" w:rsidR="00EA57A8" w:rsidRPr="00674B09" w:rsidRDefault="00EA57A8" w:rsidP="00233C0B">
            <w:pPr>
              <w:pStyle w:val="NoSpacing"/>
              <w:spacing w:line="240" w:lineRule="auto"/>
              <w:jc w:val="center"/>
              <w:rPr>
                <w:rFonts w:asciiTheme="minorHAnsi" w:hAnsiTheme="minorHAnsi" w:cstheme="minorHAnsi"/>
                <w:b/>
                <w:sz w:val="22"/>
                <w:szCs w:val="22"/>
              </w:rPr>
            </w:pPr>
          </w:p>
        </w:tc>
        <w:tc>
          <w:tcPr>
            <w:tcW w:w="1065" w:type="dxa"/>
            <w:tcBorders>
              <w:top w:val="nil"/>
              <w:left w:val="nil"/>
              <w:bottom w:val="single" w:sz="8" w:space="0" w:color="auto"/>
              <w:right w:val="single" w:sz="4" w:space="0" w:color="auto"/>
            </w:tcBorders>
            <w:shd w:val="clear" w:color="auto" w:fill="auto"/>
            <w:noWrap/>
            <w:vAlign w:val="center"/>
            <w:hideMark/>
          </w:tcPr>
          <w:p w14:paraId="147D1A9B" w14:textId="3A4680AE" w:rsidR="00EA57A8" w:rsidRPr="00674B09" w:rsidRDefault="00EA57A8" w:rsidP="00C26DFF">
            <w:pPr>
              <w:pStyle w:val="NoSpacing"/>
              <w:spacing w:line="240" w:lineRule="auto"/>
              <w:rPr>
                <w:rFonts w:asciiTheme="minorHAnsi" w:hAnsiTheme="minorHAnsi" w:cstheme="minorHAnsi"/>
                <w:b/>
                <w:sz w:val="22"/>
                <w:szCs w:val="22"/>
              </w:rPr>
            </w:pPr>
            <w:r w:rsidRPr="00674B09">
              <w:rPr>
                <w:rFonts w:asciiTheme="minorHAnsi" w:hAnsiTheme="minorHAnsi" w:cstheme="minorHAnsi"/>
                <w:b/>
                <w:sz w:val="22"/>
                <w:szCs w:val="22"/>
              </w:rPr>
              <w:t>95% CI</w:t>
            </w:r>
          </w:p>
        </w:tc>
        <w:tc>
          <w:tcPr>
            <w:tcW w:w="0" w:type="auto"/>
            <w:tcBorders>
              <w:top w:val="nil"/>
              <w:left w:val="nil"/>
              <w:bottom w:val="single" w:sz="8" w:space="0" w:color="auto"/>
              <w:right w:val="single" w:sz="4" w:space="0" w:color="auto"/>
            </w:tcBorders>
            <w:shd w:val="clear" w:color="auto" w:fill="auto"/>
            <w:noWrap/>
            <w:hideMark/>
          </w:tcPr>
          <w:p w14:paraId="1E72652E" w14:textId="0AFC7743" w:rsidR="00EA57A8" w:rsidRPr="00EA57A8" w:rsidRDefault="00EA57A8"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w:t>
            </w:r>
          </w:p>
        </w:tc>
        <w:tc>
          <w:tcPr>
            <w:tcW w:w="0" w:type="auto"/>
            <w:tcBorders>
              <w:top w:val="nil"/>
              <w:left w:val="nil"/>
              <w:bottom w:val="single" w:sz="8" w:space="0" w:color="auto"/>
              <w:right w:val="single" w:sz="4" w:space="0" w:color="auto"/>
            </w:tcBorders>
            <w:shd w:val="clear" w:color="auto" w:fill="auto"/>
            <w:noWrap/>
            <w:hideMark/>
          </w:tcPr>
          <w:p w14:paraId="25A06A62" w14:textId="2248DC4E" w:rsidR="00EA57A8" w:rsidRPr="00EA57A8" w:rsidRDefault="00EA57A8"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w:t>
            </w:r>
          </w:p>
        </w:tc>
        <w:tc>
          <w:tcPr>
            <w:tcW w:w="0" w:type="auto"/>
            <w:tcBorders>
              <w:top w:val="nil"/>
              <w:left w:val="nil"/>
              <w:bottom w:val="single" w:sz="8" w:space="0" w:color="auto"/>
              <w:right w:val="single" w:sz="4" w:space="0" w:color="auto"/>
            </w:tcBorders>
            <w:shd w:val="clear" w:color="auto" w:fill="auto"/>
            <w:noWrap/>
            <w:vAlign w:val="center"/>
            <w:hideMark/>
          </w:tcPr>
          <w:p w14:paraId="161DEED2" w14:textId="6B4F30C0" w:rsidR="00EA57A8" w:rsidRPr="00EA57A8" w:rsidRDefault="00EA57A8" w:rsidP="00C26DFF">
            <w:pPr>
              <w:pStyle w:val="NoSpacing"/>
              <w:spacing w:line="240" w:lineRule="auto"/>
              <w:rPr>
                <w:rFonts w:asciiTheme="minorHAnsi" w:hAnsiTheme="minorHAnsi" w:cstheme="minorHAnsi"/>
                <w:sz w:val="22"/>
                <w:szCs w:val="22"/>
              </w:rPr>
            </w:pPr>
            <w:r w:rsidRPr="00EA57A8">
              <w:rPr>
                <w:rFonts w:asciiTheme="minorHAnsi" w:hAnsiTheme="minorHAnsi" w:cstheme="minorHAnsi"/>
                <w:sz w:val="22"/>
                <w:szCs w:val="22"/>
              </w:rPr>
              <w:t>15.1-16.1</w:t>
            </w:r>
          </w:p>
        </w:tc>
        <w:tc>
          <w:tcPr>
            <w:tcW w:w="0" w:type="auto"/>
            <w:tcBorders>
              <w:top w:val="nil"/>
              <w:left w:val="nil"/>
              <w:bottom w:val="single" w:sz="8" w:space="0" w:color="auto"/>
              <w:right w:val="single" w:sz="4" w:space="0" w:color="auto"/>
            </w:tcBorders>
            <w:shd w:val="clear" w:color="auto" w:fill="auto"/>
            <w:noWrap/>
            <w:vAlign w:val="center"/>
            <w:hideMark/>
          </w:tcPr>
          <w:p w14:paraId="155FB121" w14:textId="30E009EE" w:rsidR="00EA57A8" w:rsidRPr="00EA57A8" w:rsidRDefault="00EA57A8" w:rsidP="00C26DFF">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w:t>
            </w:r>
          </w:p>
        </w:tc>
        <w:tc>
          <w:tcPr>
            <w:tcW w:w="0" w:type="auto"/>
            <w:tcBorders>
              <w:top w:val="nil"/>
              <w:left w:val="nil"/>
              <w:bottom w:val="single" w:sz="8" w:space="0" w:color="auto"/>
              <w:right w:val="single" w:sz="4" w:space="0" w:color="auto"/>
            </w:tcBorders>
            <w:shd w:val="clear" w:color="auto" w:fill="auto"/>
            <w:noWrap/>
            <w:vAlign w:val="center"/>
            <w:hideMark/>
          </w:tcPr>
          <w:p w14:paraId="131AF35E" w14:textId="2827F6D5" w:rsidR="00EA57A8" w:rsidRPr="00EA57A8" w:rsidRDefault="00EA57A8" w:rsidP="00C26DFF">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w:t>
            </w:r>
          </w:p>
        </w:tc>
        <w:tc>
          <w:tcPr>
            <w:tcW w:w="0" w:type="auto"/>
            <w:tcBorders>
              <w:top w:val="nil"/>
              <w:left w:val="nil"/>
              <w:bottom w:val="single" w:sz="8" w:space="0" w:color="auto"/>
              <w:right w:val="single" w:sz="4" w:space="0" w:color="auto"/>
            </w:tcBorders>
            <w:shd w:val="clear" w:color="auto" w:fill="auto"/>
            <w:noWrap/>
            <w:vAlign w:val="center"/>
            <w:hideMark/>
          </w:tcPr>
          <w:p w14:paraId="0BF70F5B" w14:textId="31920D25" w:rsidR="00EA57A8" w:rsidRPr="00EA57A8" w:rsidRDefault="00EA57A8" w:rsidP="00C26DFF">
            <w:pPr>
              <w:pStyle w:val="NoSpacing"/>
              <w:spacing w:line="240" w:lineRule="auto"/>
              <w:rPr>
                <w:rFonts w:asciiTheme="minorHAnsi" w:hAnsiTheme="minorHAnsi" w:cstheme="minorHAnsi"/>
                <w:sz w:val="22"/>
                <w:szCs w:val="22"/>
              </w:rPr>
            </w:pPr>
            <w:r w:rsidRPr="00EA57A8">
              <w:rPr>
                <w:rFonts w:asciiTheme="minorHAnsi" w:hAnsiTheme="minorHAnsi" w:cstheme="minorHAnsi"/>
                <w:sz w:val="22"/>
                <w:szCs w:val="22"/>
              </w:rPr>
              <w:t>13.8-14.8</w:t>
            </w:r>
          </w:p>
        </w:tc>
        <w:tc>
          <w:tcPr>
            <w:tcW w:w="0" w:type="auto"/>
            <w:tcBorders>
              <w:top w:val="nil"/>
              <w:left w:val="nil"/>
              <w:bottom w:val="single" w:sz="8" w:space="0" w:color="auto"/>
              <w:right w:val="single" w:sz="4" w:space="0" w:color="auto"/>
            </w:tcBorders>
            <w:shd w:val="clear" w:color="000000" w:fill="808080"/>
            <w:noWrap/>
            <w:hideMark/>
          </w:tcPr>
          <w:p w14:paraId="2014BDFF" w14:textId="6DC944CB" w:rsidR="00EA57A8" w:rsidRPr="00EA57A8" w:rsidRDefault="00EA57A8" w:rsidP="00233C0B">
            <w:pPr>
              <w:pStyle w:val="NoSpacing"/>
              <w:spacing w:line="240" w:lineRule="auto"/>
              <w:jc w:val="center"/>
              <w:rPr>
                <w:rFonts w:asciiTheme="minorHAnsi" w:hAnsiTheme="minorHAnsi" w:cstheme="minorHAnsi"/>
                <w:sz w:val="22"/>
                <w:szCs w:val="22"/>
              </w:rPr>
            </w:pPr>
          </w:p>
        </w:tc>
      </w:tr>
      <w:tr w:rsidR="00D409FA" w:rsidRPr="00EA57A8" w14:paraId="29178E2F" w14:textId="77777777" w:rsidTr="004E0358">
        <w:trPr>
          <w:gridAfter w:val="1"/>
          <w:wAfter w:w="11" w:type="dxa"/>
          <w:trHeight w:val="20"/>
        </w:trPr>
        <w:tc>
          <w:tcPr>
            <w:tcW w:w="0" w:type="auto"/>
            <w:vMerge w:val="restart"/>
            <w:tcBorders>
              <w:top w:val="nil"/>
              <w:left w:val="single" w:sz="8" w:space="0" w:color="auto"/>
              <w:bottom w:val="single" w:sz="8" w:space="0" w:color="000000"/>
              <w:right w:val="single" w:sz="4" w:space="0" w:color="auto"/>
            </w:tcBorders>
            <w:shd w:val="clear" w:color="auto" w:fill="auto"/>
            <w:noWrap/>
            <w:hideMark/>
          </w:tcPr>
          <w:p w14:paraId="12CC3B48" w14:textId="77777777" w:rsidR="00D409FA" w:rsidRPr="00674B09" w:rsidRDefault="00D409FA" w:rsidP="004E0358">
            <w:pPr>
              <w:pStyle w:val="NoSpacing"/>
              <w:spacing w:line="240" w:lineRule="auto"/>
              <w:rPr>
                <w:rFonts w:asciiTheme="minorHAnsi" w:hAnsiTheme="minorHAnsi" w:cstheme="minorHAnsi"/>
                <w:b/>
                <w:sz w:val="22"/>
                <w:szCs w:val="22"/>
              </w:rPr>
            </w:pPr>
            <w:r w:rsidRPr="00674B09">
              <w:rPr>
                <w:rFonts w:asciiTheme="minorHAnsi" w:hAnsiTheme="minorHAnsi" w:cstheme="minorHAnsi"/>
                <w:b/>
                <w:sz w:val="22"/>
                <w:szCs w:val="22"/>
              </w:rPr>
              <w:t>18-24</w:t>
            </w:r>
          </w:p>
        </w:tc>
        <w:tc>
          <w:tcPr>
            <w:tcW w:w="1065" w:type="dxa"/>
            <w:tcBorders>
              <w:top w:val="nil"/>
              <w:left w:val="nil"/>
              <w:bottom w:val="single" w:sz="4" w:space="0" w:color="auto"/>
              <w:right w:val="single" w:sz="4" w:space="0" w:color="auto"/>
            </w:tcBorders>
            <w:shd w:val="clear" w:color="auto" w:fill="auto"/>
            <w:noWrap/>
            <w:vAlign w:val="center"/>
            <w:hideMark/>
          </w:tcPr>
          <w:p w14:paraId="400AF40D" w14:textId="77777777" w:rsidR="00D409FA" w:rsidRPr="00674B09" w:rsidRDefault="00D409FA" w:rsidP="00C26DFF">
            <w:pPr>
              <w:pStyle w:val="NoSpacing"/>
              <w:spacing w:line="240" w:lineRule="auto"/>
              <w:rPr>
                <w:rFonts w:asciiTheme="minorHAnsi" w:hAnsiTheme="minorHAnsi" w:cstheme="minorHAnsi"/>
                <w:b/>
                <w:sz w:val="22"/>
                <w:szCs w:val="22"/>
              </w:rPr>
            </w:pPr>
            <w:r w:rsidRPr="00674B09">
              <w:rPr>
                <w:rFonts w:asciiTheme="minorHAnsi" w:hAnsiTheme="minorHAnsi" w:cstheme="minorHAnsi"/>
                <w:b/>
                <w:sz w:val="22"/>
                <w:szCs w:val="22"/>
              </w:rPr>
              <w:t>SAVM</w:t>
            </w:r>
          </w:p>
        </w:tc>
        <w:tc>
          <w:tcPr>
            <w:tcW w:w="0" w:type="auto"/>
            <w:tcBorders>
              <w:top w:val="nil"/>
              <w:left w:val="nil"/>
              <w:bottom w:val="single" w:sz="4" w:space="0" w:color="auto"/>
              <w:right w:val="single" w:sz="4" w:space="0" w:color="auto"/>
            </w:tcBorders>
            <w:shd w:val="clear" w:color="auto" w:fill="auto"/>
            <w:noWrap/>
            <w:hideMark/>
          </w:tcPr>
          <w:p w14:paraId="7F4167B7"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19.9</w:t>
            </w:r>
          </w:p>
        </w:tc>
        <w:tc>
          <w:tcPr>
            <w:tcW w:w="0" w:type="auto"/>
            <w:tcBorders>
              <w:top w:val="nil"/>
              <w:left w:val="nil"/>
              <w:bottom w:val="single" w:sz="4" w:space="0" w:color="auto"/>
              <w:right w:val="single" w:sz="4" w:space="0" w:color="auto"/>
            </w:tcBorders>
            <w:shd w:val="clear" w:color="auto" w:fill="auto"/>
            <w:noWrap/>
            <w:hideMark/>
          </w:tcPr>
          <w:p w14:paraId="0B34E540"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18.2</w:t>
            </w:r>
          </w:p>
        </w:tc>
        <w:tc>
          <w:tcPr>
            <w:tcW w:w="0" w:type="auto"/>
            <w:tcBorders>
              <w:top w:val="nil"/>
              <w:left w:val="nil"/>
              <w:bottom w:val="single" w:sz="4" w:space="0" w:color="auto"/>
              <w:right w:val="single" w:sz="4" w:space="0" w:color="auto"/>
            </w:tcBorders>
            <w:shd w:val="clear" w:color="auto" w:fill="auto"/>
            <w:noWrap/>
            <w:hideMark/>
          </w:tcPr>
          <w:p w14:paraId="074B6ED8"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16.6</w:t>
            </w:r>
          </w:p>
        </w:tc>
        <w:tc>
          <w:tcPr>
            <w:tcW w:w="0" w:type="auto"/>
            <w:tcBorders>
              <w:top w:val="nil"/>
              <w:left w:val="nil"/>
              <w:bottom w:val="single" w:sz="4" w:space="0" w:color="auto"/>
              <w:right w:val="single" w:sz="4" w:space="0" w:color="auto"/>
            </w:tcBorders>
            <w:shd w:val="clear" w:color="auto" w:fill="auto"/>
            <w:noWrap/>
            <w:vAlign w:val="center"/>
            <w:hideMark/>
          </w:tcPr>
          <w:p w14:paraId="73E7F67C" w14:textId="77777777" w:rsidR="00D409FA" w:rsidRPr="00EA57A8" w:rsidRDefault="00D409FA" w:rsidP="00C26DFF">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15.3</w:t>
            </w:r>
          </w:p>
        </w:tc>
        <w:tc>
          <w:tcPr>
            <w:tcW w:w="0" w:type="auto"/>
            <w:tcBorders>
              <w:top w:val="nil"/>
              <w:left w:val="nil"/>
              <w:bottom w:val="single" w:sz="4" w:space="0" w:color="auto"/>
              <w:right w:val="single" w:sz="4" w:space="0" w:color="auto"/>
            </w:tcBorders>
            <w:shd w:val="clear" w:color="auto" w:fill="auto"/>
            <w:noWrap/>
            <w:vAlign w:val="center"/>
            <w:hideMark/>
          </w:tcPr>
          <w:p w14:paraId="24E7DEB9" w14:textId="77777777" w:rsidR="00D409FA" w:rsidRPr="00EA57A8" w:rsidRDefault="00D409FA" w:rsidP="00C26DFF">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14.2</w:t>
            </w:r>
          </w:p>
        </w:tc>
        <w:tc>
          <w:tcPr>
            <w:tcW w:w="0" w:type="auto"/>
            <w:tcBorders>
              <w:top w:val="nil"/>
              <w:left w:val="nil"/>
              <w:bottom w:val="single" w:sz="4" w:space="0" w:color="auto"/>
              <w:right w:val="single" w:sz="4" w:space="0" w:color="auto"/>
            </w:tcBorders>
            <w:shd w:val="clear" w:color="auto" w:fill="auto"/>
            <w:noWrap/>
            <w:hideMark/>
          </w:tcPr>
          <w:p w14:paraId="6E58136E"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13.3</w:t>
            </w:r>
          </w:p>
        </w:tc>
        <w:tc>
          <w:tcPr>
            <w:tcW w:w="0" w:type="auto"/>
            <w:tcBorders>
              <w:top w:val="nil"/>
              <w:left w:val="nil"/>
              <w:bottom w:val="single" w:sz="4" w:space="0" w:color="auto"/>
              <w:right w:val="single" w:sz="4" w:space="0" w:color="auto"/>
            </w:tcBorders>
            <w:shd w:val="clear" w:color="auto" w:fill="auto"/>
            <w:noWrap/>
            <w:hideMark/>
          </w:tcPr>
          <w:p w14:paraId="43EE53F4"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-33.0%</w:t>
            </w:r>
          </w:p>
        </w:tc>
      </w:tr>
      <w:tr w:rsidR="00D409FA" w:rsidRPr="00EA57A8" w14:paraId="34DC19C1" w14:textId="77777777" w:rsidTr="004E0358">
        <w:trPr>
          <w:gridAfter w:val="1"/>
          <w:wAfter w:w="11" w:type="dxa"/>
          <w:trHeight w:val="20"/>
        </w:trPr>
        <w:tc>
          <w:tcPr>
            <w:tcW w:w="0" w:type="auto"/>
            <w:vMerge/>
            <w:tcBorders>
              <w:top w:val="nil"/>
              <w:left w:val="single" w:sz="8" w:space="0" w:color="auto"/>
              <w:bottom w:val="single" w:sz="8" w:space="0" w:color="000000"/>
              <w:right w:val="single" w:sz="4" w:space="0" w:color="auto"/>
            </w:tcBorders>
            <w:hideMark/>
          </w:tcPr>
          <w:p w14:paraId="07B6730D" w14:textId="77777777" w:rsidR="00D409FA" w:rsidRPr="00674B09" w:rsidRDefault="00D409FA" w:rsidP="00233C0B">
            <w:pPr>
              <w:pStyle w:val="NoSpacing"/>
              <w:spacing w:line="240" w:lineRule="auto"/>
              <w:jc w:val="center"/>
              <w:rPr>
                <w:rFonts w:asciiTheme="minorHAnsi" w:hAnsiTheme="minorHAnsi" w:cstheme="minorHAnsi"/>
                <w:b/>
                <w:sz w:val="22"/>
                <w:szCs w:val="22"/>
              </w:rPr>
            </w:pPr>
          </w:p>
        </w:tc>
        <w:tc>
          <w:tcPr>
            <w:tcW w:w="1065" w:type="dxa"/>
            <w:tcBorders>
              <w:top w:val="nil"/>
              <w:left w:val="nil"/>
              <w:bottom w:val="single" w:sz="4" w:space="0" w:color="auto"/>
              <w:right w:val="single" w:sz="4" w:space="0" w:color="auto"/>
            </w:tcBorders>
            <w:shd w:val="clear" w:color="auto" w:fill="auto"/>
            <w:noWrap/>
            <w:vAlign w:val="center"/>
            <w:hideMark/>
          </w:tcPr>
          <w:p w14:paraId="7D686241" w14:textId="5BCDF66C" w:rsidR="00D409FA" w:rsidRPr="00674B09" w:rsidRDefault="00D409FA" w:rsidP="00C26DFF">
            <w:pPr>
              <w:pStyle w:val="NoSpacing"/>
              <w:spacing w:line="240" w:lineRule="auto"/>
              <w:rPr>
                <w:rFonts w:asciiTheme="minorHAnsi" w:hAnsiTheme="minorHAnsi" w:cstheme="minorHAnsi"/>
                <w:b/>
                <w:sz w:val="22"/>
                <w:szCs w:val="22"/>
              </w:rPr>
            </w:pPr>
            <w:r w:rsidRPr="00674B09">
              <w:rPr>
                <w:rFonts w:asciiTheme="minorHAnsi" w:hAnsiTheme="minorHAnsi" w:cstheme="minorHAnsi"/>
                <w:b/>
                <w:sz w:val="22"/>
                <w:szCs w:val="22"/>
              </w:rPr>
              <w:t>TUS</w:t>
            </w:r>
            <w:r w:rsidR="00BA5616" w:rsidRPr="00674B09">
              <w:rPr>
                <w:rFonts w:asciiTheme="minorHAnsi" w:hAnsiTheme="minorHAnsi" w:cstheme="minorHAnsi"/>
                <w:b/>
                <w:sz w:val="22"/>
                <w:szCs w:val="22"/>
              </w:rPr>
              <w:t>-CPS</w:t>
            </w:r>
          </w:p>
        </w:tc>
        <w:tc>
          <w:tcPr>
            <w:tcW w:w="0" w:type="auto"/>
            <w:tcBorders>
              <w:top w:val="nil"/>
              <w:left w:val="nil"/>
              <w:bottom w:val="single" w:sz="4" w:space="0" w:color="auto"/>
              <w:right w:val="single" w:sz="4" w:space="0" w:color="auto"/>
            </w:tcBorders>
            <w:shd w:val="clear" w:color="auto" w:fill="auto"/>
            <w:noWrap/>
            <w:hideMark/>
          </w:tcPr>
          <w:p w14:paraId="288E6215"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16.9</w:t>
            </w:r>
          </w:p>
        </w:tc>
        <w:tc>
          <w:tcPr>
            <w:tcW w:w="0" w:type="auto"/>
            <w:tcBorders>
              <w:top w:val="nil"/>
              <w:left w:val="nil"/>
              <w:bottom w:val="single" w:sz="4" w:space="0" w:color="auto"/>
              <w:right w:val="single" w:sz="4" w:space="0" w:color="auto"/>
            </w:tcBorders>
            <w:shd w:val="clear" w:color="auto" w:fill="auto"/>
            <w:noWrap/>
            <w:hideMark/>
          </w:tcPr>
          <w:p w14:paraId="79558CE0"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w:t>
            </w:r>
          </w:p>
        </w:tc>
        <w:tc>
          <w:tcPr>
            <w:tcW w:w="0" w:type="auto"/>
            <w:tcBorders>
              <w:top w:val="nil"/>
              <w:left w:val="nil"/>
              <w:bottom w:val="single" w:sz="4" w:space="0" w:color="auto"/>
              <w:right w:val="single" w:sz="4" w:space="0" w:color="auto"/>
            </w:tcBorders>
            <w:shd w:val="clear" w:color="auto" w:fill="auto"/>
            <w:noWrap/>
            <w:hideMark/>
          </w:tcPr>
          <w:p w14:paraId="620A77FE"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13.3</w:t>
            </w:r>
          </w:p>
        </w:tc>
        <w:tc>
          <w:tcPr>
            <w:tcW w:w="0" w:type="auto"/>
            <w:tcBorders>
              <w:top w:val="nil"/>
              <w:left w:val="nil"/>
              <w:bottom w:val="single" w:sz="4" w:space="0" w:color="auto"/>
              <w:right w:val="single" w:sz="4" w:space="0" w:color="auto"/>
            </w:tcBorders>
            <w:shd w:val="clear" w:color="auto" w:fill="auto"/>
            <w:noWrap/>
            <w:vAlign w:val="center"/>
            <w:hideMark/>
          </w:tcPr>
          <w:p w14:paraId="46AA269C" w14:textId="77777777" w:rsidR="00D409FA" w:rsidRPr="00EA57A8" w:rsidRDefault="00D409FA" w:rsidP="00C26DFF">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w:t>
            </w:r>
          </w:p>
        </w:tc>
        <w:tc>
          <w:tcPr>
            <w:tcW w:w="0" w:type="auto"/>
            <w:tcBorders>
              <w:top w:val="nil"/>
              <w:left w:val="nil"/>
              <w:bottom w:val="single" w:sz="4" w:space="0" w:color="auto"/>
              <w:right w:val="single" w:sz="4" w:space="0" w:color="auto"/>
            </w:tcBorders>
            <w:shd w:val="clear" w:color="auto" w:fill="auto"/>
            <w:noWrap/>
            <w:vAlign w:val="center"/>
            <w:hideMark/>
          </w:tcPr>
          <w:p w14:paraId="089818A0" w14:textId="77777777" w:rsidR="00D409FA" w:rsidRPr="00EA57A8" w:rsidRDefault="00D409FA" w:rsidP="00C26DFF">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w:t>
            </w:r>
          </w:p>
        </w:tc>
        <w:tc>
          <w:tcPr>
            <w:tcW w:w="0" w:type="auto"/>
            <w:tcBorders>
              <w:top w:val="nil"/>
              <w:left w:val="nil"/>
              <w:bottom w:val="single" w:sz="4" w:space="0" w:color="auto"/>
              <w:right w:val="single" w:sz="4" w:space="0" w:color="auto"/>
            </w:tcBorders>
            <w:shd w:val="clear" w:color="auto" w:fill="auto"/>
            <w:noWrap/>
            <w:hideMark/>
          </w:tcPr>
          <w:p w14:paraId="4DF55F75"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12.0</w:t>
            </w:r>
          </w:p>
        </w:tc>
        <w:tc>
          <w:tcPr>
            <w:tcW w:w="0" w:type="auto"/>
            <w:tcBorders>
              <w:top w:val="nil"/>
              <w:left w:val="nil"/>
              <w:bottom w:val="single" w:sz="4" w:space="0" w:color="auto"/>
              <w:right w:val="single" w:sz="4" w:space="0" w:color="auto"/>
            </w:tcBorders>
            <w:shd w:val="clear" w:color="auto" w:fill="auto"/>
            <w:noWrap/>
            <w:hideMark/>
          </w:tcPr>
          <w:p w14:paraId="595BE138"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-29.3%</w:t>
            </w:r>
          </w:p>
        </w:tc>
      </w:tr>
      <w:tr w:rsidR="00D409FA" w:rsidRPr="00EA57A8" w14:paraId="5C18758B" w14:textId="77777777" w:rsidTr="004E0358">
        <w:trPr>
          <w:gridAfter w:val="1"/>
          <w:wAfter w:w="11" w:type="dxa"/>
          <w:trHeight w:val="20"/>
        </w:trPr>
        <w:tc>
          <w:tcPr>
            <w:tcW w:w="0" w:type="auto"/>
            <w:vMerge/>
            <w:tcBorders>
              <w:top w:val="nil"/>
              <w:left w:val="single" w:sz="8" w:space="0" w:color="auto"/>
              <w:bottom w:val="single" w:sz="8" w:space="0" w:color="000000"/>
              <w:right w:val="single" w:sz="4" w:space="0" w:color="auto"/>
            </w:tcBorders>
            <w:hideMark/>
          </w:tcPr>
          <w:p w14:paraId="7AD4D6FA" w14:textId="77777777" w:rsidR="00D409FA" w:rsidRPr="00674B09" w:rsidRDefault="00D409FA" w:rsidP="00233C0B">
            <w:pPr>
              <w:pStyle w:val="NoSpacing"/>
              <w:spacing w:line="240" w:lineRule="auto"/>
              <w:jc w:val="center"/>
              <w:rPr>
                <w:rFonts w:asciiTheme="minorHAnsi" w:hAnsiTheme="minorHAnsi" w:cstheme="minorHAnsi"/>
                <w:b/>
                <w:sz w:val="22"/>
                <w:szCs w:val="22"/>
              </w:rPr>
            </w:pPr>
          </w:p>
        </w:tc>
        <w:tc>
          <w:tcPr>
            <w:tcW w:w="1065" w:type="dxa"/>
            <w:tcBorders>
              <w:top w:val="nil"/>
              <w:left w:val="nil"/>
              <w:bottom w:val="single" w:sz="8" w:space="0" w:color="auto"/>
              <w:right w:val="single" w:sz="4" w:space="0" w:color="auto"/>
            </w:tcBorders>
            <w:shd w:val="clear" w:color="auto" w:fill="auto"/>
            <w:noWrap/>
            <w:vAlign w:val="center"/>
            <w:hideMark/>
          </w:tcPr>
          <w:p w14:paraId="52483B2A" w14:textId="77777777" w:rsidR="00D409FA" w:rsidRPr="00674B09" w:rsidRDefault="00D409FA" w:rsidP="00C26DFF">
            <w:pPr>
              <w:pStyle w:val="NoSpacing"/>
              <w:spacing w:line="240" w:lineRule="auto"/>
              <w:rPr>
                <w:rFonts w:asciiTheme="minorHAnsi" w:hAnsiTheme="minorHAnsi" w:cstheme="minorHAnsi"/>
                <w:b/>
                <w:sz w:val="22"/>
                <w:szCs w:val="22"/>
              </w:rPr>
            </w:pPr>
            <w:r w:rsidRPr="00674B09">
              <w:rPr>
                <w:rFonts w:asciiTheme="minorHAnsi" w:hAnsiTheme="minorHAnsi" w:cstheme="minorHAnsi"/>
                <w:b/>
                <w:sz w:val="22"/>
                <w:szCs w:val="22"/>
              </w:rPr>
              <w:t>95% CI</w:t>
            </w:r>
          </w:p>
        </w:tc>
        <w:tc>
          <w:tcPr>
            <w:tcW w:w="0" w:type="auto"/>
            <w:tcBorders>
              <w:top w:val="nil"/>
              <w:left w:val="nil"/>
              <w:bottom w:val="single" w:sz="8" w:space="0" w:color="auto"/>
              <w:right w:val="single" w:sz="4" w:space="0" w:color="auto"/>
            </w:tcBorders>
            <w:shd w:val="clear" w:color="auto" w:fill="auto"/>
            <w:noWrap/>
            <w:hideMark/>
          </w:tcPr>
          <w:p w14:paraId="3812AE53"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w:t>
            </w:r>
          </w:p>
        </w:tc>
        <w:tc>
          <w:tcPr>
            <w:tcW w:w="0" w:type="auto"/>
            <w:tcBorders>
              <w:top w:val="nil"/>
              <w:left w:val="nil"/>
              <w:bottom w:val="single" w:sz="8" w:space="0" w:color="auto"/>
              <w:right w:val="single" w:sz="4" w:space="0" w:color="auto"/>
            </w:tcBorders>
            <w:shd w:val="clear" w:color="auto" w:fill="auto"/>
            <w:noWrap/>
            <w:hideMark/>
          </w:tcPr>
          <w:p w14:paraId="3FB6677D"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w:t>
            </w:r>
          </w:p>
        </w:tc>
        <w:tc>
          <w:tcPr>
            <w:tcW w:w="0" w:type="auto"/>
            <w:tcBorders>
              <w:top w:val="nil"/>
              <w:left w:val="nil"/>
              <w:bottom w:val="single" w:sz="8" w:space="0" w:color="auto"/>
              <w:right w:val="single" w:sz="4" w:space="0" w:color="auto"/>
            </w:tcBorders>
            <w:shd w:val="clear" w:color="auto" w:fill="auto"/>
            <w:noWrap/>
            <w:vAlign w:val="center"/>
            <w:hideMark/>
          </w:tcPr>
          <w:p w14:paraId="53AD0F3C" w14:textId="77777777" w:rsidR="00D409FA" w:rsidRPr="00EA57A8" w:rsidRDefault="00D409FA" w:rsidP="00C26DFF">
            <w:pPr>
              <w:pStyle w:val="NoSpacing"/>
              <w:spacing w:line="240" w:lineRule="auto"/>
              <w:rPr>
                <w:rFonts w:asciiTheme="minorHAnsi" w:hAnsiTheme="minorHAnsi" w:cstheme="minorHAnsi"/>
                <w:sz w:val="22"/>
                <w:szCs w:val="22"/>
              </w:rPr>
            </w:pPr>
            <w:r w:rsidRPr="00EA57A8">
              <w:rPr>
                <w:rFonts w:asciiTheme="minorHAnsi" w:hAnsiTheme="minorHAnsi" w:cstheme="minorHAnsi"/>
                <w:sz w:val="22"/>
                <w:szCs w:val="22"/>
              </w:rPr>
              <w:t>12.7-13.9</w:t>
            </w:r>
          </w:p>
        </w:tc>
        <w:tc>
          <w:tcPr>
            <w:tcW w:w="0" w:type="auto"/>
            <w:tcBorders>
              <w:top w:val="nil"/>
              <w:left w:val="nil"/>
              <w:bottom w:val="single" w:sz="8" w:space="0" w:color="auto"/>
              <w:right w:val="single" w:sz="4" w:space="0" w:color="auto"/>
            </w:tcBorders>
            <w:shd w:val="clear" w:color="auto" w:fill="auto"/>
            <w:noWrap/>
            <w:vAlign w:val="center"/>
            <w:hideMark/>
          </w:tcPr>
          <w:p w14:paraId="312E4F0F" w14:textId="77777777" w:rsidR="00D409FA" w:rsidRPr="00EA57A8" w:rsidRDefault="00D409FA" w:rsidP="00C26DFF">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w:t>
            </w:r>
          </w:p>
        </w:tc>
        <w:tc>
          <w:tcPr>
            <w:tcW w:w="0" w:type="auto"/>
            <w:tcBorders>
              <w:top w:val="nil"/>
              <w:left w:val="nil"/>
              <w:bottom w:val="single" w:sz="8" w:space="0" w:color="auto"/>
              <w:right w:val="single" w:sz="4" w:space="0" w:color="auto"/>
            </w:tcBorders>
            <w:shd w:val="clear" w:color="auto" w:fill="auto"/>
            <w:noWrap/>
            <w:vAlign w:val="center"/>
            <w:hideMark/>
          </w:tcPr>
          <w:p w14:paraId="589BB941" w14:textId="77777777" w:rsidR="00D409FA" w:rsidRPr="00EA57A8" w:rsidRDefault="00D409FA" w:rsidP="00C26DFF">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w:t>
            </w:r>
          </w:p>
        </w:tc>
        <w:tc>
          <w:tcPr>
            <w:tcW w:w="0" w:type="auto"/>
            <w:tcBorders>
              <w:top w:val="nil"/>
              <w:left w:val="nil"/>
              <w:bottom w:val="single" w:sz="8" w:space="0" w:color="auto"/>
              <w:right w:val="single" w:sz="4" w:space="0" w:color="auto"/>
            </w:tcBorders>
            <w:shd w:val="clear" w:color="auto" w:fill="auto"/>
            <w:noWrap/>
            <w:vAlign w:val="center"/>
            <w:hideMark/>
          </w:tcPr>
          <w:p w14:paraId="691EE567" w14:textId="77777777" w:rsidR="00D409FA" w:rsidRPr="00EA57A8" w:rsidRDefault="00D409FA" w:rsidP="00C26DFF">
            <w:pPr>
              <w:pStyle w:val="NoSpacing"/>
              <w:spacing w:line="240" w:lineRule="auto"/>
              <w:rPr>
                <w:rFonts w:asciiTheme="minorHAnsi" w:hAnsiTheme="minorHAnsi" w:cstheme="minorHAnsi"/>
                <w:sz w:val="22"/>
                <w:szCs w:val="22"/>
              </w:rPr>
            </w:pPr>
            <w:r w:rsidRPr="00EA57A8">
              <w:rPr>
                <w:rFonts w:asciiTheme="minorHAnsi" w:hAnsiTheme="minorHAnsi" w:cstheme="minorHAnsi"/>
                <w:sz w:val="22"/>
                <w:szCs w:val="22"/>
              </w:rPr>
              <w:t>10.2-13.9</w:t>
            </w:r>
          </w:p>
        </w:tc>
        <w:tc>
          <w:tcPr>
            <w:tcW w:w="0" w:type="auto"/>
            <w:tcBorders>
              <w:top w:val="nil"/>
              <w:left w:val="nil"/>
              <w:bottom w:val="single" w:sz="8" w:space="0" w:color="auto"/>
              <w:right w:val="single" w:sz="4" w:space="0" w:color="auto"/>
            </w:tcBorders>
            <w:shd w:val="clear" w:color="000000" w:fill="808080"/>
            <w:noWrap/>
            <w:hideMark/>
          </w:tcPr>
          <w:p w14:paraId="615384BF" w14:textId="53BDC0ED" w:rsidR="00D409FA" w:rsidRPr="00EA57A8" w:rsidRDefault="00D409FA" w:rsidP="00233C0B">
            <w:pPr>
              <w:pStyle w:val="NoSpacing"/>
              <w:spacing w:line="240" w:lineRule="auto"/>
              <w:jc w:val="center"/>
              <w:rPr>
                <w:rFonts w:asciiTheme="minorHAnsi" w:hAnsiTheme="minorHAnsi" w:cstheme="minorHAnsi"/>
                <w:sz w:val="22"/>
                <w:szCs w:val="22"/>
              </w:rPr>
            </w:pPr>
          </w:p>
        </w:tc>
      </w:tr>
      <w:tr w:rsidR="00D409FA" w:rsidRPr="00EA57A8" w14:paraId="2209BD4F" w14:textId="77777777" w:rsidTr="004E0358">
        <w:trPr>
          <w:gridAfter w:val="1"/>
          <w:wAfter w:w="11" w:type="dxa"/>
          <w:trHeight w:val="20"/>
        </w:trPr>
        <w:tc>
          <w:tcPr>
            <w:tcW w:w="0" w:type="auto"/>
            <w:vMerge w:val="restart"/>
            <w:tcBorders>
              <w:top w:val="nil"/>
              <w:left w:val="single" w:sz="8" w:space="0" w:color="auto"/>
              <w:bottom w:val="single" w:sz="8" w:space="0" w:color="000000"/>
              <w:right w:val="single" w:sz="4" w:space="0" w:color="auto"/>
            </w:tcBorders>
            <w:shd w:val="clear" w:color="auto" w:fill="auto"/>
            <w:noWrap/>
            <w:hideMark/>
          </w:tcPr>
          <w:p w14:paraId="31622D63" w14:textId="77777777" w:rsidR="00D409FA" w:rsidRPr="00674B09" w:rsidRDefault="00D409FA" w:rsidP="004E0358">
            <w:pPr>
              <w:pStyle w:val="NoSpacing"/>
              <w:spacing w:line="240" w:lineRule="auto"/>
              <w:rPr>
                <w:rFonts w:asciiTheme="minorHAnsi" w:hAnsiTheme="minorHAnsi" w:cstheme="minorHAnsi"/>
                <w:b/>
                <w:sz w:val="22"/>
                <w:szCs w:val="22"/>
              </w:rPr>
            </w:pPr>
            <w:r w:rsidRPr="00674B09">
              <w:rPr>
                <w:rFonts w:asciiTheme="minorHAnsi" w:hAnsiTheme="minorHAnsi" w:cstheme="minorHAnsi"/>
                <w:b/>
                <w:sz w:val="22"/>
                <w:szCs w:val="22"/>
              </w:rPr>
              <w:t>25-44</w:t>
            </w:r>
          </w:p>
        </w:tc>
        <w:tc>
          <w:tcPr>
            <w:tcW w:w="1065" w:type="dxa"/>
            <w:tcBorders>
              <w:top w:val="nil"/>
              <w:left w:val="nil"/>
              <w:bottom w:val="single" w:sz="4" w:space="0" w:color="auto"/>
              <w:right w:val="single" w:sz="4" w:space="0" w:color="auto"/>
            </w:tcBorders>
            <w:shd w:val="clear" w:color="auto" w:fill="auto"/>
            <w:noWrap/>
            <w:vAlign w:val="center"/>
            <w:hideMark/>
          </w:tcPr>
          <w:p w14:paraId="1E740B47" w14:textId="77777777" w:rsidR="00D409FA" w:rsidRPr="00674B09" w:rsidRDefault="00D409FA" w:rsidP="00C26DFF">
            <w:pPr>
              <w:pStyle w:val="NoSpacing"/>
              <w:spacing w:line="240" w:lineRule="auto"/>
              <w:rPr>
                <w:rFonts w:asciiTheme="minorHAnsi" w:hAnsiTheme="minorHAnsi" w:cstheme="minorHAnsi"/>
                <w:b/>
                <w:sz w:val="22"/>
                <w:szCs w:val="22"/>
              </w:rPr>
            </w:pPr>
            <w:r w:rsidRPr="00674B09">
              <w:rPr>
                <w:rFonts w:asciiTheme="minorHAnsi" w:hAnsiTheme="minorHAnsi" w:cstheme="minorHAnsi"/>
                <w:b/>
                <w:sz w:val="22"/>
                <w:szCs w:val="22"/>
              </w:rPr>
              <w:t>SAVM</w:t>
            </w:r>
          </w:p>
        </w:tc>
        <w:tc>
          <w:tcPr>
            <w:tcW w:w="0" w:type="auto"/>
            <w:tcBorders>
              <w:top w:val="nil"/>
              <w:left w:val="nil"/>
              <w:bottom w:val="single" w:sz="4" w:space="0" w:color="auto"/>
              <w:right w:val="single" w:sz="4" w:space="0" w:color="auto"/>
            </w:tcBorders>
            <w:shd w:val="clear" w:color="auto" w:fill="auto"/>
            <w:noWrap/>
            <w:hideMark/>
          </w:tcPr>
          <w:p w14:paraId="64E1743D"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27.3</w:t>
            </w:r>
          </w:p>
        </w:tc>
        <w:tc>
          <w:tcPr>
            <w:tcW w:w="0" w:type="auto"/>
            <w:tcBorders>
              <w:top w:val="nil"/>
              <w:left w:val="nil"/>
              <w:bottom w:val="single" w:sz="4" w:space="0" w:color="auto"/>
              <w:right w:val="single" w:sz="4" w:space="0" w:color="auto"/>
            </w:tcBorders>
            <w:shd w:val="clear" w:color="auto" w:fill="auto"/>
            <w:noWrap/>
            <w:hideMark/>
          </w:tcPr>
          <w:p w14:paraId="38353302"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26.3</w:t>
            </w:r>
          </w:p>
        </w:tc>
        <w:tc>
          <w:tcPr>
            <w:tcW w:w="0" w:type="auto"/>
            <w:tcBorders>
              <w:top w:val="nil"/>
              <w:left w:val="nil"/>
              <w:bottom w:val="single" w:sz="4" w:space="0" w:color="auto"/>
              <w:right w:val="single" w:sz="4" w:space="0" w:color="auto"/>
            </w:tcBorders>
            <w:shd w:val="clear" w:color="auto" w:fill="auto"/>
            <w:noWrap/>
            <w:hideMark/>
          </w:tcPr>
          <w:p w14:paraId="6BF2AE50"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25.2</w:t>
            </w:r>
          </w:p>
        </w:tc>
        <w:tc>
          <w:tcPr>
            <w:tcW w:w="0" w:type="auto"/>
            <w:tcBorders>
              <w:top w:val="nil"/>
              <w:left w:val="nil"/>
              <w:bottom w:val="single" w:sz="4" w:space="0" w:color="auto"/>
              <w:right w:val="single" w:sz="4" w:space="0" w:color="auto"/>
            </w:tcBorders>
            <w:shd w:val="clear" w:color="auto" w:fill="auto"/>
            <w:noWrap/>
            <w:vAlign w:val="center"/>
            <w:hideMark/>
          </w:tcPr>
          <w:p w14:paraId="5816240E" w14:textId="77777777" w:rsidR="00D409FA" w:rsidRPr="00EA57A8" w:rsidRDefault="00D409FA" w:rsidP="00C26DFF">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24</w:t>
            </w:r>
          </w:p>
        </w:tc>
        <w:tc>
          <w:tcPr>
            <w:tcW w:w="0" w:type="auto"/>
            <w:tcBorders>
              <w:top w:val="nil"/>
              <w:left w:val="nil"/>
              <w:bottom w:val="single" w:sz="4" w:space="0" w:color="auto"/>
              <w:right w:val="single" w:sz="4" w:space="0" w:color="auto"/>
            </w:tcBorders>
            <w:shd w:val="clear" w:color="auto" w:fill="auto"/>
            <w:noWrap/>
            <w:vAlign w:val="center"/>
            <w:hideMark/>
          </w:tcPr>
          <w:p w14:paraId="647203A0" w14:textId="77777777" w:rsidR="00D409FA" w:rsidRPr="00EA57A8" w:rsidRDefault="00D409FA" w:rsidP="00C26DFF">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22.8</w:t>
            </w:r>
          </w:p>
        </w:tc>
        <w:tc>
          <w:tcPr>
            <w:tcW w:w="0" w:type="auto"/>
            <w:tcBorders>
              <w:top w:val="nil"/>
              <w:left w:val="nil"/>
              <w:bottom w:val="single" w:sz="4" w:space="0" w:color="auto"/>
              <w:right w:val="single" w:sz="4" w:space="0" w:color="auto"/>
            </w:tcBorders>
            <w:shd w:val="clear" w:color="auto" w:fill="auto"/>
            <w:noWrap/>
            <w:hideMark/>
          </w:tcPr>
          <w:p w14:paraId="05020977"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21.6</w:t>
            </w:r>
          </w:p>
        </w:tc>
        <w:tc>
          <w:tcPr>
            <w:tcW w:w="0" w:type="auto"/>
            <w:tcBorders>
              <w:top w:val="nil"/>
              <w:left w:val="nil"/>
              <w:bottom w:val="single" w:sz="4" w:space="0" w:color="auto"/>
              <w:right w:val="single" w:sz="4" w:space="0" w:color="auto"/>
            </w:tcBorders>
            <w:shd w:val="clear" w:color="auto" w:fill="auto"/>
            <w:noWrap/>
            <w:hideMark/>
          </w:tcPr>
          <w:p w14:paraId="3A31C2C4"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-21.0%</w:t>
            </w:r>
          </w:p>
        </w:tc>
      </w:tr>
      <w:tr w:rsidR="00D409FA" w:rsidRPr="00EA57A8" w14:paraId="2D93CD31" w14:textId="77777777" w:rsidTr="004E0358">
        <w:trPr>
          <w:gridAfter w:val="1"/>
          <w:wAfter w:w="11" w:type="dxa"/>
          <w:trHeight w:val="20"/>
        </w:trPr>
        <w:tc>
          <w:tcPr>
            <w:tcW w:w="0" w:type="auto"/>
            <w:vMerge/>
            <w:tcBorders>
              <w:top w:val="nil"/>
              <w:left w:val="single" w:sz="8" w:space="0" w:color="auto"/>
              <w:bottom w:val="single" w:sz="8" w:space="0" w:color="000000"/>
              <w:right w:val="single" w:sz="4" w:space="0" w:color="auto"/>
            </w:tcBorders>
            <w:hideMark/>
          </w:tcPr>
          <w:p w14:paraId="6AB04CF3" w14:textId="77777777" w:rsidR="00D409FA" w:rsidRPr="00674B09" w:rsidRDefault="00D409FA" w:rsidP="00233C0B">
            <w:pPr>
              <w:pStyle w:val="NoSpacing"/>
              <w:spacing w:line="240" w:lineRule="auto"/>
              <w:jc w:val="center"/>
              <w:rPr>
                <w:rFonts w:asciiTheme="minorHAnsi" w:hAnsiTheme="minorHAnsi" w:cstheme="minorHAnsi"/>
                <w:b/>
                <w:sz w:val="22"/>
                <w:szCs w:val="22"/>
              </w:rPr>
            </w:pPr>
          </w:p>
        </w:tc>
        <w:tc>
          <w:tcPr>
            <w:tcW w:w="1065" w:type="dxa"/>
            <w:tcBorders>
              <w:top w:val="nil"/>
              <w:left w:val="nil"/>
              <w:bottom w:val="single" w:sz="4" w:space="0" w:color="auto"/>
              <w:right w:val="single" w:sz="4" w:space="0" w:color="auto"/>
            </w:tcBorders>
            <w:shd w:val="clear" w:color="auto" w:fill="auto"/>
            <w:noWrap/>
            <w:vAlign w:val="center"/>
            <w:hideMark/>
          </w:tcPr>
          <w:p w14:paraId="0884EA89" w14:textId="42166413" w:rsidR="00D409FA" w:rsidRPr="00674B09" w:rsidRDefault="00D409FA" w:rsidP="00C26DFF">
            <w:pPr>
              <w:pStyle w:val="NoSpacing"/>
              <w:spacing w:line="240" w:lineRule="auto"/>
              <w:rPr>
                <w:rFonts w:asciiTheme="minorHAnsi" w:hAnsiTheme="minorHAnsi" w:cstheme="minorHAnsi"/>
                <w:b/>
                <w:sz w:val="22"/>
                <w:szCs w:val="22"/>
              </w:rPr>
            </w:pPr>
            <w:r w:rsidRPr="00674B09">
              <w:rPr>
                <w:rFonts w:asciiTheme="minorHAnsi" w:hAnsiTheme="minorHAnsi" w:cstheme="minorHAnsi"/>
                <w:b/>
                <w:sz w:val="22"/>
                <w:szCs w:val="22"/>
              </w:rPr>
              <w:t>TUS</w:t>
            </w:r>
            <w:r w:rsidR="00BA5616" w:rsidRPr="00674B09">
              <w:rPr>
                <w:rFonts w:asciiTheme="minorHAnsi" w:hAnsiTheme="minorHAnsi" w:cstheme="minorHAnsi"/>
                <w:b/>
                <w:sz w:val="22"/>
                <w:szCs w:val="22"/>
              </w:rPr>
              <w:t>-CPS</w:t>
            </w:r>
          </w:p>
        </w:tc>
        <w:tc>
          <w:tcPr>
            <w:tcW w:w="0" w:type="auto"/>
            <w:tcBorders>
              <w:top w:val="nil"/>
              <w:left w:val="nil"/>
              <w:bottom w:val="single" w:sz="4" w:space="0" w:color="auto"/>
              <w:right w:val="single" w:sz="4" w:space="0" w:color="auto"/>
            </w:tcBorders>
            <w:shd w:val="clear" w:color="auto" w:fill="auto"/>
            <w:noWrap/>
            <w:hideMark/>
          </w:tcPr>
          <w:p w14:paraId="6E263E97"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19.1</w:t>
            </w:r>
          </w:p>
        </w:tc>
        <w:tc>
          <w:tcPr>
            <w:tcW w:w="0" w:type="auto"/>
            <w:tcBorders>
              <w:top w:val="nil"/>
              <w:left w:val="nil"/>
              <w:bottom w:val="single" w:sz="4" w:space="0" w:color="auto"/>
              <w:right w:val="single" w:sz="4" w:space="0" w:color="auto"/>
            </w:tcBorders>
            <w:shd w:val="clear" w:color="auto" w:fill="auto"/>
            <w:noWrap/>
            <w:hideMark/>
          </w:tcPr>
          <w:p w14:paraId="4C3C293B"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w:t>
            </w:r>
          </w:p>
        </w:tc>
        <w:tc>
          <w:tcPr>
            <w:tcW w:w="0" w:type="auto"/>
            <w:tcBorders>
              <w:top w:val="nil"/>
              <w:left w:val="nil"/>
              <w:bottom w:val="single" w:sz="4" w:space="0" w:color="auto"/>
              <w:right w:val="single" w:sz="4" w:space="0" w:color="auto"/>
            </w:tcBorders>
            <w:shd w:val="clear" w:color="auto" w:fill="auto"/>
            <w:noWrap/>
            <w:hideMark/>
          </w:tcPr>
          <w:p w14:paraId="3B06985F"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18.3</w:t>
            </w:r>
          </w:p>
        </w:tc>
        <w:tc>
          <w:tcPr>
            <w:tcW w:w="0" w:type="auto"/>
            <w:tcBorders>
              <w:top w:val="nil"/>
              <w:left w:val="nil"/>
              <w:bottom w:val="single" w:sz="4" w:space="0" w:color="auto"/>
              <w:right w:val="single" w:sz="4" w:space="0" w:color="auto"/>
            </w:tcBorders>
            <w:shd w:val="clear" w:color="auto" w:fill="auto"/>
            <w:noWrap/>
            <w:vAlign w:val="center"/>
            <w:hideMark/>
          </w:tcPr>
          <w:p w14:paraId="0710497C" w14:textId="77777777" w:rsidR="00D409FA" w:rsidRPr="00EA57A8" w:rsidRDefault="00D409FA" w:rsidP="00C26DFF">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w:t>
            </w:r>
          </w:p>
        </w:tc>
        <w:tc>
          <w:tcPr>
            <w:tcW w:w="0" w:type="auto"/>
            <w:tcBorders>
              <w:top w:val="nil"/>
              <w:left w:val="nil"/>
              <w:bottom w:val="single" w:sz="4" w:space="0" w:color="auto"/>
              <w:right w:val="single" w:sz="4" w:space="0" w:color="auto"/>
            </w:tcBorders>
            <w:shd w:val="clear" w:color="auto" w:fill="auto"/>
            <w:noWrap/>
            <w:vAlign w:val="center"/>
            <w:hideMark/>
          </w:tcPr>
          <w:p w14:paraId="16DFCCC7" w14:textId="77777777" w:rsidR="00D409FA" w:rsidRPr="00EA57A8" w:rsidRDefault="00D409FA" w:rsidP="00C26DFF">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w:t>
            </w:r>
          </w:p>
        </w:tc>
        <w:tc>
          <w:tcPr>
            <w:tcW w:w="0" w:type="auto"/>
            <w:tcBorders>
              <w:top w:val="nil"/>
              <w:left w:val="nil"/>
              <w:bottom w:val="single" w:sz="4" w:space="0" w:color="auto"/>
              <w:right w:val="single" w:sz="4" w:space="0" w:color="auto"/>
            </w:tcBorders>
            <w:shd w:val="clear" w:color="auto" w:fill="auto"/>
            <w:noWrap/>
            <w:hideMark/>
          </w:tcPr>
          <w:p w14:paraId="22BFA0A6"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16.0</w:t>
            </w:r>
          </w:p>
        </w:tc>
        <w:tc>
          <w:tcPr>
            <w:tcW w:w="0" w:type="auto"/>
            <w:tcBorders>
              <w:top w:val="nil"/>
              <w:left w:val="nil"/>
              <w:bottom w:val="single" w:sz="4" w:space="0" w:color="auto"/>
              <w:right w:val="single" w:sz="4" w:space="0" w:color="auto"/>
            </w:tcBorders>
            <w:shd w:val="clear" w:color="auto" w:fill="auto"/>
            <w:noWrap/>
            <w:hideMark/>
          </w:tcPr>
          <w:p w14:paraId="2C82B62E"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-14.7%</w:t>
            </w:r>
          </w:p>
        </w:tc>
      </w:tr>
      <w:tr w:rsidR="00D409FA" w:rsidRPr="00EA57A8" w14:paraId="5408D739" w14:textId="77777777" w:rsidTr="004E0358">
        <w:trPr>
          <w:gridAfter w:val="1"/>
          <w:wAfter w:w="11" w:type="dxa"/>
          <w:trHeight w:val="20"/>
        </w:trPr>
        <w:tc>
          <w:tcPr>
            <w:tcW w:w="0" w:type="auto"/>
            <w:vMerge/>
            <w:tcBorders>
              <w:top w:val="nil"/>
              <w:left w:val="single" w:sz="8" w:space="0" w:color="auto"/>
              <w:bottom w:val="single" w:sz="8" w:space="0" w:color="000000"/>
              <w:right w:val="single" w:sz="4" w:space="0" w:color="auto"/>
            </w:tcBorders>
            <w:hideMark/>
          </w:tcPr>
          <w:p w14:paraId="1A339969" w14:textId="77777777" w:rsidR="00D409FA" w:rsidRPr="00674B09" w:rsidRDefault="00D409FA" w:rsidP="00233C0B">
            <w:pPr>
              <w:pStyle w:val="NoSpacing"/>
              <w:spacing w:line="240" w:lineRule="auto"/>
              <w:jc w:val="center"/>
              <w:rPr>
                <w:rFonts w:asciiTheme="minorHAnsi" w:hAnsiTheme="minorHAnsi" w:cstheme="minorHAnsi"/>
                <w:b/>
                <w:sz w:val="22"/>
                <w:szCs w:val="22"/>
              </w:rPr>
            </w:pPr>
          </w:p>
        </w:tc>
        <w:tc>
          <w:tcPr>
            <w:tcW w:w="1065" w:type="dxa"/>
            <w:tcBorders>
              <w:top w:val="nil"/>
              <w:left w:val="nil"/>
              <w:bottom w:val="single" w:sz="8" w:space="0" w:color="auto"/>
              <w:right w:val="single" w:sz="4" w:space="0" w:color="auto"/>
            </w:tcBorders>
            <w:shd w:val="clear" w:color="auto" w:fill="auto"/>
            <w:noWrap/>
            <w:vAlign w:val="center"/>
            <w:hideMark/>
          </w:tcPr>
          <w:p w14:paraId="489104FF" w14:textId="77777777" w:rsidR="00D409FA" w:rsidRPr="00674B09" w:rsidRDefault="00D409FA" w:rsidP="00C26DFF">
            <w:pPr>
              <w:pStyle w:val="NoSpacing"/>
              <w:spacing w:line="240" w:lineRule="auto"/>
              <w:rPr>
                <w:rFonts w:asciiTheme="minorHAnsi" w:hAnsiTheme="minorHAnsi" w:cstheme="minorHAnsi"/>
                <w:b/>
                <w:sz w:val="22"/>
                <w:szCs w:val="22"/>
              </w:rPr>
            </w:pPr>
            <w:r w:rsidRPr="00674B09">
              <w:rPr>
                <w:rFonts w:asciiTheme="minorHAnsi" w:hAnsiTheme="minorHAnsi" w:cstheme="minorHAnsi"/>
                <w:b/>
                <w:sz w:val="22"/>
                <w:szCs w:val="22"/>
              </w:rPr>
              <w:t>95% CI</w:t>
            </w:r>
          </w:p>
        </w:tc>
        <w:tc>
          <w:tcPr>
            <w:tcW w:w="0" w:type="auto"/>
            <w:tcBorders>
              <w:top w:val="nil"/>
              <w:left w:val="nil"/>
              <w:bottom w:val="single" w:sz="8" w:space="0" w:color="auto"/>
              <w:right w:val="single" w:sz="4" w:space="0" w:color="auto"/>
            </w:tcBorders>
            <w:shd w:val="clear" w:color="auto" w:fill="auto"/>
            <w:noWrap/>
            <w:hideMark/>
          </w:tcPr>
          <w:p w14:paraId="7E7978C9"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w:t>
            </w:r>
          </w:p>
        </w:tc>
        <w:tc>
          <w:tcPr>
            <w:tcW w:w="0" w:type="auto"/>
            <w:tcBorders>
              <w:top w:val="nil"/>
              <w:left w:val="nil"/>
              <w:bottom w:val="single" w:sz="8" w:space="0" w:color="auto"/>
              <w:right w:val="single" w:sz="4" w:space="0" w:color="auto"/>
            </w:tcBorders>
            <w:shd w:val="clear" w:color="auto" w:fill="auto"/>
            <w:noWrap/>
            <w:hideMark/>
          </w:tcPr>
          <w:p w14:paraId="151BA22C"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w:t>
            </w:r>
          </w:p>
        </w:tc>
        <w:tc>
          <w:tcPr>
            <w:tcW w:w="0" w:type="auto"/>
            <w:tcBorders>
              <w:top w:val="nil"/>
              <w:left w:val="nil"/>
              <w:bottom w:val="single" w:sz="8" w:space="0" w:color="auto"/>
              <w:right w:val="single" w:sz="4" w:space="0" w:color="auto"/>
            </w:tcBorders>
            <w:shd w:val="clear" w:color="auto" w:fill="auto"/>
            <w:noWrap/>
            <w:vAlign w:val="center"/>
            <w:hideMark/>
          </w:tcPr>
          <w:p w14:paraId="60291BDE" w14:textId="77777777" w:rsidR="00D409FA" w:rsidRPr="00EA57A8" w:rsidRDefault="00D409FA" w:rsidP="00C26DFF">
            <w:pPr>
              <w:pStyle w:val="NoSpacing"/>
              <w:spacing w:line="240" w:lineRule="auto"/>
              <w:rPr>
                <w:rFonts w:asciiTheme="minorHAnsi" w:hAnsiTheme="minorHAnsi" w:cstheme="minorHAnsi"/>
                <w:sz w:val="22"/>
                <w:szCs w:val="22"/>
              </w:rPr>
            </w:pPr>
            <w:r w:rsidRPr="00EA57A8">
              <w:rPr>
                <w:rFonts w:asciiTheme="minorHAnsi" w:hAnsiTheme="minorHAnsi" w:cstheme="minorHAnsi"/>
                <w:sz w:val="22"/>
                <w:szCs w:val="22"/>
              </w:rPr>
              <w:t>17.9-18.7</w:t>
            </w:r>
          </w:p>
        </w:tc>
        <w:tc>
          <w:tcPr>
            <w:tcW w:w="0" w:type="auto"/>
            <w:tcBorders>
              <w:top w:val="nil"/>
              <w:left w:val="nil"/>
              <w:bottom w:val="single" w:sz="8" w:space="0" w:color="auto"/>
              <w:right w:val="single" w:sz="4" w:space="0" w:color="auto"/>
            </w:tcBorders>
            <w:shd w:val="clear" w:color="auto" w:fill="auto"/>
            <w:noWrap/>
            <w:vAlign w:val="center"/>
            <w:hideMark/>
          </w:tcPr>
          <w:p w14:paraId="241F0218" w14:textId="77777777" w:rsidR="00D409FA" w:rsidRPr="00EA57A8" w:rsidRDefault="00D409FA" w:rsidP="00C26DFF">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w:t>
            </w:r>
          </w:p>
        </w:tc>
        <w:tc>
          <w:tcPr>
            <w:tcW w:w="0" w:type="auto"/>
            <w:tcBorders>
              <w:top w:val="nil"/>
              <w:left w:val="nil"/>
              <w:bottom w:val="single" w:sz="8" w:space="0" w:color="auto"/>
              <w:right w:val="single" w:sz="4" w:space="0" w:color="auto"/>
            </w:tcBorders>
            <w:shd w:val="clear" w:color="auto" w:fill="auto"/>
            <w:noWrap/>
            <w:vAlign w:val="center"/>
            <w:hideMark/>
          </w:tcPr>
          <w:p w14:paraId="54A02284" w14:textId="77777777" w:rsidR="00D409FA" w:rsidRPr="00EA57A8" w:rsidRDefault="00D409FA" w:rsidP="00C26DFF">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w:t>
            </w:r>
          </w:p>
        </w:tc>
        <w:tc>
          <w:tcPr>
            <w:tcW w:w="0" w:type="auto"/>
            <w:tcBorders>
              <w:top w:val="nil"/>
              <w:left w:val="nil"/>
              <w:bottom w:val="single" w:sz="8" w:space="0" w:color="auto"/>
              <w:right w:val="single" w:sz="4" w:space="0" w:color="auto"/>
            </w:tcBorders>
            <w:shd w:val="clear" w:color="auto" w:fill="auto"/>
            <w:noWrap/>
            <w:vAlign w:val="center"/>
            <w:hideMark/>
          </w:tcPr>
          <w:p w14:paraId="1E590CF4" w14:textId="77777777" w:rsidR="00D409FA" w:rsidRPr="00EA57A8" w:rsidRDefault="00D409FA" w:rsidP="00C26DFF">
            <w:pPr>
              <w:pStyle w:val="NoSpacing"/>
              <w:spacing w:line="240" w:lineRule="auto"/>
              <w:rPr>
                <w:rFonts w:asciiTheme="minorHAnsi" w:hAnsiTheme="minorHAnsi" w:cstheme="minorHAnsi"/>
                <w:sz w:val="22"/>
                <w:szCs w:val="22"/>
              </w:rPr>
            </w:pPr>
            <w:r w:rsidRPr="00EA57A8">
              <w:rPr>
                <w:rFonts w:asciiTheme="minorHAnsi" w:hAnsiTheme="minorHAnsi" w:cstheme="minorHAnsi"/>
                <w:sz w:val="22"/>
                <w:szCs w:val="22"/>
              </w:rPr>
              <w:t>15.5-17.2</w:t>
            </w:r>
          </w:p>
        </w:tc>
        <w:tc>
          <w:tcPr>
            <w:tcW w:w="0" w:type="auto"/>
            <w:tcBorders>
              <w:top w:val="nil"/>
              <w:left w:val="nil"/>
              <w:bottom w:val="single" w:sz="8" w:space="0" w:color="auto"/>
              <w:right w:val="single" w:sz="4" w:space="0" w:color="auto"/>
            </w:tcBorders>
            <w:shd w:val="clear" w:color="000000" w:fill="808080"/>
            <w:noWrap/>
            <w:hideMark/>
          </w:tcPr>
          <w:p w14:paraId="5952AECD" w14:textId="319F2CA0" w:rsidR="00D409FA" w:rsidRPr="00EA57A8" w:rsidRDefault="00D409FA" w:rsidP="00233C0B">
            <w:pPr>
              <w:pStyle w:val="NoSpacing"/>
              <w:spacing w:line="240" w:lineRule="auto"/>
              <w:jc w:val="center"/>
              <w:rPr>
                <w:rFonts w:asciiTheme="minorHAnsi" w:hAnsiTheme="minorHAnsi" w:cstheme="minorHAnsi"/>
                <w:sz w:val="22"/>
                <w:szCs w:val="22"/>
              </w:rPr>
            </w:pPr>
          </w:p>
        </w:tc>
      </w:tr>
      <w:tr w:rsidR="00D409FA" w:rsidRPr="00EA57A8" w14:paraId="463E0C2B" w14:textId="77777777" w:rsidTr="004E0358">
        <w:trPr>
          <w:gridAfter w:val="1"/>
          <w:wAfter w:w="11" w:type="dxa"/>
          <w:trHeight w:val="20"/>
        </w:trPr>
        <w:tc>
          <w:tcPr>
            <w:tcW w:w="0" w:type="auto"/>
            <w:vMerge w:val="restart"/>
            <w:tcBorders>
              <w:top w:val="nil"/>
              <w:left w:val="single" w:sz="8" w:space="0" w:color="auto"/>
              <w:bottom w:val="single" w:sz="8" w:space="0" w:color="000000"/>
              <w:right w:val="single" w:sz="4" w:space="0" w:color="auto"/>
            </w:tcBorders>
            <w:shd w:val="clear" w:color="auto" w:fill="auto"/>
            <w:noWrap/>
            <w:hideMark/>
          </w:tcPr>
          <w:p w14:paraId="72357CFF" w14:textId="77777777" w:rsidR="00D409FA" w:rsidRPr="00674B09" w:rsidRDefault="00D409FA" w:rsidP="004E0358">
            <w:pPr>
              <w:pStyle w:val="NoSpacing"/>
              <w:spacing w:line="240" w:lineRule="auto"/>
              <w:rPr>
                <w:rFonts w:asciiTheme="minorHAnsi" w:hAnsiTheme="minorHAnsi" w:cstheme="minorHAnsi"/>
                <w:b/>
                <w:sz w:val="22"/>
                <w:szCs w:val="22"/>
              </w:rPr>
            </w:pPr>
            <w:r w:rsidRPr="00674B09">
              <w:rPr>
                <w:rFonts w:asciiTheme="minorHAnsi" w:hAnsiTheme="minorHAnsi" w:cstheme="minorHAnsi"/>
                <w:b/>
                <w:sz w:val="22"/>
                <w:szCs w:val="22"/>
              </w:rPr>
              <w:t>45-64</w:t>
            </w:r>
          </w:p>
        </w:tc>
        <w:tc>
          <w:tcPr>
            <w:tcW w:w="1065" w:type="dxa"/>
            <w:tcBorders>
              <w:top w:val="nil"/>
              <w:left w:val="nil"/>
              <w:bottom w:val="single" w:sz="4" w:space="0" w:color="auto"/>
              <w:right w:val="single" w:sz="4" w:space="0" w:color="auto"/>
            </w:tcBorders>
            <w:shd w:val="clear" w:color="auto" w:fill="auto"/>
            <w:noWrap/>
            <w:vAlign w:val="center"/>
            <w:hideMark/>
          </w:tcPr>
          <w:p w14:paraId="090933EF" w14:textId="77777777" w:rsidR="00D409FA" w:rsidRPr="00674B09" w:rsidRDefault="00D409FA" w:rsidP="00C26DFF">
            <w:pPr>
              <w:pStyle w:val="NoSpacing"/>
              <w:spacing w:line="240" w:lineRule="auto"/>
              <w:rPr>
                <w:rFonts w:asciiTheme="minorHAnsi" w:hAnsiTheme="minorHAnsi" w:cstheme="minorHAnsi"/>
                <w:b/>
                <w:sz w:val="22"/>
                <w:szCs w:val="22"/>
              </w:rPr>
            </w:pPr>
            <w:r w:rsidRPr="00674B09">
              <w:rPr>
                <w:rFonts w:asciiTheme="minorHAnsi" w:hAnsiTheme="minorHAnsi" w:cstheme="minorHAnsi"/>
                <w:b/>
                <w:sz w:val="22"/>
                <w:szCs w:val="22"/>
              </w:rPr>
              <w:t>SAVM</w:t>
            </w:r>
          </w:p>
        </w:tc>
        <w:tc>
          <w:tcPr>
            <w:tcW w:w="0" w:type="auto"/>
            <w:tcBorders>
              <w:top w:val="nil"/>
              <w:left w:val="nil"/>
              <w:bottom w:val="single" w:sz="4" w:space="0" w:color="auto"/>
              <w:right w:val="single" w:sz="4" w:space="0" w:color="auto"/>
            </w:tcBorders>
            <w:shd w:val="clear" w:color="auto" w:fill="auto"/>
            <w:noWrap/>
            <w:hideMark/>
          </w:tcPr>
          <w:p w14:paraId="4119FD83"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20.4</w:t>
            </w:r>
          </w:p>
        </w:tc>
        <w:tc>
          <w:tcPr>
            <w:tcW w:w="0" w:type="auto"/>
            <w:tcBorders>
              <w:top w:val="nil"/>
              <w:left w:val="nil"/>
              <w:bottom w:val="single" w:sz="4" w:space="0" w:color="auto"/>
              <w:right w:val="single" w:sz="4" w:space="0" w:color="auto"/>
            </w:tcBorders>
            <w:shd w:val="clear" w:color="auto" w:fill="auto"/>
            <w:noWrap/>
            <w:hideMark/>
          </w:tcPr>
          <w:p w14:paraId="1D1F7271"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19.5</w:t>
            </w:r>
          </w:p>
        </w:tc>
        <w:tc>
          <w:tcPr>
            <w:tcW w:w="0" w:type="auto"/>
            <w:tcBorders>
              <w:top w:val="nil"/>
              <w:left w:val="nil"/>
              <w:bottom w:val="single" w:sz="4" w:space="0" w:color="auto"/>
              <w:right w:val="single" w:sz="4" w:space="0" w:color="auto"/>
            </w:tcBorders>
            <w:shd w:val="clear" w:color="auto" w:fill="auto"/>
            <w:noWrap/>
            <w:hideMark/>
          </w:tcPr>
          <w:p w14:paraId="5A762973"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18.6</w:t>
            </w:r>
          </w:p>
        </w:tc>
        <w:tc>
          <w:tcPr>
            <w:tcW w:w="0" w:type="auto"/>
            <w:tcBorders>
              <w:top w:val="nil"/>
              <w:left w:val="nil"/>
              <w:bottom w:val="single" w:sz="4" w:space="0" w:color="auto"/>
              <w:right w:val="single" w:sz="4" w:space="0" w:color="auto"/>
            </w:tcBorders>
            <w:shd w:val="clear" w:color="auto" w:fill="auto"/>
            <w:noWrap/>
            <w:vAlign w:val="center"/>
            <w:hideMark/>
          </w:tcPr>
          <w:p w14:paraId="0220F6CD" w14:textId="77777777" w:rsidR="00D409FA" w:rsidRPr="00EA57A8" w:rsidRDefault="00D409FA" w:rsidP="00C26DFF">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17.8</w:t>
            </w:r>
          </w:p>
        </w:tc>
        <w:tc>
          <w:tcPr>
            <w:tcW w:w="0" w:type="auto"/>
            <w:tcBorders>
              <w:top w:val="nil"/>
              <w:left w:val="nil"/>
              <w:bottom w:val="single" w:sz="4" w:space="0" w:color="auto"/>
              <w:right w:val="single" w:sz="4" w:space="0" w:color="auto"/>
            </w:tcBorders>
            <w:shd w:val="clear" w:color="auto" w:fill="auto"/>
            <w:noWrap/>
            <w:vAlign w:val="center"/>
            <w:hideMark/>
          </w:tcPr>
          <w:p w14:paraId="45A8B7AA" w14:textId="77777777" w:rsidR="00D409FA" w:rsidRPr="00EA57A8" w:rsidRDefault="00D409FA" w:rsidP="00C26DFF">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17.1</w:t>
            </w:r>
          </w:p>
        </w:tc>
        <w:tc>
          <w:tcPr>
            <w:tcW w:w="0" w:type="auto"/>
            <w:tcBorders>
              <w:top w:val="nil"/>
              <w:left w:val="nil"/>
              <w:bottom w:val="single" w:sz="4" w:space="0" w:color="auto"/>
              <w:right w:val="single" w:sz="4" w:space="0" w:color="auto"/>
            </w:tcBorders>
            <w:shd w:val="clear" w:color="auto" w:fill="auto"/>
            <w:noWrap/>
            <w:hideMark/>
          </w:tcPr>
          <w:p w14:paraId="749AE081"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16.3</w:t>
            </w:r>
          </w:p>
        </w:tc>
        <w:tc>
          <w:tcPr>
            <w:tcW w:w="0" w:type="auto"/>
            <w:tcBorders>
              <w:top w:val="nil"/>
              <w:left w:val="nil"/>
              <w:bottom w:val="single" w:sz="4" w:space="0" w:color="auto"/>
              <w:right w:val="single" w:sz="4" w:space="0" w:color="auto"/>
            </w:tcBorders>
            <w:shd w:val="clear" w:color="auto" w:fill="auto"/>
            <w:noWrap/>
            <w:hideMark/>
          </w:tcPr>
          <w:p w14:paraId="74A3AD58"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-19.9%</w:t>
            </w:r>
          </w:p>
        </w:tc>
      </w:tr>
      <w:tr w:rsidR="00D409FA" w:rsidRPr="00EA57A8" w14:paraId="38CB869B" w14:textId="77777777" w:rsidTr="004E0358">
        <w:trPr>
          <w:gridAfter w:val="1"/>
          <w:wAfter w:w="11" w:type="dxa"/>
          <w:trHeight w:val="20"/>
        </w:trPr>
        <w:tc>
          <w:tcPr>
            <w:tcW w:w="0" w:type="auto"/>
            <w:vMerge/>
            <w:tcBorders>
              <w:top w:val="nil"/>
              <w:left w:val="single" w:sz="8" w:space="0" w:color="auto"/>
              <w:bottom w:val="single" w:sz="8" w:space="0" w:color="000000"/>
              <w:right w:val="single" w:sz="4" w:space="0" w:color="auto"/>
            </w:tcBorders>
            <w:hideMark/>
          </w:tcPr>
          <w:p w14:paraId="5565A98F" w14:textId="77777777" w:rsidR="00D409FA" w:rsidRPr="00674B09" w:rsidRDefault="00D409FA" w:rsidP="00233C0B">
            <w:pPr>
              <w:pStyle w:val="NoSpacing"/>
              <w:spacing w:line="240" w:lineRule="auto"/>
              <w:jc w:val="center"/>
              <w:rPr>
                <w:rFonts w:asciiTheme="minorHAnsi" w:hAnsiTheme="minorHAnsi" w:cstheme="minorHAnsi"/>
                <w:b/>
                <w:sz w:val="22"/>
                <w:szCs w:val="22"/>
              </w:rPr>
            </w:pPr>
          </w:p>
        </w:tc>
        <w:tc>
          <w:tcPr>
            <w:tcW w:w="1065" w:type="dxa"/>
            <w:tcBorders>
              <w:top w:val="nil"/>
              <w:left w:val="nil"/>
              <w:bottom w:val="single" w:sz="4" w:space="0" w:color="auto"/>
              <w:right w:val="single" w:sz="4" w:space="0" w:color="auto"/>
            </w:tcBorders>
            <w:shd w:val="clear" w:color="auto" w:fill="auto"/>
            <w:noWrap/>
            <w:vAlign w:val="center"/>
            <w:hideMark/>
          </w:tcPr>
          <w:p w14:paraId="3826A7EB" w14:textId="7009F847" w:rsidR="00D409FA" w:rsidRPr="00674B09" w:rsidRDefault="00D409FA" w:rsidP="00C26DFF">
            <w:pPr>
              <w:pStyle w:val="NoSpacing"/>
              <w:spacing w:line="240" w:lineRule="auto"/>
              <w:rPr>
                <w:rFonts w:asciiTheme="minorHAnsi" w:hAnsiTheme="minorHAnsi" w:cstheme="minorHAnsi"/>
                <w:b/>
                <w:sz w:val="22"/>
                <w:szCs w:val="22"/>
              </w:rPr>
            </w:pPr>
            <w:r w:rsidRPr="00674B09">
              <w:rPr>
                <w:rFonts w:asciiTheme="minorHAnsi" w:hAnsiTheme="minorHAnsi" w:cstheme="minorHAnsi"/>
                <w:b/>
                <w:sz w:val="22"/>
                <w:szCs w:val="22"/>
              </w:rPr>
              <w:t>TUS</w:t>
            </w:r>
            <w:r w:rsidR="00BA5616" w:rsidRPr="00674B09">
              <w:rPr>
                <w:rFonts w:asciiTheme="minorHAnsi" w:hAnsiTheme="minorHAnsi" w:cstheme="minorHAnsi"/>
                <w:b/>
                <w:sz w:val="22"/>
                <w:szCs w:val="22"/>
              </w:rPr>
              <w:t>-CPS</w:t>
            </w:r>
          </w:p>
        </w:tc>
        <w:tc>
          <w:tcPr>
            <w:tcW w:w="0" w:type="auto"/>
            <w:tcBorders>
              <w:top w:val="nil"/>
              <w:left w:val="nil"/>
              <w:bottom w:val="single" w:sz="4" w:space="0" w:color="auto"/>
              <w:right w:val="single" w:sz="4" w:space="0" w:color="auto"/>
            </w:tcBorders>
            <w:shd w:val="clear" w:color="auto" w:fill="auto"/>
            <w:noWrap/>
            <w:hideMark/>
          </w:tcPr>
          <w:p w14:paraId="3E04BB76"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18.2</w:t>
            </w:r>
          </w:p>
        </w:tc>
        <w:tc>
          <w:tcPr>
            <w:tcW w:w="0" w:type="auto"/>
            <w:tcBorders>
              <w:top w:val="nil"/>
              <w:left w:val="nil"/>
              <w:bottom w:val="single" w:sz="4" w:space="0" w:color="auto"/>
              <w:right w:val="single" w:sz="4" w:space="0" w:color="auto"/>
            </w:tcBorders>
            <w:shd w:val="clear" w:color="auto" w:fill="auto"/>
            <w:noWrap/>
            <w:hideMark/>
          </w:tcPr>
          <w:p w14:paraId="56987695"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w:t>
            </w:r>
          </w:p>
        </w:tc>
        <w:tc>
          <w:tcPr>
            <w:tcW w:w="0" w:type="auto"/>
            <w:tcBorders>
              <w:top w:val="nil"/>
              <w:left w:val="nil"/>
              <w:bottom w:val="single" w:sz="4" w:space="0" w:color="auto"/>
              <w:right w:val="single" w:sz="4" w:space="0" w:color="auto"/>
            </w:tcBorders>
            <w:shd w:val="clear" w:color="auto" w:fill="auto"/>
            <w:noWrap/>
            <w:hideMark/>
          </w:tcPr>
          <w:p w14:paraId="320A0E5E"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17.5</w:t>
            </w:r>
          </w:p>
        </w:tc>
        <w:tc>
          <w:tcPr>
            <w:tcW w:w="0" w:type="auto"/>
            <w:tcBorders>
              <w:top w:val="nil"/>
              <w:left w:val="nil"/>
              <w:bottom w:val="single" w:sz="4" w:space="0" w:color="auto"/>
              <w:right w:val="single" w:sz="4" w:space="0" w:color="auto"/>
            </w:tcBorders>
            <w:shd w:val="clear" w:color="auto" w:fill="auto"/>
            <w:noWrap/>
            <w:vAlign w:val="center"/>
            <w:hideMark/>
          </w:tcPr>
          <w:p w14:paraId="46D5F6A1" w14:textId="77777777" w:rsidR="00D409FA" w:rsidRPr="00EA57A8" w:rsidRDefault="00D409FA" w:rsidP="00C26DFF">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w:t>
            </w:r>
          </w:p>
        </w:tc>
        <w:tc>
          <w:tcPr>
            <w:tcW w:w="0" w:type="auto"/>
            <w:tcBorders>
              <w:top w:val="nil"/>
              <w:left w:val="nil"/>
              <w:bottom w:val="single" w:sz="4" w:space="0" w:color="auto"/>
              <w:right w:val="single" w:sz="4" w:space="0" w:color="auto"/>
            </w:tcBorders>
            <w:shd w:val="clear" w:color="auto" w:fill="auto"/>
            <w:noWrap/>
            <w:vAlign w:val="center"/>
            <w:hideMark/>
          </w:tcPr>
          <w:p w14:paraId="19634719" w14:textId="77777777" w:rsidR="00D409FA" w:rsidRPr="00EA57A8" w:rsidRDefault="00D409FA" w:rsidP="00C26DFF">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w:t>
            </w:r>
          </w:p>
        </w:tc>
        <w:tc>
          <w:tcPr>
            <w:tcW w:w="0" w:type="auto"/>
            <w:tcBorders>
              <w:top w:val="nil"/>
              <w:left w:val="nil"/>
              <w:bottom w:val="single" w:sz="4" w:space="0" w:color="auto"/>
              <w:right w:val="single" w:sz="4" w:space="0" w:color="auto"/>
            </w:tcBorders>
            <w:shd w:val="clear" w:color="auto" w:fill="auto"/>
            <w:noWrap/>
            <w:hideMark/>
          </w:tcPr>
          <w:p w14:paraId="10AB3DF0"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17.0</w:t>
            </w:r>
          </w:p>
        </w:tc>
        <w:tc>
          <w:tcPr>
            <w:tcW w:w="0" w:type="auto"/>
            <w:tcBorders>
              <w:top w:val="nil"/>
              <w:left w:val="nil"/>
              <w:bottom w:val="single" w:sz="4" w:space="0" w:color="auto"/>
              <w:right w:val="single" w:sz="4" w:space="0" w:color="auto"/>
            </w:tcBorders>
            <w:shd w:val="clear" w:color="auto" w:fill="auto"/>
            <w:noWrap/>
            <w:hideMark/>
          </w:tcPr>
          <w:p w14:paraId="1473C7FA"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-6.6%</w:t>
            </w:r>
          </w:p>
        </w:tc>
      </w:tr>
      <w:tr w:rsidR="00D409FA" w:rsidRPr="00EA57A8" w14:paraId="20E2DB6E" w14:textId="77777777" w:rsidTr="004E0358">
        <w:trPr>
          <w:gridAfter w:val="1"/>
          <w:wAfter w:w="11" w:type="dxa"/>
          <w:trHeight w:val="20"/>
        </w:trPr>
        <w:tc>
          <w:tcPr>
            <w:tcW w:w="0" w:type="auto"/>
            <w:vMerge/>
            <w:tcBorders>
              <w:top w:val="nil"/>
              <w:left w:val="single" w:sz="8" w:space="0" w:color="auto"/>
              <w:bottom w:val="single" w:sz="8" w:space="0" w:color="000000"/>
              <w:right w:val="single" w:sz="4" w:space="0" w:color="auto"/>
            </w:tcBorders>
            <w:hideMark/>
          </w:tcPr>
          <w:p w14:paraId="72F7B867" w14:textId="77777777" w:rsidR="00D409FA" w:rsidRPr="00674B09" w:rsidRDefault="00D409FA" w:rsidP="00233C0B">
            <w:pPr>
              <w:pStyle w:val="NoSpacing"/>
              <w:spacing w:line="240" w:lineRule="auto"/>
              <w:jc w:val="center"/>
              <w:rPr>
                <w:rFonts w:asciiTheme="minorHAnsi" w:hAnsiTheme="minorHAnsi" w:cstheme="minorHAnsi"/>
                <w:b/>
                <w:sz w:val="22"/>
                <w:szCs w:val="22"/>
              </w:rPr>
            </w:pPr>
          </w:p>
        </w:tc>
        <w:tc>
          <w:tcPr>
            <w:tcW w:w="1065" w:type="dxa"/>
            <w:tcBorders>
              <w:top w:val="nil"/>
              <w:left w:val="nil"/>
              <w:bottom w:val="single" w:sz="8" w:space="0" w:color="auto"/>
              <w:right w:val="single" w:sz="4" w:space="0" w:color="auto"/>
            </w:tcBorders>
            <w:shd w:val="clear" w:color="auto" w:fill="auto"/>
            <w:noWrap/>
            <w:vAlign w:val="center"/>
            <w:hideMark/>
          </w:tcPr>
          <w:p w14:paraId="246A4E4A" w14:textId="77777777" w:rsidR="00D409FA" w:rsidRPr="00674B09" w:rsidRDefault="00D409FA" w:rsidP="00C26DFF">
            <w:pPr>
              <w:pStyle w:val="NoSpacing"/>
              <w:spacing w:line="240" w:lineRule="auto"/>
              <w:rPr>
                <w:rFonts w:asciiTheme="minorHAnsi" w:hAnsiTheme="minorHAnsi" w:cstheme="minorHAnsi"/>
                <w:b/>
                <w:sz w:val="22"/>
                <w:szCs w:val="22"/>
              </w:rPr>
            </w:pPr>
            <w:r w:rsidRPr="00674B09">
              <w:rPr>
                <w:rFonts w:asciiTheme="minorHAnsi" w:hAnsiTheme="minorHAnsi" w:cstheme="minorHAnsi"/>
                <w:b/>
                <w:sz w:val="22"/>
                <w:szCs w:val="22"/>
              </w:rPr>
              <w:t>95% CI</w:t>
            </w:r>
          </w:p>
        </w:tc>
        <w:tc>
          <w:tcPr>
            <w:tcW w:w="0" w:type="auto"/>
            <w:tcBorders>
              <w:top w:val="nil"/>
              <w:left w:val="nil"/>
              <w:bottom w:val="single" w:sz="8" w:space="0" w:color="auto"/>
              <w:right w:val="single" w:sz="4" w:space="0" w:color="auto"/>
            </w:tcBorders>
            <w:shd w:val="clear" w:color="auto" w:fill="auto"/>
            <w:noWrap/>
            <w:hideMark/>
          </w:tcPr>
          <w:p w14:paraId="1D4A44ED"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w:t>
            </w:r>
          </w:p>
        </w:tc>
        <w:tc>
          <w:tcPr>
            <w:tcW w:w="0" w:type="auto"/>
            <w:tcBorders>
              <w:top w:val="nil"/>
              <w:left w:val="nil"/>
              <w:bottom w:val="single" w:sz="8" w:space="0" w:color="auto"/>
              <w:right w:val="single" w:sz="4" w:space="0" w:color="auto"/>
            </w:tcBorders>
            <w:shd w:val="clear" w:color="auto" w:fill="auto"/>
            <w:noWrap/>
            <w:hideMark/>
          </w:tcPr>
          <w:p w14:paraId="4542FBFC"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w:t>
            </w:r>
          </w:p>
        </w:tc>
        <w:tc>
          <w:tcPr>
            <w:tcW w:w="0" w:type="auto"/>
            <w:tcBorders>
              <w:top w:val="nil"/>
              <w:left w:val="nil"/>
              <w:bottom w:val="single" w:sz="8" w:space="0" w:color="auto"/>
              <w:right w:val="single" w:sz="4" w:space="0" w:color="auto"/>
            </w:tcBorders>
            <w:shd w:val="clear" w:color="auto" w:fill="auto"/>
            <w:noWrap/>
            <w:vAlign w:val="center"/>
            <w:hideMark/>
          </w:tcPr>
          <w:p w14:paraId="35C9BBC1" w14:textId="77777777" w:rsidR="00D409FA" w:rsidRPr="00EA57A8" w:rsidRDefault="00D409FA" w:rsidP="00C26DFF">
            <w:pPr>
              <w:pStyle w:val="NoSpacing"/>
              <w:spacing w:line="240" w:lineRule="auto"/>
              <w:rPr>
                <w:rFonts w:asciiTheme="minorHAnsi" w:hAnsiTheme="minorHAnsi" w:cstheme="minorHAnsi"/>
                <w:sz w:val="22"/>
                <w:szCs w:val="22"/>
              </w:rPr>
            </w:pPr>
            <w:r w:rsidRPr="00EA57A8">
              <w:rPr>
                <w:rFonts w:asciiTheme="minorHAnsi" w:hAnsiTheme="minorHAnsi" w:cstheme="minorHAnsi"/>
                <w:sz w:val="22"/>
                <w:szCs w:val="22"/>
              </w:rPr>
              <w:t>17.1-17.9</w:t>
            </w:r>
          </w:p>
        </w:tc>
        <w:tc>
          <w:tcPr>
            <w:tcW w:w="0" w:type="auto"/>
            <w:tcBorders>
              <w:top w:val="nil"/>
              <w:left w:val="nil"/>
              <w:bottom w:val="single" w:sz="8" w:space="0" w:color="auto"/>
              <w:right w:val="single" w:sz="4" w:space="0" w:color="auto"/>
            </w:tcBorders>
            <w:shd w:val="clear" w:color="auto" w:fill="auto"/>
            <w:noWrap/>
            <w:vAlign w:val="center"/>
            <w:hideMark/>
          </w:tcPr>
          <w:p w14:paraId="1734A05A" w14:textId="77777777" w:rsidR="00D409FA" w:rsidRPr="00EA57A8" w:rsidRDefault="00D409FA" w:rsidP="00C26DFF">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w:t>
            </w:r>
          </w:p>
        </w:tc>
        <w:tc>
          <w:tcPr>
            <w:tcW w:w="0" w:type="auto"/>
            <w:tcBorders>
              <w:top w:val="nil"/>
              <w:left w:val="nil"/>
              <w:bottom w:val="single" w:sz="8" w:space="0" w:color="auto"/>
              <w:right w:val="single" w:sz="4" w:space="0" w:color="auto"/>
            </w:tcBorders>
            <w:shd w:val="clear" w:color="auto" w:fill="auto"/>
            <w:noWrap/>
            <w:vAlign w:val="center"/>
            <w:hideMark/>
          </w:tcPr>
          <w:p w14:paraId="58F849E0" w14:textId="77777777" w:rsidR="00D409FA" w:rsidRPr="00EA57A8" w:rsidRDefault="00D409FA" w:rsidP="00C26DFF">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w:t>
            </w:r>
          </w:p>
        </w:tc>
        <w:tc>
          <w:tcPr>
            <w:tcW w:w="0" w:type="auto"/>
            <w:tcBorders>
              <w:top w:val="nil"/>
              <w:left w:val="nil"/>
              <w:bottom w:val="single" w:sz="8" w:space="0" w:color="auto"/>
              <w:right w:val="single" w:sz="4" w:space="0" w:color="auto"/>
            </w:tcBorders>
            <w:shd w:val="clear" w:color="auto" w:fill="auto"/>
            <w:noWrap/>
            <w:vAlign w:val="center"/>
            <w:hideMark/>
          </w:tcPr>
          <w:p w14:paraId="48370485" w14:textId="77777777" w:rsidR="00D409FA" w:rsidRPr="00EA57A8" w:rsidRDefault="00D409FA" w:rsidP="00C26DFF">
            <w:pPr>
              <w:pStyle w:val="NoSpacing"/>
              <w:spacing w:line="240" w:lineRule="auto"/>
              <w:rPr>
                <w:rFonts w:asciiTheme="minorHAnsi" w:hAnsiTheme="minorHAnsi" w:cstheme="minorHAnsi"/>
                <w:sz w:val="22"/>
                <w:szCs w:val="22"/>
              </w:rPr>
            </w:pPr>
            <w:r w:rsidRPr="00EA57A8">
              <w:rPr>
                <w:rFonts w:asciiTheme="minorHAnsi" w:hAnsiTheme="minorHAnsi" w:cstheme="minorHAnsi"/>
                <w:sz w:val="22"/>
                <w:szCs w:val="22"/>
              </w:rPr>
              <w:t>16.2-17.9</w:t>
            </w:r>
          </w:p>
        </w:tc>
        <w:tc>
          <w:tcPr>
            <w:tcW w:w="0" w:type="auto"/>
            <w:tcBorders>
              <w:top w:val="nil"/>
              <w:left w:val="nil"/>
              <w:bottom w:val="single" w:sz="8" w:space="0" w:color="auto"/>
              <w:right w:val="single" w:sz="4" w:space="0" w:color="auto"/>
            </w:tcBorders>
            <w:shd w:val="clear" w:color="000000" w:fill="808080"/>
            <w:noWrap/>
            <w:hideMark/>
          </w:tcPr>
          <w:p w14:paraId="01B53C9C" w14:textId="5D610DD1" w:rsidR="00D409FA" w:rsidRPr="00EA57A8" w:rsidRDefault="00D409FA" w:rsidP="00233C0B">
            <w:pPr>
              <w:pStyle w:val="NoSpacing"/>
              <w:spacing w:line="240" w:lineRule="auto"/>
              <w:jc w:val="center"/>
              <w:rPr>
                <w:rFonts w:asciiTheme="minorHAnsi" w:hAnsiTheme="minorHAnsi" w:cstheme="minorHAnsi"/>
                <w:sz w:val="22"/>
                <w:szCs w:val="22"/>
              </w:rPr>
            </w:pPr>
          </w:p>
        </w:tc>
      </w:tr>
      <w:tr w:rsidR="00D409FA" w:rsidRPr="00EA57A8" w14:paraId="4F304760" w14:textId="77777777" w:rsidTr="004E0358">
        <w:trPr>
          <w:gridAfter w:val="1"/>
          <w:wAfter w:w="11" w:type="dxa"/>
          <w:trHeight w:val="20"/>
        </w:trPr>
        <w:tc>
          <w:tcPr>
            <w:tcW w:w="0" w:type="auto"/>
            <w:vMerge w:val="restart"/>
            <w:tcBorders>
              <w:top w:val="nil"/>
              <w:left w:val="single" w:sz="8" w:space="0" w:color="auto"/>
              <w:bottom w:val="single" w:sz="8" w:space="0" w:color="000000"/>
              <w:right w:val="single" w:sz="4" w:space="0" w:color="auto"/>
            </w:tcBorders>
            <w:shd w:val="clear" w:color="auto" w:fill="auto"/>
            <w:noWrap/>
            <w:hideMark/>
          </w:tcPr>
          <w:p w14:paraId="3A08CBA1" w14:textId="77777777" w:rsidR="00D409FA" w:rsidRPr="00674B09" w:rsidRDefault="00D409FA" w:rsidP="004E0358">
            <w:pPr>
              <w:pStyle w:val="NoSpacing"/>
              <w:spacing w:line="240" w:lineRule="auto"/>
              <w:rPr>
                <w:rFonts w:asciiTheme="minorHAnsi" w:hAnsiTheme="minorHAnsi" w:cstheme="minorHAnsi"/>
                <w:b/>
                <w:sz w:val="22"/>
                <w:szCs w:val="22"/>
              </w:rPr>
            </w:pPr>
            <w:r w:rsidRPr="00674B09">
              <w:rPr>
                <w:rFonts w:asciiTheme="minorHAnsi" w:hAnsiTheme="minorHAnsi" w:cstheme="minorHAnsi"/>
                <w:b/>
                <w:sz w:val="22"/>
                <w:szCs w:val="22"/>
              </w:rPr>
              <w:t>65+</w:t>
            </w:r>
          </w:p>
        </w:tc>
        <w:tc>
          <w:tcPr>
            <w:tcW w:w="1065" w:type="dxa"/>
            <w:tcBorders>
              <w:top w:val="nil"/>
              <w:left w:val="nil"/>
              <w:bottom w:val="single" w:sz="4" w:space="0" w:color="auto"/>
              <w:right w:val="single" w:sz="4" w:space="0" w:color="auto"/>
            </w:tcBorders>
            <w:shd w:val="clear" w:color="auto" w:fill="auto"/>
            <w:noWrap/>
            <w:vAlign w:val="center"/>
            <w:hideMark/>
          </w:tcPr>
          <w:p w14:paraId="7E78A099" w14:textId="77777777" w:rsidR="00D409FA" w:rsidRPr="00674B09" w:rsidRDefault="00D409FA" w:rsidP="00C26DFF">
            <w:pPr>
              <w:pStyle w:val="NoSpacing"/>
              <w:spacing w:line="240" w:lineRule="auto"/>
              <w:rPr>
                <w:rFonts w:asciiTheme="minorHAnsi" w:hAnsiTheme="minorHAnsi" w:cstheme="minorHAnsi"/>
                <w:b/>
                <w:sz w:val="22"/>
                <w:szCs w:val="22"/>
              </w:rPr>
            </w:pPr>
            <w:r w:rsidRPr="00674B09">
              <w:rPr>
                <w:rFonts w:asciiTheme="minorHAnsi" w:hAnsiTheme="minorHAnsi" w:cstheme="minorHAnsi"/>
                <w:b/>
                <w:sz w:val="22"/>
                <w:szCs w:val="22"/>
              </w:rPr>
              <w:t>SAVM</w:t>
            </w:r>
          </w:p>
        </w:tc>
        <w:tc>
          <w:tcPr>
            <w:tcW w:w="0" w:type="auto"/>
            <w:tcBorders>
              <w:top w:val="nil"/>
              <w:left w:val="nil"/>
              <w:bottom w:val="single" w:sz="4" w:space="0" w:color="auto"/>
              <w:right w:val="single" w:sz="4" w:space="0" w:color="auto"/>
            </w:tcBorders>
            <w:shd w:val="clear" w:color="auto" w:fill="auto"/>
            <w:noWrap/>
            <w:hideMark/>
          </w:tcPr>
          <w:p w14:paraId="74B607DD"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12.2</w:t>
            </w:r>
          </w:p>
        </w:tc>
        <w:tc>
          <w:tcPr>
            <w:tcW w:w="0" w:type="auto"/>
            <w:tcBorders>
              <w:top w:val="nil"/>
              <w:left w:val="nil"/>
              <w:bottom w:val="single" w:sz="4" w:space="0" w:color="auto"/>
              <w:right w:val="single" w:sz="4" w:space="0" w:color="auto"/>
            </w:tcBorders>
            <w:shd w:val="clear" w:color="auto" w:fill="auto"/>
            <w:noWrap/>
            <w:hideMark/>
          </w:tcPr>
          <w:p w14:paraId="065893E9"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11.9</w:t>
            </w:r>
          </w:p>
        </w:tc>
        <w:tc>
          <w:tcPr>
            <w:tcW w:w="0" w:type="auto"/>
            <w:tcBorders>
              <w:top w:val="nil"/>
              <w:left w:val="nil"/>
              <w:bottom w:val="single" w:sz="4" w:space="0" w:color="auto"/>
              <w:right w:val="single" w:sz="4" w:space="0" w:color="auto"/>
            </w:tcBorders>
            <w:shd w:val="clear" w:color="auto" w:fill="auto"/>
            <w:noWrap/>
            <w:hideMark/>
          </w:tcPr>
          <w:p w14:paraId="0F2F1768"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11.5</w:t>
            </w:r>
          </w:p>
        </w:tc>
        <w:tc>
          <w:tcPr>
            <w:tcW w:w="0" w:type="auto"/>
            <w:tcBorders>
              <w:top w:val="nil"/>
              <w:left w:val="nil"/>
              <w:bottom w:val="single" w:sz="4" w:space="0" w:color="auto"/>
              <w:right w:val="single" w:sz="4" w:space="0" w:color="auto"/>
            </w:tcBorders>
            <w:shd w:val="clear" w:color="auto" w:fill="auto"/>
            <w:noWrap/>
            <w:hideMark/>
          </w:tcPr>
          <w:p w14:paraId="1CA1A861"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11</w:t>
            </w:r>
          </w:p>
        </w:tc>
        <w:tc>
          <w:tcPr>
            <w:tcW w:w="0" w:type="auto"/>
            <w:tcBorders>
              <w:top w:val="nil"/>
              <w:left w:val="nil"/>
              <w:bottom w:val="single" w:sz="4" w:space="0" w:color="auto"/>
              <w:right w:val="single" w:sz="4" w:space="0" w:color="auto"/>
            </w:tcBorders>
            <w:shd w:val="clear" w:color="auto" w:fill="auto"/>
            <w:noWrap/>
            <w:hideMark/>
          </w:tcPr>
          <w:p w14:paraId="00C5628A"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10.6</w:t>
            </w:r>
          </w:p>
        </w:tc>
        <w:tc>
          <w:tcPr>
            <w:tcW w:w="0" w:type="auto"/>
            <w:tcBorders>
              <w:top w:val="nil"/>
              <w:left w:val="nil"/>
              <w:bottom w:val="single" w:sz="4" w:space="0" w:color="auto"/>
              <w:right w:val="single" w:sz="4" w:space="0" w:color="auto"/>
            </w:tcBorders>
            <w:shd w:val="clear" w:color="auto" w:fill="auto"/>
            <w:noWrap/>
            <w:hideMark/>
          </w:tcPr>
          <w:p w14:paraId="2F61FEAF"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10.2</w:t>
            </w:r>
          </w:p>
        </w:tc>
        <w:tc>
          <w:tcPr>
            <w:tcW w:w="0" w:type="auto"/>
            <w:tcBorders>
              <w:top w:val="nil"/>
              <w:left w:val="nil"/>
              <w:bottom w:val="single" w:sz="4" w:space="0" w:color="auto"/>
              <w:right w:val="single" w:sz="4" w:space="0" w:color="auto"/>
            </w:tcBorders>
            <w:shd w:val="clear" w:color="auto" w:fill="auto"/>
            <w:noWrap/>
            <w:hideMark/>
          </w:tcPr>
          <w:p w14:paraId="5D743C0B"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-16.6%</w:t>
            </w:r>
          </w:p>
        </w:tc>
      </w:tr>
      <w:tr w:rsidR="00D409FA" w:rsidRPr="00EA57A8" w14:paraId="0A8D7429" w14:textId="77777777" w:rsidTr="004E0358">
        <w:trPr>
          <w:gridAfter w:val="1"/>
          <w:wAfter w:w="11" w:type="dxa"/>
          <w:trHeight w:val="20"/>
        </w:trPr>
        <w:tc>
          <w:tcPr>
            <w:tcW w:w="0" w:type="auto"/>
            <w:vMerge/>
            <w:tcBorders>
              <w:top w:val="nil"/>
              <w:left w:val="single" w:sz="8" w:space="0" w:color="auto"/>
              <w:bottom w:val="single" w:sz="8" w:space="0" w:color="000000"/>
              <w:right w:val="single" w:sz="4" w:space="0" w:color="auto"/>
            </w:tcBorders>
            <w:hideMark/>
          </w:tcPr>
          <w:p w14:paraId="0A2F1A13" w14:textId="77777777" w:rsidR="00D409FA" w:rsidRPr="00674B09" w:rsidRDefault="00D409FA" w:rsidP="00233C0B">
            <w:pPr>
              <w:pStyle w:val="NoSpacing"/>
              <w:spacing w:line="240" w:lineRule="auto"/>
              <w:jc w:val="center"/>
              <w:rPr>
                <w:rFonts w:asciiTheme="minorHAnsi" w:hAnsiTheme="minorHAnsi" w:cstheme="minorHAnsi"/>
                <w:b/>
                <w:sz w:val="22"/>
                <w:szCs w:val="22"/>
              </w:rPr>
            </w:pPr>
          </w:p>
        </w:tc>
        <w:tc>
          <w:tcPr>
            <w:tcW w:w="1065" w:type="dxa"/>
            <w:tcBorders>
              <w:top w:val="nil"/>
              <w:left w:val="nil"/>
              <w:bottom w:val="single" w:sz="4" w:space="0" w:color="auto"/>
              <w:right w:val="single" w:sz="4" w:space="0" w:color="auto"/>
            </w:tcBorders>
            <w:shd w:val="clear" w:color="auto" w:fill="auto"/>
            <w:noWrap/>
            <w:vAlign w:val="center"/>
            <w:hideMark/>
          </w:tcPr>
          <w:p w14:paraId="4C080978" w14:textId="4986BD1E" w:rsidR="00D409FA" w:rsidRPr="00674B09" w:rsidRDefault="00D409FA" w:rsidP="00C26DFF">
            <w:pPr>
              <w:pStyle w:val="NoSpacing"/>
              <w:spacing w:line="240" w:lineRule="auto"/>
              <w:rPr>
                <w:rFonts w:asciiTheme="minorHAnsi" w:hAnsiTheme="minorHAnsi" w:cstheme="minorHAnsi"/>
                <w:b/>
                <w:sz w:val="22"/>
                <w:szCs w:val="22"/>
              </w:rPr>
            </w:pPr>
            <w:r w:rsidRPr="00674B09">
              <w:rPr>
                <w:rFonts w:asciiTheme="minorHAnsi" w:hAnsiTheme="minorHAnsi" w:cstheme="minorHAnsi"/>
                <w:b/>
                <w:sz w:val="22"/>
                <w:szCs w:val="22"/>
              </w:rPr>
              <w:t>TUS</w:t>
            </w:r>
            <w:r w:rsidR="00BA5616" w:rsidRPr="00674B09">
              <w:rPr>
                <w:rFonts w:asciiTheme="minorHAnsi" w:hAnsiTheme="minorHAnsi" w:cstheme="minorHAnsi"/>
                <w:b/>
                <w:sz w:val="22"/>
                <w:szCs w:val="22"/>
              </w:rPr>
              <w:t>-CPS</w:t>
            </w:r>
          </w:p>
        </w:tc>
        <w:tc>
          <w:tcPr>
            <w:tcW w:w="0" w:type="auto"/>
            <w:tcBorders>
              <w:top w:val="nil"/>
              <w:left w:val="nil"/>
              <w:bottom w:val="single" w:sz="4" w:space="0" w:color="auto"/>
              <w:right w:val="single" w:sz="4" w:space="0" w:color="auto"/>
            </w:tcBorders>
            <w:shd w:val="clear" w:color="auto" w:fill="auto"/>
            <w:noWrap/>
            <w:hideMark/>
          </w:tcPr>
          <w:p w14:paraId="6B600DC4"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8.6</w:t>
            </w:r>
          </w:p>
        </w:tc>
        <w:tc>
          <w:tcPr>
            <w:tcW w:w="0" w:type="auto"/>
            <w:tcBorders>
              <w:top w:val="nil"/>
              <w:left w:val="nil"/>
              <w:bottom w:val="single" w:sz="4" w:space="0" w:color="auto"/>
              <w:right w:val="single" w:sz="4" w:space="0" w:color="auto"/>
            </w:tcBorders>
            <w:shd w:val="clear" w:color="auto" w:fill="auto"/>
            <w:noWrap/>
            <w:hideMark/>
          </w:tcPr>
          <w:p w14:paraId="5EFD1BDA"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w:t>
            </w:r>
          </w:p>
        </w:tc>
        <w:tc>
          <w:tcPr>
            <w:tcW w:w="0" w:type="auto"/>
            <w:tcBorders>
              <w:top w:val="nil"/>
              <w:left w:val="nil"/>
              <w:bottom w:val="single" w:sz="4" w:space="0" w:color="auto"/>
              <w:right w:val="single" w:sz="4" w:space="0" w:color="auto"/>
            </w:tcBorders>
            <w:shd w:val="clear" w:color="auto" w:fill="auto"/>
            <w:noWrap/>
            <w:hideMark/>
          </w:tcPr>
          <w:p w14:paraId="2F225995"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8.8</w:t>
            </w:r>
          </w:p>
        </w:tc>
        <w:tc>
          <w:tcPr>
            <w:tcW w:w="0" w:type="auto"/>
            <w:tcBorders>
              <w:top w:val="nil"/>
              <w:left w:val="nil"/>
              <w:bottom w:val="single" w:sz="4" w:space="0" w:color="auto"/>
              <w:right w:val="single" w:sz="4" w:space="0" w:color="auto"/>
            </w:tcBorders>
            <w:shd w:val="clear" w:color="auto" w:fill="auto"/>
            <w:noWrap/>
            <w:hideMark/>
          </w:tcPr>
          <w:p w14:paraId="53D3655F"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w:t>
            </w:r>
          </w:p>
        </w:tc>
        <w:tc>
          <w:tcPr>
            <w:tcW w:w="0" w:type="auto"/>
            <w:tcBorders>
              <w:top w:val="nil"/>
              <w:left w:val="nil"/>
              <w:bottom w:val="single" w:sz="4" w:space="0" w:color="auto"/>
              <w:right w:val="single" w:sz="4" w:space="0" w:color="auto"/>
            </w:tcBorders>
            <w:shd w:val="clear" w:color="auto" w:fill="auto"/>
            <w:noWrap/>
            <w:hideMark/>
          </w:tcPr>
          <w:p w14:paraId="6FE4C8D9"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w:t>
            </w:r>
          </w:p>
        </w:tc>
        <w:tc>
          <w:tcPr>
            <w:tcW w:w="0" w:type="auto"/>
            <w:tcBorders>
              <w:top w:val="nil"/>
              <w:left w:val="nil"/>
              <w:bottom w:val="single" w:sz="4" w:space="0" w:color="auto"/>
              <w:right w:val="single" w:sz="4" w:space="0" w:color="auto"/>
            </w:tcBorders>
            <w:shd w:val="clear" w:color="auto" w:fill="auto"/>
            <w:noWrap/>
            <w:hideMark/>
          </w:tcPr>
          <w:p w14:paraId="36FA16C8"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8.7</w:t>
            </w:r>
          </w:p>
        </w:tc>
        <w:tc>
          <w:tcPr>
            <w:tcW w:w="0" w:type="auto"/>
            <w:tcBorders>
              <w:top w:val="nil"/>
              <w:left w:val="nil"/>
              <w:bottom w:val="single" w:sz="4" w:space="0" w:color="auto"/>
              <w:right w:val="single" w:sz="4" w:space="0" w:color="auto"/>
            </w:tcBorders>
            <w:shd w:val="clear" w:color="auto" w:fill="auto"/>
            <w:noWrap/>
            <w:hideMark/>
          </w:tcPr>
          <w:p w14:paraId="3348CA81"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0.3%</w:t>
            </w:r>
          </w:p>
        </w:tc>
      </w:tr>
      <w:tr w:rsidR="00D409FA" w:rsidRPr="00EA57A8" w14:paraId="13FE0C63" w14:textId="77777777" w:rsidTr="004E0358">
        <w:trPr>
          <w:gridAfter w:val="1"/>
          <w:wAfter w:w="11" w:type="dxa"/>
          <w:trHeight w:val="20"/>
        </w:trPr>
        <w:tc>
          <w:tcPr>
            <w:tcW w:w="0" w:type="auto"/>
            <w:vMerge/>
            <w:tcBorders>
              <w:top w:val="nil"/>
              <w:left w:val="single" w:sz="8" w:space="0" w:color="auto"/>
              <w:bottom w:val="single" w:sz="8" w:space="0" w:color="000000"/>
              <w:right w:val="single" w:sz="4" w:space="0" w:color="auto"/>
            </w:tcBorders>
            <w:hideMark/>
          </w:tcPr>
          <w:p w14:paraId="6FADEC55" w14:textId="77777777" w:rsidR="00D409FA" w:rsidRPr="00674B09" w:rsidRDefault="00D409FA" w:rsidP="00233C0B">
            <w:pPr>
              <w:pStyle w:val="NoSpacing"/>
              <w:spacing w:line="240" w:lineRule="auto"/>
              <w:jc w:val="center"/>
              <w:rPr>
                <w:rFonts w:asciiTheme="minorHAnsi" w:hAnsiTheme="minorHAnsi" w:cstheme="minorHAnsi"/>
                <w:b/>
                <w:sz w:val="22"/>
                <w:szCs w:val="22"/>
              </w:rPr>
            </w:pPr>
          </w:p>
        </w:tc>
        <w:tc>
          <w:tcPr>
            <w:tcW w:w="1065" w:type="dxa"/>
            <w:tcBorders>
              <w:top w:val="nil"/>
              <w:left w:val="nil"/>
              <w:bottom w:val="single" w:sz="8" w:space="0" w:color="auto"/>
              <w:right w:val="single" w:sz="4" w:space="0" w:color="auto"/>
            </w:tcBorders>
            <w:shd w:val="clear" w:color="auto" w:fill="auto"/>
            <w:noWrap/>
            <w:vAlign w:val="center"/>
            <w:hideMark/>
          </w:tcPr>
          <w:p w14:paraId="7E5075DB" w14:textId="77777777" w:rsidR="00D409FA" w:rsidRPr="00674B09" w:rsidRDefault="00D409FA" w:rsidP="00C26DFF">
            <w:pPr>
              <w:pStyle w:val="NoSpacing"/>
              <w:spacing w:line="240" w:lineRule="auto"/>
              <w:rPr>
                <w:rFonts w:asciiTheme="minorHAnsi" w:hAnsiTheme="minorHAnsi" w:cstheme="minorHAnsi"/>
                <w:b/>
                <w:sz w:val="22"/>
                <w:szCs w:val="22"/>
              </w:rPr>
            </w:pPr>
            <w:r w:rsidRPr="00674B09">
              <w:rPr>
                <w:rFonts w:asciiTheme="minorHAnsi" w:hAnsiTheme="minorHAnsi" w:cstheme="minorHAnsi"/>
                <w:b/>
                <w:sz w:val="22"/>
                <w:szCs w:val="22"/>
              </w:rPr>
              <w:t>95% CI</w:t>
            </w:r>
          </w:p>
        </w:tc>
        <w:tc>
          <w:tcPr>
            <w:tcW w:w="0" w:type="auto"/>
            <w:tcBorders>
              <w:top w:val="nil"/>
              <w:left w:val="nil"/>
              <w:bottom w:val="single" w:sz="8" w:space="0" w:color="auto"/>
              <w:right w:val="single" w:sz="4" w:space="0" w:color="auto"/>
            </w:tcBorders>
            <w:shd w:val="clear" w:color="auto" w:fill="auto"/>
            <w:noWrap/>
            <w:hideMark/>
          </w:tcPr>
          <w:p w14:paraId="6FC651DC"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w:t>
            </w:r>
          </w:p>
        </w:tc>
        <w:tc>
          <w:tcPr>
            <w:tcW w:w="0" w:type="auto"/>
            <w:tcBorders>
              <w:top w:val="nil"/>
              <w:left w:val="nil"/>
              <w:bottom w:val="single" w:sz="8" w:space="0" w:color="auto"/>
              <w:right w:val="single" w:sz="4" w:space="0" w:color="auto"/>
            </w:tcBorders>
            <w:shd w:val="clear" w:color="auto" w:fill="auto"/>
            <w:noWrap/>
            <w:hideMark/>
          </w:tcPr>
          <w:p w14:paraId="263F5624"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w:t>
            </w:r>
          </w:p>
        </w:tc>
        <w:tc>
          <w:tcPr>
            <w:tcW w:w="0" w:type="auto"/>
            <w:tcBorders>
              <w:top w:val="nil"/>
              <w:left w:val="nil"/>
              <w:bottom w:val="single" w:sz="8" w:space="0" w:color="auto"/>
              <w:right w:val="single" w:sz="4" w:space="0" w:color="auto"/>
            </w:tcBorders>
            <w:shd w:val="clear" w:color="auto" w:fill="auto"/>
            <w:noWrap/>
            <w:vAlign w:val="center"/>
            <w:hideMark/>
          </w:tcPr>
          <w:p w14:paraId="66D8683C" w14:textId="77777777" w:rsidR="00D409FA" w:rsidRPr="00EA57A8" w:rsidRDefault="00D409FA" w:rsidP="00C26DFF">
            <w:pPr>
              <w:pStyle w:val="NoSpacing"/>
              <w:spacing w:line="240" w:lineRule="auto"/>
              <w:rPr>
                <w:rFonts w:asciiTheme="minorHAnsi" w:hAnsiTheme="minorHAnsi" w:cstheme="minorHAnsi"/>
                <w:sz w:val="22"/>
                <w:szCs w:val="22"/>
              </w:rPr>
            </w:pPr>
            <w:r w:rsidRPr="00EA57A8">
              <w:rPr>
                <w:rFonts w:asciiTheme="minorHAnsi" w:hAnsiTheme="minorHAnsi" w:cstheme="minorHAnsi"/>
                <w:sz w:val="22"/>
                <w:szCs w:val="22"/>
              </w:rPr>
              <w:t>8.4-9.1</w:t>
            </w:r>
          </w:p>
        </w:tc>
        <w:tc>
          <w:tcPr>
            <w:tcW w:w="0" w:type="auto"/>
            <w:tcBorders>
              <w:top w:val="nil"/>
              <w:left w:val="nil"/>
              <w:bottom w:val="single" w:sz="8" w:space="0" w:color="auto"/>
              <w:right w:val="single" w:sz="4" w:space="0" w:color="auto"/>
            </w:tcBorders>
            <w:shd w:val="clear" w:color="auto" w:fill="auto"/>
            <w:noWrap/>
            <w:vAlign w:val="center"/>
            <w:hideMark/>
          </w:tcPr>
          <w:p w14:paraId="1723B8BD" w14:textId="77777777" w:rsidR="00D409FA" w:rsidRPr="00EA57A8" w:rsidRDefault="00D409FA" w:rsidP="00C26DFF">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w:t>
            </w:r>
          </w:p>
        </w:tc>
        <w:tc>
          <w:tcPr>
            <w:tcW w:w="0" w:type="auto"/>
            <w:tcBorders>
              <w:top w:val="nil"/>
              <w:left w:val="nil"/>
              <w:bottom w:val="single" w:sz="8" w:space="0" w:color="auto"/>
              <w:right w:val="single" w:sz="4" w:space="0" w:color="auto"/>
            </w:tcBorders>
            <w:shd w:val="clear" w:color="auto" w:fill="auto"/>
            <w:noWrap/>
            <w:vAlign w:val="center"/>
            <w:hideMark/>
          </w:tcPr>
          <w:p w14:paraId="5072F690" w14:textId="77777777" w:rsidR="00D409FA" w:rsidRPr="00EA57A8" w:rsidRDefault="00D409FA" w:rsidP="00C26DFF">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w:t>
            </w:r>
          </w:p>
        </w:tc>
        <w:tc>
          <w:tcPr>
            <w:tcW w:w="0" w:type="auto"/>
            <w:tcBorders>
              <w:top w:val="nil"/>
              <w:left w:val="nil"/>
              <w:bottom w:val="single" w:sz="8" w:space="0" w:color="auto"/>
              <w:right w:val="single" w:sz="4" w:space="0" w:color="auto"/>
            </w:tcBorders>
            <w:shd w:val="clear" w:color="auto" w:fill="auto"/>
            <w:noWrap/>
            <w:vAlign w:val="center"/>
            <w:hideMark/>
          </w:tcPr>
          <w:p w14:paraId="6569CC39" w14:textId="77777777" w:rsidR="00D409FA" w:rsidRPr="00EA57A8" w:rsidRDefault="00D409FA" w:rsidP="00C26DFF">
            <w:pPr>
              <w:pStyle w:val="NoSpacing"/>
              <w:spacing w:line="240" w:lineRule="auto"/>
              <w:rPr>
                <w:rFonts w:asciiTheme="minorHAnsi" w:hAnsiTheme="minorHAnsi" w:cstheme="minorHAnsi"/>
                <w:sz w:val="22"/>
                <w:szCs w:val="22"/>
              </w:rPr>
            </w:pPr>
            <w:r w:rsidRPr="00EA57A8">
              <w:rPr>
                <w:rFonts w:asciiTheme="minorHAnsi" w:hAnsiTheme="minorHAnsi" w:cstheme="minorHAnsi"/>
                <w:sz w:val="22"/>
                <w:szCs w:val="22"/>
              </w:rPr>
              <w:t>7.9-9.4</w:t>
            </w:r>
          </w:p>
        </w:tc>
        <w:tc>
          <w:tcPr>
            <w:tcW w:w="0" w:type="auto"/>
            <w:tcBorders>
              <w:top w:val="nil"/>
              <w:left w:val="nil"/>
              <w:bottom w:val="single" w:sz="8" w:space="0" w:color="auto"/>
              <w:right w:val="single" w:sz="4" w:space="0" w:color="auto"/>
            </w:tcBorders>
            <w:shd w:val="clear" w:color="000000" w:fill="808080"/>
            <w:noWrap/>
            <w:hideMark/>
          </w:tcPr>
          <w:p w14:paraId="26CCA5B6" w14:textId="6F5BF53F" w:rsidR="00D409FA" w:rsidRPr="00EA57A8" w:rsidRDefault="00D409FA" w:rsidP="00233C0B">
            <w:pPr>
              <w:pStyle w:val="NoSpacing"/>
              <w:spacing w:line="240" w:lineRule="auto"/>
              <w:jc w:val="center"/>
              <w:rPr>
                <w:rFonts w:asciiTheme="minorHAnsi" w:hAnsiTheme="minorHAnsi" w:cstheme="minorHAnsi"/>
                <w:sz w:val="22"/>
                <w:szCs w:val="22"/>
              </w:rPr>
            </w:pPr>
          </w:p>
        </w:tc>
      </w:tr>
      <w:tr w:rsidR="00D409FA" w:rsidRPr="00EA57A8" w14:paraId="43D882E8" w14:textId="77777777" w:rsidTr="004E0358">
        <w:trPr>
          <w:trHeight w:val="20"/>
        </w:trPr>
        <w:tc>
          <w:tcPr>
            <w:tcW w:w="9448" w:type="dxa"/>
            <w:gridSpan w:val="10"/>
            <w:tcBorders>
              <w:top w:val="single" w:sz="4" w:space="0" w:color="auto"/>
              <w:left w:val="single" w:sz="8" w:space="0" w:color="auto"/>
              <w:bottom w:val="single" w:sz="4" w:space="0" w:color="auto"/>
              <w:right w:val="single" w:sz="4" w:space="0" w:color="auto"/>
            </w:tcBorders>
            <w:shd w:val="clear" w:color="auto" w:fill="auto"/>
            <w:noWrap/>
            <w:hideMark/>
          </w:tcPr>
          <w:p w14:paraId="142E0091" w14:textId="77777777" w:rsidR="00D409FA" w:rsidRPr="00674B09" w:rsidRDefault="00D409FA" w:rsidP="00233C0B">
            <w:pPr>
              <w:pStyle w:val="NoSpacing"/>
              <w:spacing w:line="240" w:lineRule="auto"/>
              <w:jc w:val="center"/>
              <w:rPr>
                <w:rFonts w:asciiTheme="minorHAnsi" w:hAnsiTheme="minorHAnsi" w:cstheme="minorHAnsi"/>
                <w:b/>
                <w:sz w:val="22"/>
                <w:szCs w:val="22"/>
              </w:rPr>
            </w:pPr>
            <w:r w:rsidRPr="00674B09">
              <w:rPr>
                <w:rFonts w:asciiTheme="minorHAnsi" w:hAnsiTheme="minorHAnsi" w:cstheme="minorHAnsi"/>
                <w:b/>
                <w:sz w:val="22"/>
                <w:szCs w:val="22"/>
              </w:rPr>
              <w:t>US Females</w:t>
            </w:r>
          </w:p>
        </w:tc>
      </w:tr>
      <w:tr w:rsidR="00D409FA" w:rsidRPr="00EA57A8" w14:paraId="53AECC88" w14:textId="77777777" w:rsidTr="004E0358">
        <w:trPr>
          <w:gridAfter w:val="1"/>
          <w:wAfter w:w="11" w:type="dxa"/>
          <w:trHeight w:val="20"/>
        </w:trPr>
        <w:tc>
          <w:tcPr>
            <w:tcW w:w="0" w:type="auto"/>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6422DC04" w14:textId="77777777" w:rsidR="00D409FA" w:rsidRPr="00674B09" w:rsidRDefault="00D409FA" w:rsidP="004E0358">
            <w:pPr>
              <w:pStyle w:val="NoSpacing"/>
              <w:spacing w:line="240" w:lineRule="auto"/>
              <w:rPr>
                <w:rFonts w:asciiTheme="minorHAnsi" w:hAnsiTheme="minorHAnsi" w:cstheme="minorHAnsi"/>
                <w:b/>
                <w:sz w:val="22"/>
                <w:szCs w:val="22"/>
              </w:rPr>
            </w:pPr>
            <w:r w:rsidRPr="00674B09">
              <w:rPr>
                <w:rFonts w:asciiTheme="minorHAnsi" w:hAnsiTheme="minorHAnsi" w:cstheme="minorHAnsi"/>
                <w:b/>
                <w:sz w:val="22"/>
                <w:szCs w:val="22"/>
              </w:rPr>
              <w:t>18+</w:t>
            </w:r>
          </w:p>
        </w:tc>
        <w:tc>
          <w:tcPr>
            <w:tcW w:w="1065" w:type="dxa"/>
            <w:tcBorders>
              <w:top w:val="single" w:sz="8" w:space="0" w:color="auto"/>
              <w:left w:val="nil"/>
              <w:bottom w:val="single" w:sz="4" w:space="0" w:color="auto"/>
              <w:right w:val="single" w:sz="4" w:space="0" w:color="auto"/>
            </w:tcBorders>
            <w:shd w:val="clear" w:color="auto" w:fill="auto"/>
            <w:noWrap/>
            <w:vAlign w:val="center"/>
            <w:hideMark/>
          </w:tcPr>
          <w:p w14:paraId="285F6836" w14:textId="77777777" w:rsidR="00D409FA" w:rsidRPr="00674B09" w:rsidRDefault="00D409FA" w:rsidP="00C26DFF">
            <w:pPr>
              <w:pStyle w:val="NoSpacing"/>
              <w:spacing w:line="240" w:lineRule="auto"/>
              <w:rPr>
                <w:rFonts w:asciiTheme="minorHAnsi" w:hAnsiTheme="minorHAnsi" w:cstheme="minorHAnsi"/>
                <w:b/>
                <w:sz w:val="22"/>
                <w:szCs w:val="22"/>
              </w:rPr>
            </w:pPr>
            <w:r w:rsidRPr="00674B09">
              <w:rPr>
                <w:rFonts w:asciiTheme="minorHAnsi" w:hAnsiTheme="minorHAnsi" w:cstheme="minorHAnsi"/>
                <w:b/>
                <w:sz w:val="22"/>
                <w:szCs w:val="22"/>
              </w:rPr>
              <w:t>SAVM</w:t>
            </w:r>
          </w:p>
        </w:tc>
        <w:tc>
          <w:tcPr>
            <w:tcW w:w="0" w:type="auto"/>
            <w:tcBorders>
              <w:top w:val="single" w:sz="8" w:space="0" w:color="auto"/>
              <w:left w:val="nil"/>
              <w:bottom w:val="single" w:sz="4" w:space="0" w:color="auto"/>
              <w:right w:val="single" w:sz="4" w:space="0" w:color="auto"/>
            </w:tcBorders>
            <w:shd w:val="clear" w:color="auto" w:fill="auto"/>
            <w:noWrap/>
            <w:hideMark/>
          </w:tcPr>
          <w:p w14:paraId="6F2DA287"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15.9</w:t>
            </w:r>
          </w:p>
        </w:tc>
        <w:tc>
          <w:tcPr>
            <w:tcW w:w="0" w:type="auto"/>
            <w:tcBorders>
              <w:top w:val="single" w:sz="8" w:space="0" w:color="auto"/>
              <w:left w:val="nil"/>
              <w:bottom w:val="single" w:sz="4" w:space="0" w:color="auto"/>
              <w:right w:val="single" w:sz="4" w:space="0" w:color="auto"/>
            </w:tcBorders>
            <w:shd w:val="clear" w:color="auto" w:fill="auto"/>
            <w:noWrap/>
            <w:hideMark/>
          </w:tcPr>
          <w:p w14:paraId="44C0F6C0"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15.2</w:t>
            </w:r>
          </w:p>
        </w:tc>
        <w:tc>
          <w:tcPr>
            <w:tcW w:w="0" w:type="auto"/>
            <w:tcBorders>
              <w:top w:val="single" w:sz="8" w:space="0" w:color="auto"/>
              <w:left w:val="nil"/>
              <w:bottom w:val="single" w:sz="4" w:space="0" w:color="auto"/>
              <w:right w:val="single" w:sz="4" w:space="0" w:color="auto"/>
            </w:tcBorders>
            <w:shd w:val="clear" w:color="auto" w:fill="auto"/>
            <w:noWrap/>
            <w:hideMark/>
          </w:tcPr>
          <w:p w14:paraId="39C6F832"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14.5</w:t>
            </w:r>
          </w:p>
        </w:tc>
        <w:tc>
          <w:tcPr>
            <w:tcW w:w="0" w:type="auto"/>
            <w:tcBorders>
              <w:top w:val="single" w:sz="8" w:space="0" w:color="auto"/>
              <w:left w:val="nil"/>
              <w:bottom w:val="single" w:sz="4" w:space="0" w:color="auto"/>
              <w:right w:val="single" w:sz="4" w:space="0" w:color="auto"/>
            </w:tcBorders>
            <w:shd w:val="clear" w:color="auto" w:fill="auto"/>
            <w:noWrap/>
            <w:hideMark/>
          </w:tcPr>
          <w:p w14:paraId="212C64D7"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13.8</w:t>
            </w:r>
          </w:p>
        </w:tc>
        <w:tc>
          <w:tcPr>
            <w:tcW w:w="0" w:type="auto"/>
            <w:tcBorders>
              <w:top w:val="single" w:sz="8" w:space="0" w:color="auto"/>
              <w:left w:val="nil"/>
              <w:bottom w:val="single" w:sz="4" w:space="0" w:color="auto"/>
              <w:right w:val="single" w:sz="4" w:space="0" w:color="auto"/>
            </w:tcBorders>
            <w:shd w:val="clear" w:color="auto" w:fill="auto"/>
            <w:noWrap/>
            <w:hideMark/>
          </w:tcPr>
          <w:p w14:paraId="3F255B4E"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13.2</w:t>
            </w:r>
          </w:p>
        </w:tc>
        <w:tc>
          <w:tcPr>
            <w:tcW w:w="0" w:type="auto"/>
            <w:tcBorders>
              <w:top w:val="single" w:sz="8" w:space="0" w:color="auto"/>
              <w:left w:val="nil"/>
              <w:bottom w:val="single" w:sz="4" w:space="0" w:color="auto"/>
              <w:right w:val="single" w:sz="4" w:space="0" w:color="auto"/>
            </w:tcBorders>
            <w:shd w:val="clear" w:color="auto" w:fill="auto"/>
            <w:noWrap/>
            <w:hideMark/>
          </w:tcPr>
          <w:p w14:paraId="172C98F4"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12.6</w:t>
            </w:r>
          </w:p>
        </w:tc>
        <w:tc>
          <w:tcPr>
            <w:tcW w:w="0" w:type="auto"/>
            <w:tcBorders>
              <w:top w:val="single" w:sz="8" w:space="0" w:color="auto"/>
              <w:left w:val="nil"/>
              <w:bottom w:val="single" w:sz="4" w:space="0" w:color="auto"/>
              <w:right w:val="single" w:sz="4" w:space="0" w:color="auto"/>
            </w:tcBorders>
            <w:shd w:val="clear" w:color="auto" w:fill="auto"/>
            <w:noWrap/>
            <w:hideMark/>
          </w:tcPr>
          <w:p w14:paraId="24F48569"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-20.7%</w:t>
            </w:r>
          </w:p>
        </w:tc>
      </w:tr>
      <w:tr w:rsidR="00D409FA" w:rsidRPr="00EA57A8" w14:paraId="70738106" w14:textId="77777777" w:rsidTr="004E0358">
        <w:trPr>
          <w:gridAfter w:val="1"/>
          <w:wAfter w:w="11" w:type="dxa"/>
          <w:trHeight w:val="20"/>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73E970DE" w14:textId="77777777" w:rsidR="00D409FA" w:rsidRPr="00674B09" w:rsidRDefault="00D409FA" w:rsidP="00C26DFF">
            <w:pPr>
              <w:pStyle w:val="NoSpacing"/>
              <w:spacing w:line="240" w:lineRule="auto"/>
              <w:jc w:val="center"/>
              <w:rPr>
                <w:rFonts w:asciiTheme="minorHAnsi" w:hAnsiTheme="minorHAnsi" w:cstheme="minorHAnsi"/>
                <w:b/>
                <w:sz w:val="22"/>
                <w:szCs w:val="22"/>
              </w:rPr>
            </w:pPr>
          </w:p>
        </w:tc>
        <w:tc>
          <w:tcPr>
            <w:tcW w:w="1065" w:type="dxa"/>
            <w:tcBorders>
              <w:top w:val="nil"/>
              <w:left w:val="nil"/>
              <w:bottom w:val="single" w:sz="4" w:space="0" w:color="auto"/>
              <w:right w:val="single" w:sz="4" w:space="0" w:color="auto"/>
            </w:tcBorders>
            <w:shd w:val="clear" w:color="auto" w:fill="auto"/>
            <w:noWrap/>
            <w:vAlign w:val="center"/>
            <w:hideMark/>
          </w:tcPr>
          <w:p w14:paraId="5D9BF154" w14:textId="77777777" w:rsidR="00D409FA" w:rsidRPr="00674B09" w:rsidRDefault="00D409FA" w:rsidP="00C26DFF">
            <w:pPr>
              <w:pStyle w:val="NoSpacing"/>
              <w:spacing w:line="240" w:lineRule="auto"/>
              <w:rPr>
                <w:rFonts w:asciiTheme="minorHAnsi" w:hAnsiTheme="minorHAnsi" w:cstheme="minorHAnsi"/>
                <w:b/>
                <w:sz w:val="22"/>
                <w:szCs w:val="22"/>
              </w:rPr>
            </w:pPr>
            <w:r w:rsidRPr="00674B09">
              <w:rPr>
                <w:rFonts w:asciiTheme="minorHAnsi" w:hAnsiTheme="minorHAnsi" w:cstheme="minorHAnsi"/>
                <w:b/>
                <w:sz w:val="22"/>
                <w:szCs w:val="22"/>
              </w:rPr>
              <w:t>NSDUH</w:t>
            </w:r>
          </w:p>
        </w:tc>
        <w:tc>
          <w:tcPr>
            <w:tcW w:w="0" w:type="auto"/>
            <w:tcBorders>
              <w:top w:val="nil"/>
              <w:left w:val="nil"/>
              <w:bottom w:val="single" w:sz="4" w:space="0" w:color="auto"/>
              <w:right w:val="single" w:sz="4" w:space="0" w:color="auto"/>
            </w:tcBorders>
            <w:shd w:val="clear" w:color="auto" w:fill="auto"/>
            <w:noWrap/>
            <w:hideMark/>
          </w:tcPr>
          <w:p w14:paraId="428606F2"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18.4</w:t>
            </w:r>
          </w:p>
        </w:tc>
        <w:tc>
          <w:tcPr>
            <w:tcW w:w="0" w:type="auto"/>
            <w:tcBorders>
              <w:top w:val="nil"/>
              <w:left w:val="nil"/>
              <w:bottom w:val="single" w:sz="4" w:space="0" w:color="auto"/>
              <w:right w:val="single" w:sz="4" w:space="0" w:color="auto"/>
            </w:tcBorders>
            <w:shd w:val="clear" w:color="auto" w:fill="auto"/>
            <w:noWrap/>
            <w:hideMark/>
          </w:tcPr>
          <w:p w14:paraId="2AC54D2E"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18.4</w:t>
            </w:r>
          </w:p>
        </w:tc>
        <w:tc>
          <w:tcPr>
            <w:tcW w:w="0" w:type="auto"/>
            <w:tcBorders>
              <w:top w:val="nil"/>
              <w:left w:val="nil"/>
              <w:bottom w:val="single" w:sz="4" w:space="0" w:color="auto"/>
              <w:right w:val="single" w:sz="4" w:space="0" w:color="auto"/>
            </w:tcBorders>
            <w:shd w:val="clear" w:color="auto" w:fill="auto"/>
            <w:noWrap/>
            <w:hideMark/>
          </w:tcPr>
          <w:p w14:paraId="6E2E9A53"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16.7</w:t>
            </w:r>
          </w:p>
        </w:tc>
        <w:tc>
          <w:tcPr>
            <w:tcW w:w="0" w:type="auto"/>
            <w:tcBorders>
              <w:top w:val="nil"/>
              <w:left w:val="nil"/>
              <w:bottom w:val="single" w:sz="4" w:space="0" w:color="auto"/>
              <w:right w:val="single" w:sz="4" w:space="0" w:color="auto"/>
            </w:tcBorders>
            <w:shd w:val="clear" w:color="auto" w:fill="auto"/>
            <w:noWrap/>
            <w:hideMark/>
          </w:tcPr>
          <w:p w14:paraId="0CE36056"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17.2</w:t>
            </w:r>
          </w:p>
        </w:tc>
        <w:tc>
          <w:tcPr>
            <w:tcW w:w="0" w:type="auto"/>
            <w:tcBorders>
              <w:top w:val="nil"/>
              <w:left w:val="nil"/>
              <w:bottom w:val="single" w:sz="4" w:space="0" w:color="auto"/>
              <w:right w:val="single" w:sz="4" w:space="0" w:color="auto"/>
            </w:tcBorders>
            <w:shd w:val="clear" w:color="auto" w:fill="auto"/>
            <w:noWrap/>
            <w:hideMark/>
          </w:tcPr>
          <w:p w14:paraId="09F3723A"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15.1</w:t>
            </w:r>
          </w:p>
        </w:tc>
        <w:tc>
          <w:tcPr>
            <w:tcW w:w="0" w:type="auto"/>
            <w:tcBorders>
              <w:top w:val="nil"/>
              <w:left w:val="nil"/>
              <w:bottom w:val="single" w:sz="4" w:space="0" w:color="auto"/>
              <w:right w:val="single" w:sz="4" w:space="0" w:color="auto"/>
            </w:tcBorders>
            <w:shd w:val="clear" w:color="auto" w:fill="auto"/>
            <w:noWrap/>
            <w:hideMark/>
          </w:tcPr>
          <w:p w14:paraId="5B71CA46"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15.3</w:t>
            </w:r>
          </w:p>
        </w:tc>
        <w:tc>
          <w:tcPr>
            <w:tcW w:w="0" w:type="auto"/>
            <w:tcBorders>
              <w:top w:val="nil"/>
              <w:left w:val="nil"/>
              <w:bottom w:val="single" w:sz="4" w:space="0" w:color="auto"/>
              <w:right w:val="single" w:sz="4" w:space="0" w:color="auto"/>
            </w:tcBorders>
            <w:shd w:val="clear" w:color="auto" w:fill="auto"/>
            <w:noWrap/>
            <w:hideMark/>
          </w:tcPr>
          <w:p w14:paraId="3769C9E7"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-17.3%</w:t>
            </w:r>
          </w:p>
        </w:tc>
      </w:tr>
      <w:tr w:rsidR="00D409FA" w:rsidRPr="00EA57A8" w14:paraId="32B5A3C2" w14:textId="77777777" w:rsidTr="004E0358">
        <w:trPr>
          <w:gridAfter w:val="1"/>
          <w:wAfter w:w="11" w:type="dxa"/>
          <w:trHeight w:val="20"/>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1A29C8C8" w14:textId="77777777" w:rsidR="00D409FA" w:rsidRPr="00674B09" w:rsidRDefault="00D409FA" w:rsidP="00C26DFF">
            <w:pPr>
              <w:pStyle w:val="NoSpacing"/>
              <w:spacing w:line="240" w:lineRule="auto"/>
              <w:jc w:val="center"/>
              <w:rPr>
                <w:rFonts w:asciiTheme="minorHAnsi" w:hAnsiTheme="minorHAnsi" w:cstheme="minorHAnsi"/>
                <w:b/>
                <w:sz w:val="22"/>
                <w:szCs w:val="22"/>
              </w:rPr>
            </w:pPr>
          </w:p>
        </w:tc>
        <w:tc>
          <w:tcPr>
            <w:tcW w:w="1065" w:type="dxa"/>
            <w:tcBorders>
              <w:top w:val="nil"/>
              <w:left w:val="nil"/>
              <w:bottom w:val="single" w:sz="4" w:space="0" w:color="auto"/>
              <w:right w:val="single" w:sz="4" w:space="0" w:color="auto"/>
            </w:tcBorders>
            <w:shd w:val="clear" w:color="auto" w:fill="auto"/>
            <w:noWrap/>
            <w:vAlign w:val="center"/>
            <w:hideMark/>
          </w:tcPr>
          <w:p w14:paraId="50084F09" w14:textId="427FB883" w:rsidR="00D409FA" w:rsidRPr="00674B09" w:rsidRDefault="00D409FA" w:rsidP="00C26DFF">
            <w:pPr>
              <w:pStyle w:val="NoSpacing"/>
              <w:spacing w:line="240" w:lineRule="auto"/>
              <w:rPr>
                <w:rFonts w:asciiTheme="minorHAnsi" w:hAnsiTheme="minorHAnsi" w:cstheme="minorHAnsi"/>
                <w:b/>
                <w:sz w:val="22"/>
                <w:szCs w:val="22"/>
              </w:rPr>
            </w:pPr>
            <w:r w:rsidRPr="00674B09">
              <w:rPr>
                <w:rFonts w:asciiTheme="minorHAnsi" w:hAnsiTheme="minorHAnsi" w:cstheme="minorHAnsi"/>
                <w:b/>
                <w:sz w:val="22"/>
                <w:szCs w:val="22"/>
              </w:rPr>
              <w:t>95%CI</w:t>
            </w:r>
          </w:p>
        </w:tc>
        <w:tc>
          <w:tcPr>
            <w:tcW w:w="0" w:type="auto"/>
            <w:tcBorders>
              <w:top w:val="nil"/>
              <w:left w:val="nil"/>
              <w:bottom w:val="single" w:sz="4" w:space="0" w:color="auto"/>
              <w:right w:val="single" w:sz="4" w:space="0" w:color="auto"/>
            </w:tcBorders>
            <w:shd w:val="clear" w:color="auto" w:fill="auto"/>
            <w:noWrap/>
            <w:vAlign w:val="center"/>
            <w:hideMark/>
          </w:tcPr>
          <w:p w14:paraId="69CCF6D1" w14:textId="77777777" w:rsidR="00D409FA" w:rsidRPr="00EA57A8" w:rsidRDefault="00D409FA" w:rsidP="00C26DFF">
            <w:pPr>
              <w:pStyle w:val="NoSpacing"/>
              <w:spacing w:line="240" w:lineRule="auto"/>
              <w:rPr>
                <w:rFonts w:asciiTheme="minorHAnsi" w:hAnsiTheme="minorHAnsi" w:cstheme="minorHAnsi"/>
                <w:sz w:val="22"/>
                <w:szCs w:val="22"/>
              </w:rPr>
            </w:pPr>
            <w:r w:rsidRPr="00EA57A8">
              <w:rPr>
                <w:rFonts w:asciiTheme="minorHAnsi" w:hAnsiTheme="minorHAnsi" w:cstheme="minorHAnsi"/>
                <w:sz w:val="22"/>
                <w:szCs w:val="22"/>
              </w:rPr>
              <w:t>17.6-19.2</w:t>
            </w:r>
          </w:p>
        </w:tc>
        <w:tc>
          <w:tcPr>
            <w:tcW w:w="0" w:type="auto"/>
            <w:tcBorders>
              <w:top w:val="nil"/>
              <w:left w:val="nil"/>
              <w:bottom w:val="single" w:sz="4" w:space="0" w:color="auto"/>
              <w:right w:val="single" w:sz="4" w:space="0" w:color="auto"/>
            </w:tcBorders>
            <w:shd w:val="clear" w:color="auto" w:fill="auto"/>
            <w:noWrap/>
            <w:vAlign w:val="center"/>
            <w:hideMark/>
          </w:tcPr>
          <w:p w14:paraId="77259500" w14:textId="77777777" w:rsidR="00D409FA" w:rsidRPr="00EA57A8" w:rsidRDefault="00D409FA" w:rsidP="00C26DFF">
            <w:pPr>
              <w:pStyle w:val="NoSpacing"/>
              <w:spacing w:line="240" w:lineRule="auto"/>
              <w:rPr>
                <w:rFonts w:asciiTheme="minorHAnsi" w:hAnsiTheme="minorHAnsi" w:cstheme="minorHAnsi"/>
                <w:sz w:val="22"/>
                <w:szCs w:val="22"/>
              </w:rPr>
            </w:pPr>
            <w:r w:rsidRPr="00EA57A8">
              <w:rPr>
                <w:rFonts w:asciiTheme="minorHAnsi" w:hAnsiTheme="minorHAnsi" w:cstheme="minorHAnsi"/>
                <w:sz w:val="22"/>
                <w:szCs w:val="22"/>
              </w:rPr>
              <w:t>17.6-19.1</w:t>
            </w:r>
          </w:p>
        </w:tc>
        <w:tc>
          <w:tcPr>
            <w:tcW w:w="0" w:type="auto"/>
            <w:tcBorders>
              <w:top w:val="nil"/>
              <w:left w:val="nil"/>
              <w:bottom w:val="single" w:sz="4" w:space="0" w:color="auto"/>
              <w:right w:val="single" w:sz="4" w:space="0" w:color="auto"/>
            </w:tcBorders>
            <w:shd w:val="clear" w:color="auto" w:fill="auto"/>
            <w:noWrap/>
            <w:vAlign w:val="center"/>
            <w:hideMark/>
          </w:tcPr>
          <w:p w14:paraId="77D22279" w14:textId="77777777" w:rsidR="00D409FA" w:rsidRPr="00EA57A8" w:rsidRDefault="00D409FA" w:rsidP="00C26DFF">
            <w:pPr>
              <w:pStyle w:val="NoSpacing"/>
              <w:spacing w:line="240" w:lineRule="auto"/>
              <w:rPr>
                <w:rFonts w:asciiTheme="minorHAnsi" w:hAnsiTheme="minorHAnsi" w:cstheme="minorHAnsi"/>
                <w:sz w:val="22"/>
                <w:szCs w:val="22"/>
              </w:rPr>
            </w:pPr>
            <w:r w:rsidRPr="00EA57A8">
              <w:rPr>
                <w:rFonts w:asciiTheme="minorHAnsi" w:hAnsiTheme="minorHAnsi" w:cstheme="minorHAnsi"/>
                <w:sz w:val="22"/>
                <w:szCs w:val="22"/>
              </w:rPr>
              <w:t>16.0-17.4</w:t>
            </w:r>
          </w:p>
        </w:tc>
        <w:tc>
          <w:tcPr>
            <w:tcW w:w="0" w:type="auto"/>
            <w:tcBorders>
              <w:top w:val="nil"/>
              <w:left w:val="nil"/>
              <w:bottom w:val="single" w:sz="4" w:space="0" w:color="auto"/>
              <w:right w:val="single" w:sz="4" w:space="0" w:color="auto"/>
            </w:tcBorders>
            <w:shd w:val="clear" w:color="auto" w:fill="auto"/>
            <w:noWrap/>
            <w:vAlign w:val="center"/>
            <w:hideMark/>
          </w:tcPr>
          <w:p w14:paraId="5381775D" w14:textId="77777777" w:rsidR="00D409FA" w:rsidRPr="00EA57A8" w:rsidRDefault="00D409FA" w:rsidP="00C26DFF">
            <w:pPr>
              <w:pStyle w:val="NoSpacing"/>
              <w:spacing w:line="240" w:lineRule="auto"/>
              <w:rPr>
                <w:rFonts w:asciiTheme="minorHAnsi" w:hAnsiTheme="minorHAnsi" w:cstheme="minorHAnsi"/>
                <w:sz w:val="22"/>
                <w:szCs w:val="22"/>
              </w:rPr>
            </w:pPr>
            <w:r w:rsidRPr="00EA57A8">
              <w:rPr>
                <w:rFonts w:asciiTheme="minorHAnsi" w:hAnsiTheme="minorHAnsi" w:cstheme="minorHAnsi"/>
                <w:sz w:val="22"/>
                <w:szCs w:val="22"/>
              </w:rPr>
              <w:t>16.4-18.0</w:t>
            </w:r>
          </w:p>
        </w:tc>
        <w:tc>
          <w:tcPr>
            <w:tcW w:w="0" w:type="auto"/>
            <w:tcBorders>
              <w:top w:val="nil"/>
              <w:left w:val="nil"/>
              <w:bottom w:val="single" w:sz="4" w:space="0" w:color="auto"/>
              <w:right w:val="single" w:sz="4" w:space="0" w:color="auto"/>
            </w:tcBorders>
            <w:shd w:val="clear" w:color="auto" w:fill="auto"/>
            <w:noWrap/>
            <w:vAlign w:val="center"/>
            <w:hideMark/>
          </w:tcPr>
          <w:p w14:paraId="28CD0AEB" w14:textId="77777777" w:rsidR="00D409FA" w:rsidRPr="00EA57A8" w:rsidRDefault="00D409FA" w:rsidP="00C26DFF">
            <w:pPr>
              <w:pStyle w:val="NoSpacing"/>
              <w:spacing w:line="240" w:lineRule="auto"/>
              <w:rPr>
                <w:rFonts w:asciiTheme="minorHAnsi" w:hAnsiTheme="minorHAnsi" w:cstheme="minorHAnsi"/>
                <w:sz w:val="22"/>
                <w:szCs w:val="22"/>
              </w:rPr>
            </w:pPr>
            <w:r w:rsidRPr="00EA57A8">
              <w:rPr>
                <w:rFonts w:asciiTheme="minorHAnsi" w:hAnsiTheme="minorHAnsi" w:cstheme="minorHAnsi"/>
                <w:sz w:val="22"/>
                <w:szCs w:val="22"/>
              </w:rPr>
              <w:t>14.4-15.7</w:t>
            </w:r>
          </w:p>
        </w:tc>
        <w:tc>
          <w:tcPr>
            <w:tcW w:w="0" w:type="auto"/>
            <w:tcBorders>
              <w:top w:val="nil"/>
              <w:left w:val="nil"/>
              <w:bottom w:val="single" w:sz="4" w:space="0" w:color="auto"/>
              <w:right w:val="single" w:sz="4" w:space="0" w:color="auto"/>
            </w:tcBorders>
            <w:shd w:val="clear" w:color="auto" w:fill="auto"/>
            <w:noWrap/>
            <w:vAlign w:val="center"/>
            <w:hideMark/>
          </w:tcPr>
          <w:p w14:paraId="5D28B4EF" w14:textId="77777777" w:rsidR="00D409FA" w:rsidRPr="00EA57A8" w:rsidRDefault="00D409FA" w:rsidP="00C26DFF">
            <w:pPr>
              <w:pStyle w:val="NoSpacing"/>
              <w:spacing w:line="240" w:lineRule="auto"/>
              <w:rPr>
                <w:rFonts w:asciiTheme="minorHAnsi" w:hAnsiTheme="minorHAnsi" w:cstheme="minorHAnsi"/>
                <w:sz w:val="22"/>
                <w:szCs w:val="22"/>
              </w:rPr>
            </w:pPr>
            <w:r w:rsidRPr="00EA57A8">
              <w:rPr>
                <w:rFonts w:asciiTheme="minorHAnsi" w:hAnsiTheme="minorHAnsi" w:cstheme="minorHAnsi"/>
                <w:sz w:val="22"/>
                <w:szCs w:val="22"/>
              </w:rPr>
              <w:t>14.6-15.9</w:t>
            </w:r>
          </w:p>
        </w:tc>
        <w:tc>
          <w:tcPr>
            <w:tcW w:w="0" w:type="auto"/>
            <w:tcBorders>
              <w:top w:val="nil"/>
              <w:left w:val="nil"/>
              <w:bottom w:val="single" w:sz="4" w:space="0" w:color="auto"/>
              <w:right w:val="single" w:sz="4" w:space="0" w:color="auto"/>
            </w:tcBorders>
            <w:shd w:val="clear" w:color="000000" w:fill="808080"/>
            <w:noWrap/>
            <w:hideMark/>
          </w:tcPr>
          <w:p w14:paraId="7DB20D50" w14:textId="35DC686D" w:rsidR="00D409FA" w:rsidRPr="00EA57A8" w:rsidRDefault="00D409FA" w:rsidP="00233C0B">
            <w:pPr>
              <w:pStyle w:val="NoSpacing"/>
              <w:spacing w:line="240" w:lineRule="auto"/>
              <w:jc w:val="center"/>
              <w:rPr>
                <w:rFonts w:asciiTheme="minorHAnsi" w:hAnsiTheme="minorHAnsi" w:cstheme="minorHAnsi"/>
                <w:sz w:val="22"/>
                <w:szCs w:val="22"/>
              </w:rPr>
            </w:pPr>
          </w:p>
        </w:tc>
      </w:tr>
      <w:tr w:rsidR="00D409FA" w:rsidRPr="00EA57A8" w14:paraId="3D22120F" w14:textId="77777777" w:rsidTr="004E0358">
        <w:trPr>
          <w:gridAfter w:val="1"/>
          <w:wAfter w:w="11" w:type="dxa"/>
          <w:trHeight w:val="20"/>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7D582051" w14:textId="77777777" w:rsidR="00D409FA" w:rsidRPr="00674B09" w:rsidRDefault="00D409FA" w:rsidP="00C26DFF">
            <w:pPr>
              <w:pStyle w:val="NoSpacing"/>
              <w:spacing w:line="240" w:lineRule="auto"/>
              <w:jc w:val="center"/>
              <w:rPr>
                <w:rFonts w:asciiTheme="minorHAnsi" w:hAnsiTheme="minorHAnsi" w:cstheme="minorHAnsi"/>
                <w:b/>
                <w:sz w:val="22"/>
                <w:szCs w:val="22"/>
              </w:rPr>
            </w:pPr>
          </w:p>
        </w:tc>
        <w:tc>
          <w:tcPr>
            <w:tcW w:w="1065" w:type="dxa"/>
            <w:tcBorders>
              <w:top w:val="nil"/>
              <w:left w:val="nil"/>
              <w:bottom w:val="single" w:sz="4" w:space="0" w:color="auto"/>
              <w:right w:val="single" w:sz="4" w:space="0" w:color="auto"/>
            </w:tcBorders>
            <w:shd w:val="clear" w:color="auto" w:fill="auto"/>
            <w:noWrap/>
            <w:vAlign w:val="center"/>
            <w:hideMark/>
          </w:tcPr>
          <w:p w14:paraId="38DCB145" w14:textId="51121585" w:rsidR="00D409FA" w:rsidRPr="00674B09" w:rsidRDefault="00D409FA" w:rsidP="00C26DFF">
            <w:pPr>
              <w:pStyle w:val="NoSpacing"/>
              <w:spacing w:line="240" w:lineRule="auto"/>
              <w:rPr>
                <w:rFonts w:asciiTheme="minorHAnsi" w:hAnsiTheme="minorHAnsi" w:cstheme="minorHAnsi"/>
                <w:b/>
                <w:sz w:val="22"/>
                <w:szCs w:val="22"/>
              </w:rPr>
            </w:pPr>
            <w:r w:rsidRPr="00674B09">
              <w:rPr>
                <w:rFonts w:asciiTheme="minorHAnsi" w:hAnsiTheme="minorHAnsi" w:cstheme="minorHAnsi"/>
                <w:b/>
                <w:sz w:val="22"/>
                <w:szCs w:val="22"/>
              </w:rPr>
              <w:t>TUS</w:t>
            </w:r>
            <w:r w:rsidR="00BA5616" w:rsidRPr="00674B09">
              <w:rPr>
                <w:rFonts w:asciiTheme="minorHAnsi" w:hAnsiTheme="minorHAnsi" w:cstheme="minorHAnsi"/>
                <w:b/>
                <w:sz w:val="22"/>
                <w:szCs w:val="22"/>
              </w:rPr>
              <w:t>-CPS</w:t>
            </w:r>
          </w:p>
        </w:tc>
        <w:tc>
          <w:tcPr>
            <w:tcW w:w="0" w:type="auto"/>
            <w:tcBorders>
              <w:top w:val="nil"/>
              <w:left w:val="nil"/>
              <w:bottom w:val="single" w:sz="4" w:space="0" w:color="auto"/>
              <w:right w:val="single" w:sz="4" w:space="0" w:color="auto"/>
            </w:tcBorders>
            <w:shd w:val="clear" w:color="auto" w:fill="auto"/>
            <w:noWrap/>
            <w:hideMark/>
          </w:tcPr>
          <w:p w14:paraId="05898900"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13.1</w:t>
            </w:r>
          </w:p>
        </w:tc>
        <w:tc>
          <w:tcPr>
            <w:tcW w:w="0" w:type="auto"/>
            <w:tcBorders>
              <w:top w:val="nil"/>
              <w:left w:val="nil"/>
              <w:bottom w:val="single" w:sz="4" w:space="0" w:color="auto"/>
              <w:right w:val="single" w:sz="4" w:space="0" w:color="auto"/>
            </w:tcBorders>
            <w:shd w:val="clear" w:color="auto" w:fill="auto"/>
            <w:noWrap/>
            <w:hideMark/>
          </w:tcPr>
          <w:p w14:paraId="08596BD1"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w:t>
            </w:r>
          </w:p>
        </w:tc>
        <w:tc>
          <w:tcPr>
            <w:tcW w:w="0" w:type="auto"/>
            <w:tcBorders>
              <w:top w:val="nil"/>
              <w:left w:val="nil"/>
              <w:bottom w:val="single" w:sz="4" w:space="0" w:color="auto"/>
              <w:right w:val="single" w:sz="4" w:space="0" w:color="auto"/>
            </w:tcBorders>
            <w:shd w:val="clear" w:color="auto" w:fill="auto"/>
            <w:noWrap/>
            <w:hideMark/>
          </w:tcPr>
          <w:p w14:paraId="6989E7D9"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12.1</w:t>
            </w:r>
          </w:p>
        </w:tc>
        <w:tc>
          <w:tcPr>
            <w:tcW w:w="0" w:type="auto"/>
            <w:tcBorders>
              <w:top w:val="nil"/>
              <w:left w:val="nil"/>
              <w:bottom w:val="single" w:sz="4" w:space="0" w:color="auto"/>
              <w:right w:val="single" w:sz="4" w:space="0" w:color="auto"/>
            </w:tcBorders>
            <w:shd w:val="clear" w:color="auto" w:fill="auto"/>
            <w:noWrap/>
            <w:vAlign w:val="center"/>
            <w:hideMark/>
          </w:tcPr>
          <w:p w14:paraId="6A904F23" w14:textId="77777777" w:rsidR="00D409FA" w:rsidRPr="00EA57A8" w:rsidRDefault="00D409FA" w:rsidP="00C26DFF">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w:t>
            </w:r>
          </w:p>
        </w:tc>
        <w:tc>
          <w:tcPr>
            <w:tcW w:w="0" w:type="auto"/>
            <w:tcBorders>
              <w:top w:val="nil"/>
              <w:left w:val="nil"/>
              <w:bottom w:val="single" w:sz="4" w:space="0" w:color="auto"/>
              <w:right w:val="single" w:sz="4" w:space="0" w:color="auto"/>
            </w:tcBorders>
            <w:shd w:val="clear" w:color="auto" w:fill="auto"/>
            <w:noWrap/>
            <w:vAlign w:val="center"/>
            <w:hideMark/>
          </w:tcPr>
          <w:p w14:paraId="3D38F3B7" w14:textId="77777777" w:rsidR="00D409FA" w:rsidRPr="00EA57A8" w:rsidRDefault="00D409FA" w:rsidP="00C26DFF">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w:t>
            </w:r>
          </w:p>
        </w:tc>
        <w:tc>
          <w:tcPr>
            <w:tcW w:w="0" w:type="auto"/>
            <w:tcBorders>
              <w:top w:val="nil"/>
              <w:left w:val="nil"/>
              <w:bottom w:val="single" w:sz="4" w:space="0" w:color="auto"/>
              <w:right w:val="single" w:sz="4" w:space="0" w:color="auto"/>
            </w:tcBorders>
            <w:shd w:val="clear" w:color="auto" w:fill="auto"/>
            <w:noWrap/>
            <w:hideMark/>
          </w:tcPr>
          <w:p w14:paraId="4CEA92F0"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11.6</w:t>
            </w:r>
          </w:p>
        </w:tc>
        <w:tc>
          <w:tcPr>
            <w:tcW w:w="0" w:type="auto"/>
            <w:tcBorders>
              <w:top w:val="nil"/>
              <w:left w:val="nil"/>
              <w:bottom w:val="single" w:sz="4" w:space="0" w:color="auto"/>
              <w:right w:val="single" w:sz="4" w:space="0" w:color="auto"/>
            </w:tcBorders>
            <w:shd w:val="clear" w:color="auto" w:fill="auto"/>
            <w:noWrap/>
            <w:hideMark/>
          </w:tcPr>
          <w:p w14:paraId="5E13EAC3"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-11.3%</w:t>
            </w:r>
          </w:p>
        </w:tc>
      </w:tr>
      <w:tr w:rsidR="00D409FA" w:rsidRPr="00EA57A8" w14:paraId="1689C4FE" w14:textId="77777777" w:rsidTr="004E0358">
        <w:trPr>
          <w:gridAfter w:val="1"/>
          <w:wAfter w:w="11" w:type="dxa"/>
          <w:trHeight w:val="20"/>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5F1B8D68" w14:textId="77777777" w:rsidR="00D409FA" w:rsidRPr="00674B09" w:rsidRDefault="00D409FA" w:rsidP="00C26DFF">
            <w:pPr>
              <w:pStyle w:val="NoSpacing"/>
              <w:spacing w:line="240" w:lineRule="auto"/>
              <w:jc w:val="center"/>
              <w:rPr>
                <w:rFonts w:asciiTheme="minorHAnsi" w:hAnsiTheme="minorHAnsi" w:cstheme="minorHAnsi"/>
                <w:b/>
                <w:sz w:val="22"/>
                <w:szCs w:val="22"/>
              </w:rPr>
            </w:pPr>
          </w:p>
        </w:tc>
        <w:tc>
          <w:tcPr>
            <w:tcW w:w="1065" w:type="dxa"/>
            <w:tcBorders>
              <w:top w:val="nil"/>
              <w:left w:val="nil"/>
              <w:bottom w:val="single" w:sz="8" w:space="0" w:color="auto"/>
              <w:right w:val="single" w:sz="4" w:space="0" w:color="auto"/>
            </w:tcBorders>
            <w:shd w:val="clear" w:color="auto" w:fill="auto"/>
            <w:noWrap/>
            <w:vAlign w:val="center"/>
            <w:hideMark/>
          </w:tcPr>
          <w:p w14:paraId="3F0CC551" w14:textId="38D650E2" w:rsidR="00D409FA" w:rsidRPr="00674B09" w:rsidRDefault="00D409FA" w:rsidP="00C26DFF">
            <w:pPr>
              <w:pStyle w:val="NoSpacing"/>
              <w:spacing w:line="240" w:lineRule="auto"/>
              <w:rPr>
                <w:rFonts w:asciiTheme="minorHAnsi" w:hAnsiTheme="minorHAnsi" w:cstheme="minorHAnsi"/>
                <w:b/>
                <w:sz w:val="22"/>
                <w:szCs w:val="22"/>
              </w:rPr>
            </w:pPr>
            <w:r w:rsidRPr="00674B09">
              <w:rPr>
                <w:rFonts w:asciiTheme="minorHAnsi" w:hAnsiTheme="minorHAnsi" w:cstheme="minorHAnsi"/>
                <w:b/>
                <w:sz w:val="22"/>
                <w:szCs w:val="22"/>
              </w:rPr>
              <w:t>95%CI</w:t>
            </w:r>
          </w:p>
        </w:tc>
        <w:tc>
          <w:tcPr>
            <w:tcW w:w="0" w:type="auto"/>
            <w:tcBorders>
              <w:top w:val="nil"/>
              <w:left w:val="nil"/>
              <w:bottom w:val="single" w:sz="8" w:space="0" w:color="auto"/>
              <w:right w:val="single" w:sz="4" w:space="0" w:color="auto"/>
            </w:tcBorders>
            <w:shd w:val="clear" w:color="auto" w:fill="auto"/>
            <w:noWrap/>
            <w:hideMark/>
          </w:tcPr>
          <w:p w14:paraId="67FA9BE6"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w:t>
            </w:r>
          </w:p>
        </w:tc>
        <w:tc>
          <w:tcPr>
            <w:tcW w:w="0" w:type="auto"/>
            <w:tcBorders>
              <w:top w:val="nil"/>
              <w:left w:val="nil"/>
              <w:bottom w:val="single" w:sz="8" w:space="0" w:color="auto"/>
              <w:right w:val="single" w:sz="4" w:space="0" w:color="auto"/>
            </w:tcBorders>
            <w:shd w:val="clear" w:color="auto" w:fill="auto"/>
            <w:noWrap/>
            <w:hideMark/>
          </w:tcPr>
          <w:p w14:paraId="143BC0D7"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w:t>
            </w:r>
          </w:p>
        </w:tc>
        <w:tc>
          <w:tcPr>
            <w:tcW w:w="0" w:type="auto"/>
            <w:tcBorders>
              <w:top w:val="nil"/>
              <w:left w:val="nil"/>
              <w:bottom w:val="single" w:sz="8" w:space="0" w:color="auto"/>
              <w:right w:val="single" w:sz="4" w:space="0" w:color="auto"/>
            </w:tcBorders>
            <w:shd w:val="clear" w:color="auto" w:fill="auto"/>
            <w:noWrap/>
            <w:vAlign w:val="center"/>
            <w:hideMark/>
          </w:tcPr>
          <w:p w14:paraId="5361BC5D" w14:textId="77777777" w:rsidR="00D409FA" w:rsidRPr="00EA57A8" w:rsidRDefault="00D409FA" w:rsidP="00C26DFF">
            <w:pPr>
              <w:pStyle w:val="NoSpacing"/>
              <w:spacing w:line="240" w:lineRule="auto"/>
              <w:rPr>
                <w:rFonts w:asciiTheme="minorHAnsi" w:hAnsiTheme="minorHAnsi" w:cstheme="minorHAnsi"/>
                <w:sz w:val="22"/>
                <w:szCs w:val="22"/>
              </w:rPr>
            </w:pPr>
            <w:r w:rsidRPr="00EA57A8">
              <w:rPr>
                <w:rFonts w:asciiTheme="minorHAnsi" w:hAnsiTheme="minorHAnsi" w:cstheme="minorHAnsi"/>
                <w:sz w:val="22"/>
                <w:szCs w:val="22"/>
              </w:rPr>
              <w:t>11.7-12.5</w:t>
            </w:r>
          </w:p>
        </w:tc>
        <w:tc>
          <w:tcPr>
            <w:tcW w:w="0" w:type="auto"/>
            <w:tcBorders>
              <w:top w:val="nil"/>
              <w:left w:val="nil"/>
              <w:bottom w:val="single" w:sz="8" w:space="0" w:color="auto"/>
              <w:right w:val="single" w:sz="4" w:space="0" w:color="auto"/>
            </w:tcBorders>
            <w:shd w:val="clear" w:color="auto" w:fill="auto"/>
            <w:noWrap/>
            <w:vAlign w:val="center"/>
            <w:hideMark/>
          </w:tcPr>
          <w:p w14:paraId="678427D4" w14:textId="77777777" w:rsidR="00D409FA" w:rsidRPr="00EA57A8" w:rsidRDefault="00D409FA" w:rsidP="00C26DFF">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w:t>
            </w:r>
          </w:p>
        </w:tc>
        <w:tc>
          <w:tcPr>
            <w:tcW w:w="0" w:type="auto"/>
            <w:tcBorders>
              <w:top w:val="nil"/>
              <w:left w:val="nil"/>
              <w:bottom w:val="single" w:sz="8" w:space="0" w:color="auto"/>
              <w:right w:val="single" w:sz="4" w:space="0" w:color="auto"/>
            </w:tcBorders>
            <w:shd w:val="clear" w:color="auto" w:fill="auto"/>
            <w:noWrap/>
            <w:vAlign w:val="center"/>
            <w:hideMark/>
          </w:tcPr>
          <w:p w14:paraId="53F8ED5F" w14:textId="77777777" w:rsidR="00D409FA" w:rsidRPr="00EA57A8" w:rsidRDefault="00D409FA" w:rsidP="00C26DFF">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w:t>
            </w:r>
          </w:p>
        </w:tc>
        <w:tc>
          <w:tcPr>
            <w:tcW w:w="0" w:type="auto"/>
            <w:tcBorders>
              <w:top w:val="nil"/>
              <w:left w:val="nil"/>
              <w:bottom w:val="single" w:sz="8" w:space="0" w:color="auto"/>
              <w:right w:val="single" w:sz="4" w:space="0" w:color="auto"/>
            </w:tcBorders>
            <w:shd w:val="clear" w:color="auto" w:fill="auto"/>
            <w:noWrap/>
            <w:vAlign w:val="center"/>
            <w:hideMark/>
          </w:tcPr>
          <w:p w14:paraId="0FB72AEF" w14:textId="77777777" w:rsidR="00D409FA" w:rsidRPr="00EA57A8" w:rsidRDefault="00D409FA" w:rsidP="00C26DFF">
            <w:pPr>
              <w:pStyle w:val="NoSpacing"/>
              <w:spacing w:line="240" w:lineRule="auto"/>
              <w:rPr>
                <w:rFonts w:asciiTheme="minorHAnsi" w:hAnsiTheme="minorHAnsi" w:cstheme="minorHAnsi"/>
                <w:sz w:val="22"/>
                <w:szCs w:val="22"/>
              </w:rPr>
            </w:pPr>
            <w:r w:rsidRPr="00EA57A8">
              <w:rPr>
                <w:rFonts w:asciiTheme="minorHAnsi" w:hAnsiTheme="minorHAnsi" w:cstheme="minorHAnsi"/>
                <w:sz w:val="22"/>
                <w:szCs w:val="22"/>
              </w:rPr>
              <w:t>11.2-12.0</w:t>
            </w:r>
          </w:p>
        </w:tc>
        <w:tc>
          <w:tcPr>
            <w:tcW w:w="0" w:type="auto"/>
            <w:tcBorders>
              <w:top w:val="nil"/>
              <w:left w:val="nil"/>
              <w:bottom w:val="single" w:sz="8" w:space="0" w:color="auto"/>
              <w:right w:val="single" w:sz="4" w:space="0" w:color="auto"/>
            </w:tcBorders>
            <w:shd w:val="clear" w:color="000000" w:fill="808080"/>
            <w:noWrap/>
            <w:hideMark/>
          </w:tcPr>
          <w:p w14:paraId="00F6C900" w14:textId="639EDEDC" w:rsidR="00D409FA" w:rsidRPr="00EA57A8" w:rsidRDefault="00D409FA" w:rsidP="00233C0B">
            <w:pPr>
              <w:pStyle w:val="NoSpacing"/>
              <w:spacing w:line="240" w:lineRule="auto"/>
              <w:jc w:val="center"/>
              <w:rPr>
                <w:rFonts w:asciiTheme="minorHAnsi" w:hAnsiTheme="minorHAnsi" w:cstheme="minorHAnsi"/>
                <w:sz w:val="22"/>
                <w:szCs w:val="22"/>
              </w:rPr>
            </w:pPr>
          </w:p>
        </w:tc>
      </w:tr>
      <w:tr w:rsidR="00D409FA" w:rsidRPr="00EA57A8" w14:paraId="5FA3169C" w14:textId="77777777" w:rsidTr="004E0358">
        <w:trPr>
          <w:gridAfter w:val="1"/>
          <w:wAfter w:w="11" w:type="dxa"/>
          <w:trHeight w:val="20"/>
        </w:trPr>
        <w:tc>
          <w:tcPr>
            <w:tcW w:w="0" w:type="auto"/>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3E56FC65" w14:textId="2D1AAC14" w:rsidR="00D409FA" w:rsidRPr="00674B09" w:rsidRDefault="00D409FA" w:rsidP="004E0358">
            <w:pPr>
              <w:pStyle w:val="NoSpacing"/>
              <w:spacing w:line="240" w:lineRule="auto"/>
              <w:rPr>
                <w:rFonts w:asciiTheme="minorHAnsi" w:hAnsiTheme="minorHAnsi" w:cstheme="minorHAnsi"/>
                <w:b/>
                <w:sz w:val="22"/>
                <w:szCs w:val="22"/>
              </w:rPr>
            </w:pPr>
            <w:r w:rsidRPr="00674B09">
              <w:rPr>
                <w:rFonts w:asciiTheme="minorHAnsi" w:hAnsiTheme="minorHAnsi" w:cstheme="minorHAnsi"/>
                <w:b/>
                <w:sz w:val="22"/>
                <w:szCs w:val="22"/>
              </w:rPr>
              <w:t>18-24</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14:paraId="2A1D95E8" w14:textId="77777777" w:rsidR="00D409FA" w:rsidRPr="00674B09" w:rsidRDefault="00D409FA" w:rsidP="00C26DFF">
            <w:pPr>
              <w:pStyle w:val="NoSpacing"/>
              <w:spacing w:line="240" w:lineRule="auto"/>
              <w:rPr>
                <w:rFonts w:asciiTheme="minorHAnsi" w:hAnsiTheme="minorHAnsi" w:cstheme="minorHAnsi"/>
                <w:b/>
                <w:sz w:val="22"/>
                <w:szCs w:val="22"/>
              </w:rPr>
            </w:pPr>
            <w:r w:rsidRPr="00674B09">
              <w:rPr>
                <w:rFonts w:asciiTheme="minorHAnsi" w:hAnsiTheme="minorHAnsi" w:cstheme="minorHAnsi"/>
                <w:b/>
                <w:sz w:val="22"/>
                <w:szCs w:val="22"/>
              </w:rPr>
              <w:t>SAVM</w:t>
            </w:r>
          </w:p>
        </w:tc>
        <w:tc>
          <w:tcPr>
            <w:tcW w:w="0" w:type="auto"/>
            <w:tcBorders>
              <w:top w:val="single" w:sz="4" w:space="0" w:color="auto"/>
              <w:left w:val="nil"/>
              <w:bottom w:val="single" w:sz="4" w:space="0" w:color="auto"/>
              <w:right w:val="single" w:sz="4" w:space="0" w:color="auto"/>
            </w:tcBorders>
            <w:shd w:val="clear" w:color="auto" w:fill="auto"/>
            <w:noWrap/>
            <w:hideMark/>
          </w:tcPr>
          <w:p w14:paraId="4C0CB3F5"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15</w:t>
            </w:r>
          </w:p>
        </w:tc>
        <w:tc>
          <w:tcPr>
            <w:tcW w:w="0" w:type="auto"/>
            <w:tcBorders>
              <w:top w:val="single" w:sz="4" w:space="0" w:color="auto"/>
              <w:left w:val="nil"/>
              <w:bottom w:val="single" w:sz="4" w:space="0" w:color="auto"/>
              <w:right w:val="single" w:sz="4" w:space="0" w:color="auto"/>
            </w:tcBorders>
            <w:shd w:val="clear" w:color="auto" w:fill="auto"/>
            <w:noWrap/>
            <w:hideMark/>
          </w:tcPr>
          <w:p w14:paraId="1E608D35"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13.7</w:t>
            </w:r>
          </w:p>
        </w:tc>
        <w:tc>
          <w:tcPr>
            <w:tcW w:w="0" w:type="auto"/>
            <w:tcBorders>
              <w:top w:val="single" w:sz="4" w:space="0" w:color="auto"/>
              <w:left w:val="nil"/>
              <w:bottom w:val="single" w:sz="4" w:space="0" w:color="auto"/>
              <w:right w:val="single" w:sz="4" w:space="0" w:color="auto"/>
            </w:tcBorders>
            <w:shd w:val="clear" w:color="auto" w:fill="auto"/>
            <w:noWrap/>
            <w:hideMark/>
          </w:tcPr>
          <w:p w14:paraId="7915DD80"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12.5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6DF80FE" w14:textId="77777777" w:rsidR="00D409FA" w:rsidRPr="00EA57A8" w:rsidRDefault="00D409FA" w:rsidP="00C26DFF">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11.5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764761A" w14:textId="77777777" w:rsidR="00D409FA" w:rsidRPr="00EA57A8" w:rsidRDefault="00D409FA" w:rsidP="00C26DFF">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10.6</w:t>
            </w:r>
          </w:p>
        </w:tc>
        <w:tc>
          <w:tcPr>
            <w:tcW w:w="0" w:type="auto"/>
            <w:tcBorders>
              <w:top w:val="single" w:sz="4" w:space="0" w:color="auto"/>
              <w:left w:val="nil"/>
              <w:bottom w:val="single" w:sz="4" w:space="0" w:color="auto"/>
              <w:right w:val="single" w:sz="4" w:space="0" w:color="auto"/>
            </w:tcBorders>
            <w:shd w:val="clear" w:color="auto" w:fill="auto"/>
            <w:noWrap/>
            <w:hideMark/>
          </w:tcPr>
          <w:p w14:paraId="44139784"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9.9</w:t>
            </w:r>
          </w:p>
        </w:tc>
        <w:tc>
          <w:tcPr>
            <w:tcW w:w="0" w:type="auto"/>
            <w:tcBorders>
              <w:top w:val="single" w:sz="4" w:space="0" w:color="auto"/>
              <w:left w:val="nil"/>
              <w:bottom w:val="single" w:sz="4" w:space="0" w:color="auto"/>
              <w:right w:val="single" w:sz="4" w:space="0" w:color="auto"/>
            </w:tcBorders>
            <w:shd w:val="clear" w:color="auto" w:fill="auto"/>
            <w:noWrap/>
            <w:hideMark/>
          </w:tcPr>
          <w:p w14:paraId="3EA87526"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-33.7%</w:t>
            </w:r>
          </w:p>
        </w:tc>
      </w:tr>
      <w:tr w:rsidR="00D409FA" w:rsidRPr="00EA57A8" w14:paraId="1C6FC139" w14:textId="77777777" w:rsidTr="004E0358">
        <w:trPr>
          <w:gridAfter w:val="1"/>
          <w:wAfter w:w="11" w:type="dxa"/>
          <w:trHeight w:val="20"/>
        </w:trPr>
        <w:tc>
          <w:tcPr>
            <w:tcW w:w="0" w:type="auto"/>
            <w:vMerge/>
            <w:tcBorders>
              <w:top w:val="nil"/>
              <w:left w:val="single" w:sz="4" w:space="0" w:color="auto"/>
              <w:bottom w:val="single" w:sz="8" w:space="0" w:color="000000"/>
              <w:right w:val="single" w:sz="4" w:space="0" w:color="auto"/>
            </w:tcBorders>
            <w:vAlign w:val="center"/>
            <w:hideMark/>
          </w:tcPr>
          <w:p w14:paraId="0EA7366B" w14:textId="77777777" w:rsidR="00D409FA" w:rsidRPr="00674B09" w:rsidRDefault="00D409FA" w:rsidP="00C26DFF">
            <w:pPr>
              <w:pStyle w:val="NoSpacing"/>
              <w:spacing w:line="240" w:lineRule="auto"/>
              <w:jc w:val="center"/>
              <w:rPr>
                <w:rFonts w:asciiTheme="minorHAnsi" w:hAnsiTheme="minorHAnsi" w:cstheme="minorHAnsi"/>
                <w:b/>
                <w:sz w:val="22"/>
                <w:szCs w:val="22"/>
              </w:rPr>
            </w:pPr>
          </w:p>
        </w:tc>
        <w:tc>
          <w:tcPr>
            <w:tcW w:w="1065" w:type="dxa"/>
            <w:tcBorders>
              <w:top w:val="nil"/>
              <w:left w:val="nil"/>
              <w:bottom w:val="single" w:sz="4" w:space="0" w:color="auto"/>
              <w:right w:val="single" w:sz="4" w:space="0" w:color="auto"/>
            </w:tcBorders>
            <w:shd w:val="clear" w:color="auto" w:fill="auto"/>
            <w:noWrap/>
            <w:vAlign w:val="center"/>
            <w:hideMark/>
          </w:tcPr>
          <w:p w14:paraId="3FDF4EE2" w14:textId="3DD05F31" w:rsidR="00D409FA" w:rsidRPr="00674B09" w:rsidRDefault="00D409FA" w:rsidP="00C26DFF">
            <w:pPr>
              <w:pStyle w:val="NoSpacing"/>
              <w:spacing w:line="240" w:lineRule="auto"/>
              <w:rPr>
                <w:rFonts w:asciiTheme="minorHAnsi" w:hAnsiTheme="minorHAnsi" w:cstheme="minorHAnsi"/>
                <w:b/>
                <w:sz w:val="22"/>
                <w:szCs w:val="22"/>
              </w:rPr>
            </w:pPr>
            <w:r w:rsidRPr="00674B09">
              <w:rPr>
                <w:rFonts w:asciiTheme="minorHAnsi" w:hAnsiTheme="minorHAnsi" w:cstheme="minorHAnsi"/>
                <w:b/>
                <w:sz w:val="22"/>
                <w:szCs w:val="22"/>
              </w:rPr>
              <w:t>TUS</w:t>
            </w:r>
            <w:r w:rsidR="00BA5616" w:rsidRPr="00674B09">
              <w:rPr>
                <w:rFonts w:asciiTheme="minorHAnsi" w:hAnsiTheme="minorHAnsi" w:cstheme="minorHAnsi"/>
                <w:b/>
                <w:sz w:val="22"/>
                <w:szCs w:val="22"/>
              </w:rPr>
              <w:t>-CPS</w:t>
            </w:r>
          </w:p>
        </w:tc>
        <w:tc>
          <w:tcPr>
            <w:tcW w:w="0" w:type="auto"/>
            <w:tcBorders>
              <w:top w:val="nil"/>
              <w:left w:val="nil"/>
              <w:bottom w:val="single" w:sz="4" w:space="0" w:color="auto"/>
              <w:right w:val="single" w:sz="4" w:space="0" w:color="auto"/>
            </w:tcBorders>
            <w:shd w:val="clear" w:color="auto" w:fill="auto"/>
            <w:noWrap/>
            <w:hideMark/>
          </w:tcPr>
          <w:p w14:paraId="74E20DCA"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12.5</w:t>
            </w:r>
          </w:p>
        </w:tc>
        <w:tc>
          <w:tcPr>
            <w:tcW w:w="0" w:type="auto"/>
            <w:tcBorders>
              <w:top w:val="nil"/>
              <w:left w:val="nil"/>
              <w:bottom w:val="single" w:sz="4" w:space="0" w:color="auto"/>
              <w:right w:val="single" w:sz="4" w:space="0" w:color="auto"/>
            </w:tcBorders>
            <w:shd w:val="clear" w:color="auto" w:fill="auto"/>
            <w:noWrap/>
            <w:hideMark/>
          </w:tcPr>
          <w:p w14:paraId="1F37E87C"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w:t>
            </w:r>
          </w:p>
        </w:tc>
        <w:tc>
          <w:tcPr>
            <w:tcW w:w="0" w:type="auto"/>
            <w:tcBorders>
              <w:top w:val="nil"/>
              <w:left w:val="nil"/>
              <w:bottom w:val="single" w:sz="4" w:space="0" w:color="auto"/>
              <w:right w:val="single" w:sz="4" w:space="0" w:color="auto"/>
            </w:tcBorders>
            <w:shd w:val="clear" w:color="auto" w:fill="auto"/>
            <w:noWrap/>
            <w:hideMark/>
          </w:tcPr>
          <w:p w14:paraId="3EDE9851"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9.2</w:t>
            </w:r>
          </w:p>
        </w:tc>
        <w:tc>
          <w:tcPr>
            <w:tcW w:w="0" w:type="auto"/>
            <w:tcBorders>
              <w:top w:val="nil"/>
              <w:left w:val="nil"/>
              <w:bottom w:val="single" w:sz="4" w:space="0" w:color="auto"/>
              <w:right w:val="single" w:sz="4" w:space="0" w:color="auto"/>
            </w:tcBorders>
            <w:shd w:val="clear" w:color="auto" w:fill="auto"/>
            <w:noWrap/>
            <w:vAlign w:val="center"/>
            <w:hideMark/>
          </w:tcPr>
          <w:p w14:paraId="7C8628E6" w14:textId="77777777" w:rsidR="00D409FA" w:rsidRPr="00EA57A8" w:rsidRDefault="00D409FA" w:rsidP="00C26DFF">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w:t>
            </w:r>
          </w:p>
        </w:tc>
        <w:tc>
          <w:tcPr>
            <w:tcW w:w="0" w:type="auto"/>
            <w:tcBorders>
              <w:top w:val="nil"/>
              <w:left w:val="nil"/>
              <w:bottom w:val="single" w:sz="4" w:space="0" w:color="auto"/>
              <w:right w:val="single" w:sz="4" w:space="0" w:color="auto"/>
            </w:tcBorders>
            <w:shd w:val="clear" w:color="auto" w:fill="auto"/>
            <w:noWrap/>
            <w:vAlign w:val="center"/>
            <w:hideMark/>
          </w:tcPr>
          <w:p w14:paraId="41DBF8B7" w14:textId="77777777" w:rsidR="00D409FA" w:rsidRPr="00EA57A8" w:rsidRDefault="00D409FA" w:rsidP="00C26DFF">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w:t>
            </w:r>
          </w:p>
        </w:tc>
        <w:tc>
          <w:tcPr>
            <w:tcW w:w="0" w:type="auto"/>
            <w:tcBorders>
              <w:top w:val="nil"/>
              <w:left w:val="nil"/>
              <w:bottom w:val="single" w:sz="4" w:space="0" w:color="auto"/>
              <w:right w:val="single" w:sz="4" w:space="0" w:color="auto"/>
            </w:tcBorders>
            <w:shd w:val="clear" w:color="auto" w:fill="auto"/>
            <w:noWrap/>
            <w:hideMark/>
          </w:tcPr>
          <w:p w14:paraId="2EE15362"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9.0</w:t>
            </w:r>
          </w:p>
        </w:tc>
        <w:tc>
          <w:tcPr>
            <w:tcW w:w="0" w:type="auto"/>
            <w:tcBorders>
              <w:top w:val="nil"/>
              <w:left w:val="nil"/>
              <w:bottom w:val="single" w:sz="4" w:space="0" w:color="auto"/>
              <w:right w:val="single" w:sz="4" w:space="0" w:color="auto"/>
            </w:tcBorders>
            <w:shd w:val="clear" w:color="auto" w:fill="auto"/>
            <w:noWrap/>
            <w:hideMark/>
          </w:tcPr>
          <w:p w14:paraId="15489458"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-28.3%</w:t>
            </w:r>
          </w:p>
        </w:tc>
      </w:tr>
      <w:tr w:rsidR="00D409FA" w:rsidRPr="00EA57A8" w14:paraId="0D99B6B3" w14:textId="77777777" w:rsidTr="004E0358">
        <w:trPr>
          <w:gridAfter w:val="1"/>
          <w:wAfter w:w="11" w:type="dxa"/>
          <w:trHeight w:val="20"/>
        </w:trPr>
        <w:tc>
          <w:tcPr>
            <w:tcW w:w="0" w:type="auto"/>
            <w:vMerge/>
            <w:tcBorders>
              <w:top w:val="nil"/>
              <w:left w:val="single" w:sz="4" w:space="0" w:color="auto"/>
              <w:bottom w:val="single" w:sz="4" w:space="0" w:color="auto"/>
              <w:right w:val="single" w:sz="4" w:space="0" w:color="auto"/>
            </w:tcBorders>
            <w:vAlign w:val="center"/>
            <w:hideMark/>
          </w:tcPr>
          <w:p w14:paraId="0654659A" w14:textId="77777777" w:rsidR="00D409FA" w:rsidRPr="00674B09" w:rsidRDefault="00D409FA" w:rsidP="00C26DFF">
            <w:pPr>
              <w:pStyle w:val="NoSpacing"/>
              <w:spacing w:line="240" w:lineRule="auto"/>
              <w:jc w:val="center"/>
              <w:rPr>
                <w:rFonts w:asciiTheme="minorHAnsi" w:hAnsiTheme="minorHAnsi" w:cstheme="minorHAnsi"/>
                <w:b/>
                <w:sz w:val="22"/>
                <w:szCs w:val="22"/>
              </w:rPr>
            </w:pPr>
          </w:p>
        </w:tc>
        <w:tc>
          <w:tcPr>
            <w:tcW w:w="1065" w:type="dxa"/>
            <w:tcBorders>
              <w:top w:val="nil"/>
              <w:left w:val="nil"/>
              <w:bottom w:val="single" w:sz="4" w:space="0" w:color="auto"/>
              <w:right w:val="single" w:sz="4" w:space="0" w:color="auto"/>
            </w:tcBorders>
            <w:shd w:val="clear" w:color="auto" w:fill="auto"/>
            <w:noWrap/>
            <w:vAlign w:val="center"/>
            <w:hideMark/>
          </w:tcPr>
          <w:p w14:paraId="6ECA79C4" w14:textId="77777777" w:rsidR="00D409FA" w:rsidRPr="00674B09" w:rsidRDefault="00D409FA" w:rsidP="00C26DFF">
            <w:pPr>
              <w:pStyle w:val="NoSpacing"/>
              <w:spacing w:line="240" w:lineRule="auto"/>
              <w:rPr>
                <w:rFonts w:asciiTheme="minorHAnsi" w:hAnsiTheme="minorHAnsi" w:cstheme="minorHAnsi"/>
                <w:b/>
                <w:sz w:val="22"/>
                <w:szCs w:val="22"/>
              </w:rPr>
            </w:pPr>
            <w:r w:rsidRPr="00674B09">
              <w:rPr>
                <w:rFonts w:asciiTheme="minorHAnsi" w:hAnsiTheme="minorHAnsi" w:cstheme="minorHAnsi"/>
                <w:b/>
                <w:sz w:val="22"/>
                <w:szCs w:val="22"/>
              </w:rPr>
              <w:t>95% CI</w:t>
            </w:r>
          </w:p>
        </w:tc>
        <w:tc>
          <w:tcPr>
            <w:tcW w:w="0" w:type="auto"/>
            <w:tcBorders>
              <w:top w:val="nil"/>
              <w:left w:val="nil"/>
              <w:bottom w:val="single" w:sz="4" w:space="0" w:color="auto"/>
              <w:right w:val="single" w:sz="4" w:space="0" w:color="auto"/>
            </w:tcBorders>
            <w:shd w:val="clear" w:color="auto" w:fill="auto"/>
            <w:noWrap/>
            <w:hideMark/>
          </w:tcPr>
          <w:p w14:paraId="68AE5694"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w:t>
            </w:r>
          </w:p>
        </w:tc>
        <w:tc>
          <w:tcPr>
            <w:tcW w:w="0" w:type="auto"/>
            <w:tcBorders>
              <w:top w:val="nil"/>
              <w:left w:val="nil"/>
              <w:bottom w:val="single" w:sz="4" w:space="0" w:color="auto"/>
              <w:right w:val="single" w:sz="4" w:space="0" w:color="auto"/>
            </w:tcBorders>
            <w:shd w:val="clear" w:color="auto" w:fill="auto"/>
            <w:noWrap/>
            <w:hideMark/>
          </w:tcPr>
          <w:p w14:paraId="033C47B5"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w:t>
            </w:r>
          </w:p>
        </w:tc>
        <w:tc>
          <w:tcPr>
            <w:tcW w:w="0" w:type="auto"/>
            <w:tcBorders>
              <w:top w:val="nil"/>
              <w:left w:val="nil"/>
              <w:bottom w:val="single" w:sz="4" w:space="0" w:color="auto"/>
              <w:right w:val="single" w:sz="4" w:space="0" w:color="auto"/>
            </w:tcBorders>
            <w:shd w:val="clear" w:color="auto" w:fill="auto"/>
            <w:noWrap/>
            <w:vAlign w:val="center"/>
            <w:hideMark/>
          </w:tcPr>
          <w:p w14:paraId="3A97995C" w14:textId="77777777" w:rsidR="00D409FA" w:rsidRPr="00EA57A8" w:rsidRDefault="00D409FA" w:rsidP="00C26DFF">
            <w:pPr>
              <w:pStyle w:val="NoSpacing"/>
              <w:spacing w:line="240" w:lineRule="auto"/>
              <w:rPr>
                <w:rFonts w:asciiTheme="minorHAnsi" w:hAnsiTheme="minorHAnsi" w:cstheme="minorHAnsi"/>
                <w:sz w:val="22"/>
                <w:szCs w:val="22"/>
              </w:rPr>
            </w:pPr>
            <w:r w:rsidRPr="00EA57A8">
              <w:rPr>
                <w:rFonts w:asciiTheme="minorHAnsi" w:hAnsiTheme="minorHAnsi" w:cstheme="minorHAnsi"/>
                <w:sz w:val="22"/>
                <w:szCs w:val="22"/>
              </w:rPr>
              <w:t>8.7-9.7</w:t>
            </w:r>
          </w:p>
        </w:tc>
        <w:tc>
          <w:tcPr>
            <w:tcW w:w="0" w:type="auto"/>
            <w:tcBorders>
              <w:top w:val="nil"/>
              <w:left w:val="nil"/>
              <w:bottom w:val="single" w:sz="4" w:space="0" w:color="auto"/>
              <w:right w:val="single" w:sz="4" w:space="0" w:color="auto"/>
            </w:tcBorders>
            <w:shd w:val="clear" w:color="auto" w:fill="auto"/>
            <w:noWrap/>
            <w:vAlign w:val="center"/>
            <w:hideMark/>
          </w:tcPr>
          <w:p w14:paraId="64E33783" w14:textId="77777777" w:rsidR="00D409FA" w:rsidRPr="00EA57A8" w:rsidRDefault="00D409FA" w:rsidP="00C26DFF">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w:t>
            </w:r>
          </w:p>
        </w:tc>
        <w:tc>
          <w:tcPr>
            <w:tcW w:w="0" w:type="auto"/>
            <w:tcBorders>
              <w:top w:val="nil"/>
              <w:left w:val="nil"/>
              <w:bottom w:val="single" w:sz="4" w:space="0" w:color="auto"/>
              <w:right w:val="single" w:sz="4" w:space="0" w:color="auto"/>
            </w:tcBorders>
            <w:shd w:val="clear" w:color="auto" w:fill="auto"/>
            <w:noWrap/>
            <w:vAlign w:val="center"/>
            <w:hideMark/>
          </w:tcPr>
          <w:p w14:paraId="7BD58C4E" w14:textId="77777777" w:rsidR="00D409FA" w:rsidRPr="00EA57A8" w:rsidRDefault="00D409FA" w:rsidP="00C26DFF">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w:t>
            </w:r>
          </w:p>
        </w:tc>
        <w:tc>
          <w:tcPr>
            <w:tcW w:w="0" w:type="auto"/>
            <w:tcBorders>
              <w:top w:val="nil"/>
              <w:left w:val="nil"/>
              <w:bottom w:val="single" w:sz="4" w:space="0" w:color="auto"/>
              <w:right w:val="single" w:sz="4" w:space="0" w:color="auto"/>
            </w:tcBorders>
            <w:shd w:val="clear" w:color="auto" w:fill="auto"/>
            <w:noWrap/>
            <w:vAlign w:val="center"/>
            <w:hideMark/>
          </w:tcPr>
          <w:p w14:paraId="4A7485DF" w14:textId="77777777" w:rsidR="00D409FA" w:rsidRPr="00EA57A8" w:rsidRDefault="00D409FA" w:rsidP="00C26DFF">
            <w:pPr>
              <w:pStyle w:val="NoSpacing"/>
              <w:spacing w:line="240" w:lineRule="auto"/>
              <w:rPr>
                <w:rFonts w:asciiTheme="minorHAnsi" w:hAnsiTheme="minorHAnsi" w:cstheme="minorHAnsi"/>
                <w:sz w:val="22"/>
                <w:szCs w:val="22"/>
              </w:rPr>
            </w:pPr>
            <w:r w:rsidRPr="00EA57A8">
              <w:rPr>
                <w:rFonts w:asciiTheme="minorHAnsi" w:hAnsiTheme="minorHAnsi" w:cstheme="minorHAnsi"/>
                <w:sz w:val="22"/>
                <w:szCs w:val="22"/>
              </w:rPr>
              <w:t>7.6-10.6</w:t>
            </w:r>
          </w:p>
        </w:tc>
        <w:tc>
          <w:tcPr>
            <w:tcW w:w="0" w:type="auto"/>
            <w:tcBorders>
              <w:top w:val="nil"/>
              <w:left w:val="nil"/>
              <w:bottom w:val="single" w:sz="4" w:space="0" w:color="auto"/>
              <w:right w:val="single" w:sz="4" w:space="0" w:color="auto"/>
            </w:tcBorders>
            <w:shd w:val="clear" w:color="000000" w:fill="808080"/>
            <w:noWrap/>
            <w:hideMark/>
          </w:tcPr>
          <w:p w14:paraId="73408776" w14:textId="10E9B908" w:rsidR="00D409FA" w:rsidRPr="00EA57A8" w:rsidRDefault="00D409FA" w:rsidP="00233C0B">
            <w:pPr>
              <w:pStyle w:val="NoSpacing"/>
              <w:spacing w:line="240" w:lineRule="auto"/>
              <w:jc w:val="center"/>
              <w:rPr>
                <w:rFonts w:asciiTheme="minorHAnsi" w:hAnsiTheme="minorHAnsi" w:cstheme="minorHAnsi"/>
                <w:sz w:val="22"/>
                <w:szCs w:val="22"/>
              </w:rPr>
            </w:pPr>
          </w:p>
        </w:tc>
      </w:tr>
      <w:tr w:rsidR="00D409FA" w:rsidRPr="00EA57A8" w14:paraId="1F517D44" w14:textId="77777777" w:rsidTr="004E0358">
        <w:trPr>
          <w:gridAfter w:val="1"/>
          <w:wAfter w:w="11" w:type="dxa"/>
          <w:trHeight w:val="20"/>
        </w:trPr>
        <w:tc>
          <w:tcPr>
            <w:tcW w:w="0" w:type="auto"/>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14:paraId="5D02BC2E" w14:textId="77777777" w:rsidR="00D409FA" w:rsidRPr="00674B09" w:rsidRDefault="00D409FA" w:rsidP="004E0358">
            <w:pPr>
              <w:pStyle w:val="NoSpacing"/>
              <w:spacing w:line="240" w:lineRule="auto"/>
              <w:rPr>
                <w:rFonts w:asciiTheme="minorHAnsi" w:hAnsiTheme="minorHAnsi" w:cstheme="minorHAnsi"/>
                <w:b/>
                <w:sz w:val="22"/>
                <w:szCs w:val="22"/>
              </w:rPr>
            </w:pPr>
            <w:r w:rsidRPr="00674B09">
              <w:rPr>
                <w:rFonts w:asciiTheme="minorHAnsi" w:hAnsiTheme="minorHAnsi" w:cstheme="minorHAnsi"/>
                <w:b/>
                <w:sz w:val="22"/>
                <w:szCs w:val="22"/>
              </w:rPr>
              <w:t>25-44</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14:paraId="4CFA11AB" w14:textId="77777777" w:rsidR="00D409FA" w:rsidRPr="00674B09" w:rsidRDefault="00D409FA" w:rsidP="00C26DFF">
            <w:pPr>
              <w:pStyle w:val="NoSpacing"/>
              <w:spacing w:line="240" w:lineRule="auto"/>
              <w:rPr>
                <w:rFonts w:asciiTheme="minorHAnsi" w:hAnsiTheme="minorHAnsi" w:cstheme="minorHAnsi"/>
                <w:b/>
                <w:sz w:val="22"/>
                <w:szCs w:val="22"/>
              </w:rPr>
            </w:pPr>
            <w:r w:rsidRPr="00674B09">
              <w:rPr>
                <w:rFonts w:asciiTheme="minorHAnsi" w:hAnsiTheme="minorHAnsi" w:cstheme="minorHAnsi"/>
                <w:b/>
                <w:sz w:val="22"/>
                <w:szCs w:val="22"/>
              </w:rPr>
              <w:t>SAVM</w:t>
            </w:r>
          </w:p>
        </w:tc>
        <w:tc>
          <w:tcPr>
            <w:tcW w:w="0" w:type="auto"/>
            <w:tcBorders>
              <w:top w:val="single" w:sz="4" w:space="0" w:color="auto"/>
              <w:left w:val="nil"/>
              <w:bottom w:val="single" w:sz="4" w:space="0" w:color="auto"/>
              <w:right w:val="single" w:sz="4" w:space="0" w:color="auto"/>
            </w:tcBorders>
            <w:shd w:val="clear" w:color="auto" w:fill="auto"/>
            <w:noWrap/>
            <w:hideMark/>
          </w:tcPr>
          <w:p w14:paraId="3084A89C"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20.6</w:t>
            </w:r>
          </w:p>
        </w:tc>
        <w:tc>
          <w:tcPr>
            <w:tcW w:w="0" w:type="auto"/>
            <w:tcBorders>
              <w:top w:val="single" w:sz="4" w:space="0" w:color="auto"/>
              <w:left w:val="nil"/>
              <w:bottom w:val="single" w:sz="4" w:space="0" w:color="auto"/>
              <w:right w:val="single" w:sz="4" w:space="0" w:color="auto"/>
            </w:tcBorders>
            <w:shd w:val="clear" w:color="auto" w:fill="auto"/>
            <w:noWrap/>
            <w:hideMark/>
          </w:tcPr>
          <w:p w14:paraId="6C453A31"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19.9</w:t>
            </w:r>
          </w:p>
        </w:tc>
        <w:tc>
          <w:tcPr>
            <w:tcW w:w="0" w:type="auto"/>
            <w:tcBorders>
              <w:top w:val="single" w:sz="4" w:space="0" w:color="auto"/>
              <w:left w:val="nil"/>
              <w:bottom w:val="single" w:sz="4" w:space="0" w:color="auto"/>
              <w:right w:val="single" w:sz="4" w:space="0" w:color="auto"/>
            </w:tcBorders>
            <w:shd w:val="clear" w:color="auto" w:fill="auto"/>
            <w:noWrap/>
            <w:hideMark/>
          </w:tcPr>
          <w:p w14:paraId="36D65B9E"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19.2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88592F0" w14:textId="77777777" w:rsidR="00D409FA" w:rsidRPr="00EA57A8" w:rsidRDefault="00D409FA" w:rsidP="00C26DFF">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18.5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762F986" w14:textId="77777777" w:rsidR="00D409FA" w:rsidRPr="00EA57A8" w:rsidRDefault="00D409FA" w:rsidP="00C26DFF">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17.7</w:t>
            </w:r>
          </w:p>
        </w:tc>
        <w:tc>
          <w:tcPr>
            <w:tcW w:w="0" w:type="auto"/>
            <w:tcBorders>
              <w:top w:val="single" w:sz="4" w:space="0" w:color="auto"/>
              <w:left w:val="nil"/>
              <w:bottom w:val="single" w:sz="4" w:space="0" w:color="auto"/>
              <w:right w:val="single" w:sz="4" w:space="0" w:color="auto"/>
            </w:tcBorders>
            <w:shd w:val="clear" w:color="auto" w:fill="auto"/>
            <w:noWrap/>
            <w:hideMark/>
          </w:tcPr>
          <w:p w14:paraId="4B0B5894"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16.9</w:t>
            </w:r>
          </w:p>
        </w:tc>
        <w:tc>
          <w:tcPr>
            <w:tcW w:w="0" w:type="auto"/>
            <w:tcBorders>
              <w:top w:val="single" w:sz="4" w:space="0" w:color="auto"/>
              <w:left w:val="nil"/>
              <w:bottom w:val="single" w:sz="4" w:space="0" w:color="auto"/>
              <w:right w:val="single" w:sz="4" w:space="0" w:color="auto"/>
            </w:tcBorders>
            <w:shd w:val="clear" w:color="auto" w:fill="auto"/>
            <w:noWrap/>
            <w:hideMark/>
          </w:tcPr>
          <w:p w14:paraId="0D5209E0"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-17.6%</w:t>
            </w:r>
          </w:p>
        </w:tc>
      </w:tr>
      <w:tr w:rsidR="00D409FA" w:rsidRPr="00EA57A8" w14:paraId="10AC5A39" w14:textId="77777777" w:rsidTr="004E0358">
        <w:trPr>
          <w:gridAfter w:val="1"/>
          <w:wAfter w:w="11" w:type="dxa"/>
          <w:trHeight w:val="20"/>
        </w:trPr>
        <w:tc>
          <w:tcPr>
            <w:tcW w:w="0" w:type="auto"/>
            <w:vMerge/>
            <w:tcBorders>
              <w:top w:val="nil"/>
              <w:left w:val="single" w:sz="8" w:space="0" w:color="auto"/>
              <w:bottom w:val="single" w:sz="8" w:space="0" w:color="000000"/>
              <w:right w:val="single" w:sz="4" w:space="0" w:color="auto"/>
            </w:tcBorders>
            <w:vAlign w:val="center"/>
            <w:hideMark/>
          </w:tcPr>
          <w:p w14:paraId="143F5799" w14:textId="77777777" w:rsidR="00D409FA" w:rsidRPr="00674B09" w:rsidRDefault="00D409FA" w:rsidP="00C26DFF">
            <w:pPr>
              <w:pStyle w:val="NoSpacing"/>
              <w:spacing w:line="240" w:lineRule="auto"/>
              <w:jc w:val="center"/>
              <w:rPr>
                <w:rFonts w:asciiTheme="minorHAnsi" w:hAnsiTheme="minorHAnsi" w:cstheme="minorHAnsi"/>
                <w:b/>
                <w:sz w:val="22"/>
                <w:szCs w:val="22"/>
              </w:rPr>
            </w:pPr>
          </w:p>
        </w:tc>
        <w:tc>
          <w:tcPr>
            <w:tcW w:w="1065" w:type="dxa"/>
            <w:tcBorders>
              <w:top w:val="nil"/>
              <w:left w:val="nil"/>
              <w:bottom w:val="single" w:sz="4" w:space="0" w:color="auto"/>
              <w:right w:val="single" w:sz="4" w:space="0" w:color="auto"/>
            </w:tcBorders>
            <w:shd w:val="clear" w:color="auto" w:fill="auto"/>
            <w:noWrap/>
            <w:vAlign w:val="center"/>
            <w:hideMark/>
          </w:tcPr>
          <w:p w14:paraId="5D103D68" w14:textId="7DE0A666" w:rsidR="00D409FA" w:rsidRPr="00674B09" w:rsidRDefault="00D409FA" w:rsidP="00C26DFF">
            <w:pPr>
              <w:pStyle w:val="NoSpacing"/>
              <w:spacing w:line="240" w:lineRule="auto"/>
              <w:rPr>
                <w:rFonts w:asciiTheme="minorHAnsi" w:hAnsiTheme="minorHAnsi" w:cstheme="minorHAnsi"/>
                <w:b/>
                <w:sz w:val="22"/>
                <w:szCs w:val="22"/>
              </w:rPr>
            </w:pPr>
            <w:r w:rsidRPr="00674B09">
              <w:rPr>
                <w:rFonts w:asciiTheme="minorHAnsi" w:hAnsiTheme="minorHAnsi" w:cstheme="minorHAnsi"/>
                <w:b/>
                <w:sz w:val="22"/>
                <w:szCs w:val="22"/>
              </w:rPr>
              <w:t>TUS</w:t>
            </w:r>
            <w:r w:rsidR="00BA5616" w:rsidRPr="00674B09">
              <w:rPr>
                <w:rFonts w:asciiTheme="minorHAnsi" w:hAnsiTheme="minorHAnsi" w:cstheme="minorHAnsi"/>
                <w:b/>
                <w:sz w:val="22"/>
                <w:szCs w:val="22"/>
              </w:rPr>
              <w:t>-CPS</w:t>
            </w:r>
          </w:p>
        </w:tc>
        <w:tc>
          <w:tcPr>
            <w:tcW w:w="0" w:type="auto"/>
            <w:tcBorders>
              <w:top w:val="nil"/>
              <w:left w:val="nil"/>
              <w:bottom w:val="single" w:sz="4" w:space="0" w:color="auto"/>
              <w:right w:val="single" w:sz="4" w:space="0" w:color="auto"/>
            </w:tcBorders>
            <w:shd w:val="clear" w:color="auto" w:fill="auto"/>
            <w:noWrap/>
            <w:hideMark/>
          </w:tcPr>
          <w:p w14:paraId="53109ACB"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14.9</w:t>
            </w:r>
          </w:p>
        </w:tc>
        <w:tc>
          <w:tcPr>
            <w:tcW w:w="0" w:type="auto"/>
            <w:tcBorders>
              <w:top w:val="nil"/>
              <w:left w:val="nil"/>
              <w:bottom w:val="single" w:sz="4" w:space="0" w:color="auto"/>
              <w:right w:val="single" w:sz="4" w:space="0" w:color="auto"/>
            </w:tcBorders>
            <w:shd w:val="clear" w:color="auto" w:fill="auto"/>
            <w:noWrap/>
            <w:hideMark/>
          </w:tcPr>
          <w:p w14:paraId="3F0F39AF"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w:t>
            </w:r>
          </w:p>
        </w:tc>
        <w:tc>
          <w:tcPr>
            <w:tcW w:w="0" w:type="auto"/>
            <w:tcBorders>
              <w:top w:val="nil"/>
              <w:left w:val="nil"/>
              <w:bottom w:val="single" w:sz="4" w:space="0" w:color="auto"/>
              <w:right w:val="single" w:sz="4" w:space="0" w:color="auto"/>
            </w:tcBorders>
            <w:shd w:val="clear" w:color="auto" w:fill="auto"/>
            <w:noWrap/>
            <w:hideMark/>
          </w:tcPr>
          <w:p w14:paraId="4624C38B"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13.8</w:t>
            </w:r>
          </w:p>
        </w:tc>
        <w:tc>
          <w:tcPr>
            <w:tcW w:w="0" w:type="auto"/>
            <w:tcBorders>
              <w:top w:val="nil"/>
              <w:left w:val="nil"/>
              <w:bottom w:val="single" w:sz="4" w:space="0" w:color="auto"/>
              <w:right w:val="single" w:sz="4" w:space="0" w:color="auto"/>
            </w:tcBorders>
            <w:shd w:val="clear" w:color="auto" w:fill="auto"/>
            <w:noWrap/>
            <w:vAlign w:val="center"/>
            <w:hideMark/>
          </w:tcPr>
          <w:p w14:paraId="0B6E8497" w14:textId="77777777" w:rsidR="00D409FA" w:rsidRPr="00EA57A8" w:rsidRDefault="00D409FA" w:rsidP="00C26DFF">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w:t>
            </w:r>
          </w:p>
        </w:tc>
        <w:tc>
          <w:tcPr>
            <w:tcW w:w="0" w:type="auto"/>
            <w:tcBorders>
              <w:top w:val="nil"/>
              <w:left w:val="nil"/>
              <w:bottom w:val="single" w:sz="4" w:space="0" w:color="auto"/>
              <w:right w:val="single" w:sz="4" w:space="0" w:color="auto"/>
            </w:tcBorders>
            <w:shd w:val="clear" w:color="auto" w:fill="auto"/>
            <w:noWrap/>
            <w:vAlign w:val="center"/>
            <w:hideMark/>
          </w:tcPr>
          <w:p w14:paraId="29E14735" w14:textId="77777777" w:rsidR="00D409FA" w:rsidRPr="00EA57A8" w:rsidRDefault="00D409FA" w:rsidP="00C26DFF">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w:t>
            </w:r>
          </w:p>
        </w:tc>
        <w:tc>
          <w:tcPr>
            <w:tcW w:w="0" w:type="auto"/>
            <w:tcBorders>
              <w:top w:val="nil"/>
              <w:left w:val="nil"/>
              <w:bottom w:val="single" w:sz="4" w:space="0" w:color="auto"/>
              <w:right w:val="single" w:sz="4" w:space="0" w:color="auto"/>
            </w:tcBorders>
            <w:shd w:val="clear" w:color="auto" w:fill="auto"/>
            <w:noWrap/>
            <w:hideMark/>
          </w:tcPr>
          <w:p w14:paraId="4275987E"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13.0</w:t>
            </w:r>
          </w:p>
        </w:tc>
        <w:tc>
          <w:tcPr>
            <w:tcW w:w="0" w:type="auto"/>
            <w:tcBorders>
              <w:top w:val="nil"/>
              <w:left w:val="nil"/>
              <w:bottom w:val="single" w:sz="4" w:space="0" w:color="auto"/>
              <w:right w:val="single" w:sz="4" w:space="0" w:color="auto"/>
            </w:tcBorders>
            <w:shd w:val="clear" w:color="auto" w:fill="auto"/>
            <w:noWrap/>
            <w:hideMark/>
          </w:tcPr>
          <w:p w14:paraId="3467E441"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-12.9%</w:t>
            </w:r>
          </w:p>
        </w:tc>
      </w:tr>
      <w:tr w:rsidR="00D409FA" w:rsidRPr="00EA57A8" w14:paraId="5E188200" w14:textId="77777777" w:rsidTr="004E0358">
        <w:trPr>
          <w:gridAfter w:val="1"/>
          <w:wAfter w:w="11" w:type="dxa"/>
          <w:trHeight w:val="20"/>
        </w:trPr>
        <w:tc>
          <w:tcPr>
            <w:tcW w:w="0" w:type="auto"/>
            <w:vMerge/>
            <w:tcBorders>
              <w:top w:val="nil"/>
              <w:left w:val="single" w:sz="8" w:space="0" w:color="auto"/>
              <w:bottom w:val="single" w:sz="8" w:space="0" w:color="000000"/>
              <w:right w:val="single" w:sz="4" w:space="0" w:color="auto"/>
            </w:tcBorders>
            <w:vAlign w:val="center"/>
            <w:hideMark/>
          </w:tcPr>
          <w:p w14:paraId="3F0DF08F" w14:textId="77777777" w:rsidR="00D409FA" w:rsidRPr="00674B09" w:rsidRDefault="00D409FA" w:rsidP="00C26DFF">
            <w:pPr>
              <w:pStyle w:val="NoSpacing"/>
              <w:spacing w:line="240" w:lineRule="auto"/>
              <w:jc w:val="center"/>
              <w:rPr>
                <w:rFonts w:asciiTheme="minorHAnsi" w:hAnsiTheme="minorHAnsi" w:cstheme="minorHAnsi"/>
                <w:b/>
                <w:sz w:val="22"/>
                <w:szCs w:val="22"/>
              </w:rPr>
            </w:pPr>
          </w:p>
        </w:tc>
        <w:tc>
          <w:tcPr>
            <w:tcW w:w="1065" w:type="dxa"/>
            <w:tcBorders>
              <w:top w:val="nil"/>
              <w:left w:val="nil"/>
              <w:bottom w:val="single" w:sz="8" w:space="0" w:color="auto"/>
              <w:right w:val="single" w:sz="4" w:space="0" w:color="auto"/>
            </w:tcBorders>
            <w:shd w:val="clear" w:color="auto" w:fill="auto"/>
            <w:noWrap/>
            <w:vAlign w:val="center"/>
            <w:hideMark/>
          </w:tcPr>
          <w:p w14:paraId="14D26C1A" w14:textId="77777777" w:rsidR="00D409FA" w:rsidRPr="00674B09" w:rsidRDefault="00D409FA" w:rsidP="00C26DFF">
            <w:pPr>
              <w:pStyle w:val="NoSpacing"/>
              <w:spacing w:line="240" w:lineRule="auto"/>
              <w:rPr>
                <w:rFonts w:asciiTheme="minorHAnsi" w:hAnsiTheme="minorHAnsi" w:cstheme="minorHAnsi"/>
                <w:b/>
                <w:sz w:val="22"/>
                <w:szCs w:val="22"/>
              </w:rPr>
            </w:pPr>
            <w:r w:rsidRPr="00674B09">
              <w:rPr>
                <w:rFonts w:asciiTheme="minorHAnsi" w:hAnsiTheme="minorHAnsi" w:cstheme="minorHAnsi"/>
                <w:b/>
                <w:sz w:val="22"/>
                <w:szCs w:val="22"/>
              </w:rPr>
              <w:t>95% CI</w:t>
            </w:r>
          </w:p>
        </w:tc>
        <w:tc>
          <w:tcPr>
            <w:tcW w:w="0" w:type="auto"/>
            <w:tcBorders>
              <w:top w:val="nil"/>
              <w:left w:val="nil"/>
              <w:bottom w:val="single" w:sz="8" w:space="0" w:color="auto"/>
              <w:right w:val="single" w:sz="4" w:space="0" w:color="auto"/>
            </w:tcBorders>
            <w:shd w:val="clear" w:color="auto" w:fill="auto"/>
            <w:noWrap/>
            <w:hideMark/>
          </w:tcPr>
          <w:p w14:paraId="6789E63A"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w:t>
            </w:r>
          </w:p>
        </w:tc>
        <w:tc>
          <w:tcPr>
            <w:tcW w:w="0" w:type="auto"/>
            <w:tcBorders>
              <w:top w:val="nil"/>
              <w:left w:val="nil"/>
              <w:bottom w:val="single" w:sz="8" w:space="0" w:color="auto"/>
              <w:right w:val="single" w:sz="4" w:space="0" w:color="auto"/>
            </w:tcBorders>
            <w:shd w:val="clear" w:color="auto" w:fill="auto"/>
            <w:noWrap/>
            <w:hideMark/>
          </w:tcPr>
          <w:p w14:paraId="30523589"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w:t>
            </w:r>
          </w:p>
        </w:tc>
        <w:tc>
          <w:tcPr>
            <w:tcW w:w="0" w:type="auto"/>
            <w:tcBorders>
              <w:top w:val="nil"/>
              <w:left w:val="nil"/>
              <w:bottom w:val="single" w:sz="8" w:space="0" w:color="auto"/>
              <w:right w:val="single" w:sz="4" w:space="0" w:color="auto"/>
            </w:tcBorders>
            <w:shd w:val="clear" w:color="auto" w:fill="auto"/>
            <w:noWrap/>
            <w:vAlign w:val="center"/>
            <w:hideMark/>
          </w:tcPr>
          <w:p w14:paraId="5CDC82EA" w14:textId="77777777" w:rsidR="00D409FA" w:rsidRPr="00EA57A8" w:rsidRDefault="00D409FA" w:rsidP="00C26DFF">
            <w:pPr>
              <w:pStyle w:val="NoSpacing"/>
              <w:spacing w:line="240" w:lineRule="auto"/>
              <w:rPr>
                <w:rFonts w:asciiTheme="minorHAnsi" w:hAnsiTheme="minorHAnsi" w:cstheme="minorHAnsi"/>
                <w:sz w:val="22"/>
                <w:szCs w:val="22"/>
              </w:rPr>
            </w:pPr>
            <w:r w:rsidRPr="00EA57A8">
              <w:rPr>
                <w:rFonts w:asciiTheme="minorHAnsi" w:hAnsiTheme="minorHAnsi" w:cstheme="minorHAnsi"/>
                <w:sz w:val="22"/>
                <w:szCs w:val="22"/>
              </w:rPr>
              <w:t>13.5-14.1</w:t>
            </w:r>
          </w:p>
        </w:tc>
        <w:tc>
          <w:tcPr>
            <w:tcW w:w="0" w:type="auto"/>
            <w:tcBorders>
              <w:top w:val="nil"/>
              <w:left w:val="nil"/>
              <w:bottom w:val="single" w:sz="8" w:space="0" w:color="auto"/>
              <w:right w:val="single" w:sz="4" w:space="0" w:color="auto"/>
            </w:tcBorders>
            <w:shd w:val="clear" w:color="auto" w:fill="auto"/>
            <w:noWrap/>
            <w:vAlign w:val="center"/>
            <w:hideMark/>
          </w:tcPr>
          <w:p w14:paraId="1297230D" w14:textId="77777777" w:rsidR="00D409FA" w:rsidRPr="00EA57A8" w:rsidRDefault="00D409FA" w:rsidP="00C26DFF">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w:t>
            </w:r>
          </w:p>
        </w:tc>
        <w:tc>
          <w:tcPr>
            <w:tcW w:w="0" w:type="auto"/>
            <w:tcBorders>
              <w:top w:val="nil"/>
              <w:left w:val="nil"/>
              <w:bottom w:val="single" w:sz="8" w:space="0" w:color="auto"/>
              <w:right w:val="single" w:sz="4" w:space="0" w:color="auto"/>
            </w:tcBorders>
            <w:shd w:val="clear" w:color="auto" w:fill="auto"/>
            <w:noWrap/>
            <w:vAlign w:val="center"/>
            <w:hideMark/>
          </w:tcPr>
          <w:p w14:paraId="4B286D9B" w14:textId="77777777" w:rsidR="00D409FA" w:rsidRPr="00EA57A8" w:rsidRDefault="00D409FA" w:rsidP="00C26DFF">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w:t>
            </w:r>
          </w:p>
        </w:tc>
        <w:tc>
          <w:tcPr>
            <w:tcW w:w="0" w:type="auto"/>
            <w:tcBorders>
              <w:top w:val="nil"/>
              <w:left w:val="nil"/>
              <w:bottom w:val="single" w:sz="8" w:space="0" w:color="auto"/>
              <w:right w:val="single" w:sz="4" w:space="0" w:color="auto"/>
            </w:tcBorders>
            <w:shd w:val="clear" w:color="auto" w:fill="auto"/>
            <w:noWrap/>
            <w:vAlign w:val="center"/>
            <w:hideMark/>
          </w:tcPr>
          <w:p w14:paraId="6901C2E0" w14:textId="77777777" w:rsidR="00D409FA" w:rsidRPr="00EA57A8" w:rsidRDefault="00D409FA" w:rsidP="00C26DFF">
            <w:pPr>
              <w:pStyle w:val="NoSpacing"/>
              <w:spacing w:line="240" w:lineRule="auto"/>
              <w:rPr>
                <w:rFonts w:asciiTheme="minorHAnsi" w:hAnsiTheme="minorHAnsi" w:cstheme="minorHAnsi"/>
                <w:sz w:val="22"/>
                <w:szCs w:val="22"/>
              </w:rPr>
            </w:pPr>
            <w:r w:rsidRPr="00EA57A8">
              <w:rPr>
                <w:rFonts w:asciiTheme="minorHAnsi" w:hAnsiTheme="minorHAnsi" w:cstheme="minorHAnsi"/>
                <w:sz w:val="22"/>
                <w:szCs w:val="22"/>
              </w:rPr>
              <w:t>12.3-13.7</w:t>
            </w:r>
          </w:p>
        </w:tc>
        <w:tc>
          <w:tcPr>
            <w:tcW w:w="0" w:type="auto"/>
            <w:tcBorders>
              <w:top w:val="nil"/>
              <w:left w:val="nil"/>
              <w:bottom w:val="single" w:sz="8" w:space="0" w:color="auto"/>
              <w:right w:val="single" w:sz="4" w:space="0" w:color="auto"/>
            </w:tcBorders>
            <w:shd w:val="clear" w:color="000000" w:fill="808080"/>
            <w:noWrap/>
            <w:hideMark/>
          </w:tcPr>
          <w:p w14:paraId="039DF6FA" w14:textId="716C33F5" w:rsidR="00D409FA" w:rsidRPr="00EA57A8" w:rsidRDefault="00D409FA" w:rsidP="00233C0B">
            <w:pPr>
              <w:pStyle w:val="NoSpacing"/>
              <w:spacing w:line="240" w:lineRule="auto"/>
              <w:jc w:val="center"/>
              <w:rPr>
                <w:rFonts w:asciiTheme="minorHAnsi" w:hAnsiTheme="minorHAnsi" w:cstheme="minorHAnsi"/>
                <w:sz w:val="22"/>
                <w:szCs w:val="22"/>
              </w:rPr>
            </w:pPr>
          </w:p>
        </w:tc>
      </w:tr>
      <w:tr w:rsidR="00D409FA" w:rsidRPr="00EA57A8" w14:paraId="740AA5C8" w14:textId="77777777" w:rsidTr="004E0358">
        <w:trPr>
          <w:gridAfter w:val="1"/>
          <w:wAfter w:w="11" w:type="dxa"/>
          <w:trHeight w:val="20"/>
        </w:trPr>
        <w:tc>
          <w:tcPr>
            <w:tcW w:w="0" w:type="auto"/>
            <w:vMerge w:val="restart"/>
            <w:tcBorders>
              <w:top w:val="nil"/>
              <w:left w:val="single" w:sz="8" w:space="0" w:color="auto"/>
              <w:bottom w:val="single" w:sz="8" w:space="0" w:color="000000"/>
              <w:right w:val="single" w:sz="4" w:space="0" w:color="auto"/>
            </w:tcBorders>
            <w:shd w:val="clear" w:color="auto" w:fill="auto"/>
            <w:noWrap/>
            <w:vAlign w:val="center"/>
            <w:hideMark/>
          </w:tcPr>
          <w:p w14:paraId="6D402824" w14:textId="77777777" w:rsidR="00D409FA" w:rsidRPr="00674B09" w:rsidRDefault="00D409FA" w:rsidP="004E0358">
            <w:pPr>
              <w:pStyle w:val="NoSpacing"/>
              <w:spacing w:line="240" w:lineRule="auto"/>
              <w:rPr>
                <w:rFonts w:asciiTheme="minorHAnsi" w:hAnsiTheme="minorHAnsi" w:cstheme="minorHAnsi"/>
                <w:b/>
                <w:sz w:val="22"/>
                <w:szCs w:val="22"/>
              </w:rPr>
            </w:pPr>
            <w:r w:rsidRPr="00674B09">
              <w:rPr>
                <w:rFonts w:asciiTheme="minorHAnsi" w:hAnsiTheme="minorHAnsi" w:cstheme="minorHAnsi"/>
                <w:b/>
                <w:sz w:val="22"/>
                <w:szCs w:val="22"/>
              </w:rPr>
              <w:t>45-64</w:t>
            </w:r>
          </w:p>
        </w:tc>
        <w:tc>
          <w:tcPr>
            <w:tcW w:w="1065" w:type="dxa"/>
            <w:tcBorders>
              <w:top w:val="nil"/>
              <w:left w:val="nil"/>
              <w:bottom w:val="single" w:sz="4" w:space="0" w:color="auto"/>
              <w:right w:val="single" w:sz="4" w:space="0" w:color="auto"/>
            </w:tcBorders>
            <w:shd w:val="clear" w:color="auto" w:fill="auto"/>
            <w:noWrap/>
            <w:vAlign w:val="center"/>
            <w:hideMark/>
          </w:tcPr>
          <w:p w14:paraId="5150EDBB" w14:textId="77777777" w:rsidR="00D409FA" w:rsidRPr="00674B09" w:rsidRDefault="00D409FA" w:rsidP="00C26DFF">
            <w:pPr>
              <w:pStyle w:val="NoSpacing"/>
              <w:spacing w:line="240" w:lineRule="auto"/>
              <w:rPr>
                <w:rFonts w:asciiTheme="minorHAnsi" w:hAnsiTheme="minorHAnsi" w:cstheme="minorHAnsi"/>
                <w:b/>
                <w:sz w:val="22"/>
                <w:szCs w:val="22"/>
              </w:rPr>
            </w:pPr>
            <w:r w:rsidRPr="00674B09">
              <w:rPr>
                <w:rFonts w:asciiTheme="minorHAnsi" w:hAnsiTheme="minorHAnsi" w:cstheme="minorHAnsi"/>
                <w:b/>
                <w:sz w:val="22"/>
                <w:szCs w:val="22"/>
              </w:rPr>
              <w:t>SAVM</w:t>
            </w:r>
          </w:p>
        </w:tc>
        <w:tc>
          <w:tcPr>
            <w:tcW w:w="0" w:type="auto"/>
            <w:tcBorders>
              <w:top w:val="nil"/>
              <w:left w:val="nil"/>
              <w:bottom w:val="single" w:sz="4" w:space="0" w:color="auto"/>
              <w:right w:val="single" w:sz="4" w:space="0" w:color="auto"/>
            </w:tcBorders>
            <w:shd w:val="clear" w:color="auto" w:fill="auto"/>
            <w:noWrap/>
            <w:hideMark/>
          </w:tcPr>
          <w:p w14:paraId="28BCF421"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16.2</w:t>
            </w:r>
          </w:p>
        </w:tc>
        <w:tc>
          <w:tcPr>
            <w:tcW w:w="0" w:type="auto"/>
            <w:tcBorders>
              <w:top w:val="nil"/>
              <w:left w:val="nil"/>
              <w:bottom w:val="single" w:sz="4" w:space="0" w:color="auto"/>
              <w:right w:val="single" w:sz="4" w:space="0" w:color="auto"/>
            </w:tcBorders>
            <w:shd w:val="clear" w:color="auto" w:fill="auto"/>
            <w:noWrap/>
            <w:hideMark/>
          </w:tcPr>
          <w:p w14:paraId="73EE5D9E"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15.6</w:t>
            </w:r>
          </w:p>
        </w:tc>
        <w:tc>
          <w:tcPr>
            <w:tcW w:w="0" w:type="auto"/>
            <w:tcBorders>
              <w:top w:val="nil"/>
              <w:left w:val="nil"/>
              <w:bottom w:val="single" w:sz="4" w:space="0" w:color="auto"/>
              <w:right w:val="single" w:sz="4" w:space="0" w:color="auto"/>
            </w:tcBorders>
            <w:shd w:val="clear" w:color="auto" w:fill="auto"/>
            <w:noWrap/>
            <w:hideMark/>
          </w:tcPr>
          <w:p w14:paraId="1A8A691E"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14.9</w:t>
            </w:r>
          </w:p>
        </w:tc>
        <w:tc>
          <w:tcPr>
            <w:tcW w:w="0" w:type="auto"/>
            <w:tcBorders>
              <w:top w:val="nil"/>
              <w:left w:val="nil"/>
              <w:bottom w:val="single" w:sz="4" w:space="0" w:color="auto"/>
              <w:right w:val="single" w:sz="4" w:space="0" w:color="auto"/>
            </w:tcBorders>
            <w:shd w:val="clear" w:color="auto" w:fill="auto"/>
            <w:noWrap/>
            <w:hideMark/>
          </w:tcPr>
          <w:p w14:paraId="4AEF5AF8"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14.4</w:t>
            </w:r>
          </w:p>
        </w:tc>
        <w:tc>
          <w:tcPr>
            <w:tcW w:w="0" w:type="auto"/>
            <w:tcBorders>
              <w:top w:val="nil"/>
              <w:left w:val="nil"/>
              <w:bottom w:val="single" w:sz="4" w:space="0" w:color="auto"/>
              <w:right w:val="single" w:sz="4" w:space="0" w:color="auto"/>
            </w:tcBorders>
            <w:shd w:val="clear" w:color="auto" w:fill="auto"/>
            <w:noWrap/>
            <w:hideMark/>
          </w:tcPr>
          <w:p w14:paraId="5B81C956"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13.8</w:t>
            </w:r>
          </w:p>
        </w:tc>
        <w:tc>
          <w:tcPr>
            <w:tcW w:w="0" w:type="auto"/>
            <w:tcBorders>
              <w:top w:val="nil"/>
              <w:left w:val="nil"/>
              <w:bottom w:val="single" w:sz="4" w:space="0" w:color="auto"/>
              <w:right w:val="single" w:sz="4" w:space="0" w:color="auto"/>
            </w:tcBorders>
            <w:shd w:val="clear" w:color="auto" w:fill="auto"/>
            <w:noWrap/>
            <w:hideMark/>
          </w:tcPr>
          <w:p w14:paraId="1D15E201"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13.3</w:t>
            </w:r>
          </w:p>
        </w:tc>
        <w:tc>
          <w:tcPr>
            <w:tcW w:w="0" w:type="auto"/>
            <w:tcBorders>
              <w:top w:val="nil"/>
              <w:left w:val="nil"/>
              <w:bottom w:val="single" w:sz="4" w:space="0" w:color="auto"/>
              <w:right w:val="single" w:sz="4" w:space="0" w:color="auto"/>
            </w:tcBorders>
            <w:shd w:val="clear" w:color="auto" w:fill="auto"/>
            <w:noWrap/>
            <w:hideMark/>
          </w:tcPr>
          <w:p w14:paraId="6B8BFA35"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-18.1%</w:t>
            </w:r>
          </w:p>
        </w:tc>
      </w:tr>
      <w:tr w:rsidR="00D409FA" w:rsidRPr="00EA57A8" w14:paraId="34684BE2" w14:textId="77777777" w:rsidTr="004E0358">
        <w:trPr>
          <w:gridAfter w:val="1"/>
          <w:wAfter w:w="11" w:type="dxa"/>
          <w:trHeight w:val="20"/>
        </w:trPr>
        <w:tc>
          <w:tcPr>
            <w:tcW w:w="0" w:type="auto"/>
            <w:vMerge/>
            <w:tcBorders>
              <w:top w:val="nil"/>
              <w:left w:val="single" w:sz="8" w:space="0" w:color="auto"/>
              <w:bottom w:val="single" w:sz="8" w:space="0" w:color="000000"/>
              <w:right w:val="single" w:sz="4" w:space="0" w:color="auto"/>
            </w:tcBorders>
            <w:vAlign w:val="center"/>
            <w:hideMark/>
          </w:tcPr>
          <w:p w14:paraId="5786E476" w14:textId="77777777" w:rsidR="00D409FA" w:rsidRPr="00674B09" w:rsidRDefault="00D409FA" w:rsidP="00C26DFF">
            <w:pPr>
              <w:pStyle w:val="NoSpacing"/>
              <w:spacing w:line="240" w:lineRule="auto"/>
              <w:jc w:val="center"/>
              <w:rPr>
                <w:rFonts w:asciiTheme="minorHAnsi" w:hAnsiTheme="minorHAnsi" w:cstheme="minorHAnsi"/>
                <w:b/>
                <w:sz w:val="22"/>
                <w:szCs w:val="22"/>
              </w:rPr>
            </w:pPr>
          </w:p>
        </w:tc>
        <w:tc>
          <w:tcPr>
            <w:tcW w:w="1065" w:type="dxa"/>
            <w:tcBorders>
              <w:top w:val="nil"/>
              <w:left w:val="nil"/>
              <w:bottom w:val="single" w:sz="4" w:space="0" w:color="auto"/>
              <w:right w:val="single" w:sz="4" w:space="0" w:color="auto"/>
            </w:tcBorders>
            <w:shd w:val="clear" w:color="auto" w:fill="auto"/>
            <w:noWrap/>
            <w:vAlign w:val="center"/>
            <w:hideMark/>
          </w:tcPr>
          <w:p w14:paraId="6CF777FA" w14:textId="2E5CA1D3" w:rsidR="00D409FA" w:rsidRPr="00674B09" w:rsidRDefault="00D409FA" w:rsidP="00C26DFF">
            <w:pPr>
              <w:pStyle w:val="NoSpacing"/>
              <w:spacing w:line="240" w:lineRule="auto"/>
              <w:rPr>
                <w:rFonts w:asciiTheme="minorHAnsi" w:hAnsiTheme="minorHAnsi" w:cstheme="minorHAnsi"/>
                <w:b/>
                <w:sz w:val="22"/>
                <w:szCs w:val="22"/>
              </w:rPr>
            </w:pPr>
            <w:r w:rsidRPr="00674B09">
              <w:rPr>
                <w:rFonts w:asciiTheme="minorHAnsi" w:hAnsiTheme="minorHAnsi" w:cstheme="minorHAnsi"/>
                <w:b/>
                <w:sz w:val="22"/>
                <w:szCs w:val="22"/>
              </w:rPr>
              <w:t>TUS</w:t>
            </w:r>
            <w:r w:rsidR="00BA5616" w:rsidRPr="00674B09">
              <w:rPr>
                <w:rFonts w:asciiTheme="minorHAnsi" w:hAnsiTheme="minorHAnsi" w:cstheme="minorHAnsi"/>
                <w:b/>
                <w:sz w:val="22"/>
                <w:szCs w:val="22"/>
              </w:rPr>
              <w:t>-CPS</w:t>
            </w:r>
          </w:p>
        </w:tc>
        <w:tc>
          <w:tcPr>
            <w:tcW w:w="0" w:type="auto"/>
            <w:tcBorders>
              <w:top w:val="nil"/>
              <w:left w:val="nil"/>
              <w:bottom w:val="single" w:sz="4" w:space="0" w:color="auto"/>
              <w:right w:val="single" w:sz="4" w:space="0" w:color="auto"/>
            </w:tcBorders>
            <w:shd w:val="clear" w:color="auto" w:fill="auto"/>
            <w:noWrap/>
            <w:hideMark/>
          </w:tcPr>
          <w:p w14:paraId="6CC2AE59"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15.4</w:t>
            </w:r>
          </w:p>
        </w:tc>
        <w:tc>
          <w:tcPr>
            <w:tcW w:w="0" w:type="auto"/>
            <w:tcBorders>
              <w:top w:val="nil"/>
              <w:left w:val="nil"/>
              <w:bottom w:val="single" w:sz="4" w:space="0" w:color="auto"/>
              <w:right w:val="single" w:sz="4" w:space="0" w:color="auto"/>
            </w:tcBorders>
            <w:shd w:val="clear" w:color="auto" w:fill="auto"/>
            <w:noWrap/>
            <w:hideMark/>
          </w:tcPr>
          <w:p w14:paraId="03A78858"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w:t>
            </w:r>
          </w:p>
        </w:tc>
        <w:tc>
          <w:tcPr>
            <w:tcW w:w="0" w:type="auto"/>
            <w:tcBorders>
              <w:top w:val="nil"/>
              <w:left w:val="nil"/>
              <w:bottom w:val="single" w:sz="4" w:space="0" w:color="auto"/>
              <w:right w:val="single" w:sz="4" w:space="0" w:color="auto"/>
            </w:tcBorders>
            <w:shd w:val="clear" w:color="auto" w:fill="auto"/>
            <w:noWrap/>
            <w:hideMark/>
          </w:tcPr>
          <w:p w14:paraId="4D263CC2"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14.7</w:t>
            </w:r>
          </w:p>
        </w:tc>
        <w:tc>
          <w:tcPr>
            <w:tcW w:w="0" w:type="auto"/>
            <w:tcBorders>
              <w:top w:val="nil"/>
              <w:left w:val="nil"/>
              <w:bottom w:val="single" w:sz="4" w:space="0" w:color="auto"/>
              <w:right w:val="single" w:sz="4" w:space="0" w:color="auto"/>
            </w:tcBorders>
            <w:shd w:val="clear" w:color="auto" w:fill="auto"/>
            <w:noWrap/>
            <w:hideMark/>
          </w:tcPr>
          <w:p w14:paraId="4EF5BF6F"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w:t>
            </w:r>
          </w:p>
        </w:tc>
        <w:tc>
          <w:tcPr>
            <w:tcW w:w="0" w:type="auto"/>
            <w:tcBorders>
              <w:top w:val="nil"/>
              <w:left w:val="nil"/>
              <w:bottom w:val="single" w:sz="4" w:space="0" w:color="auto"/>
              <w:right w:val="single" w:sz="4" w:space="0" w:color="auto"/>
            </w:tcBorders>
            <w:shd w:val="clear" w:color="auto" w:fill="auto"/>
            <w:noWrap/>
            <w:hideMark/>
          </w:tcPr>
          <w:p w14:paraId="44BDE0D0"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w:t>
            </w:r>
          </w:p>
        </w:tc>
        <w:tc>
          <w:tcPr>
            <w:tcW w:w="0" w:type="auto"/>
            <w:tcBorders>
              <w:top w:val="nil"/>
              <w:left w:val="nil"/>
              <w:bottom w:val="single" w:sz="4" w:space="0" w:color="auto"/>
              <w:right w:val="single" w:sz="4" w:space="0" w:color="auto"/>
            </w:tcBorders>
            <w:shd w:val="clear" w:color="auto" w:fill="auto"/>
            <w:noWrap/>
            <w:hideMark/>
          </w:tcPr>
          <w:p w14:paraId="43665D16"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15.0</w:t>
            </w:r>
          </w:p>
        </w:tc>
        <w:tc>
          <w:tcPr>
            <w:tcW w:w="0" w:type="auto"/>
            <w:tcBorders>
              <w:top w:val="nil"/>
              <w:left w:val="nil"/>
              <w:bottom w:val="single" w:sz="4" w:space="0" w:color="auto"/>
              <w:right w:val="single" w:sz="4" w:space="0" w:color="auto"/>
            </w:tcBorders>
            <w:shd w:val="clear" w:color="auto" w:fill="auto"/>
            <w:noWrap/>
            <w:hideMark/>
          </w:tcPr>
          <w:p w14:paraId="490DE072"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-2.8%</w:t>
            </w:r>
          </w:p>
        </w:tc>
      </w:tr>
      <w:tr w:rsidR="00D409FA" w:rsidRPr="00EA57A8" w14:paraId="52DCF671" w14:textId="77777777" w:rsidTr="004E0358">
        <w:trPr>
          <w:gridAfter w:val="1"/>
          <w:wAfter w:w="11" w:type="dxa"/>
          <w:trHeight w:val="20"/>
        </w:trPr>
        <w:tc>
          <w:tcPr>
            <w:tcW w:w="0" w:type="auto"/>
            <w:vMerge/>
            <w:tcBorders>
              <w:top w:val="nil"/>
              <w:left w:val="single" w:sz="8" w:space="0" w:color="auto"/>
              <w:bottom w:val="single" w:sz="8" w:space="0" w:color="000000"/>
              <w:right w:val="single" w:sz="4" w:space="0" w:color="auto"/>
            </w:tcBorders>
            <w:vAlign w:val="center"/>
            <w:hideMark/>
          </w:tcPr>
          <w:p w14:paraId="2033E81B" w14:textId="77777777" w:rsidR="00D409FA" w:rsidRPr="00674B09" w:rsidRDefault="00D409FA" w:rsidP="00C26DFF">
            <w:pPr>
              <w:pStyle w:val="NoSpacing"/>
              <w:spacing w:line="240" w:lineRule="auto"/>
              <w:jc w:val="center"/>
              <w:rPr>
                <w:rFonts w:asciiTheme="minorHAnsi" w:hAnsiTheme="minorHAnsi" w:cstheme="minorHAnsi"/>
                <w:b/>
                <w:sz w:val="22"/>
                <w:szCs w:val="22"/>
              </w:rPr>
            </w:pPr>
          </w:p>
        </w:tc>
        <w:tc>
          <w:tcPr>
            <w:tcW w:w="1065" w:type="dxa"/>
            <w:tcBorders>
              <w:top w:val="nil"/>
              <w:left w:val="nil"/>
              <w:bottom w:val="single" w:sz="8" w:space="0" w:color="auto"/>
              <w:right w:val="single" w:sz="4" w:space="0" w:color="auto"/>
            </w:tcBorders>
            <w:shd w:val="clear" w:color="auto" w:fill="auto"/>
            <w:noWrap/>
            <w:vAlign w:val="center"/>
            <w:hideMark/>
          </w:tcPr>
          <w:p w14:paraId="025C26D5" w14:textId="77777777" w:rsidR="00D409FA" w:rsidRPr="00674B09" w:rsidRDefault="00D409FA" w:rsidP="00C26DFF">
            <w:pPr>
              <w:pStyle w:val="NoSpacing"/>
              <w:spacing w:line="240" w:lineRule="auto"/>
              <w:rPr>
                <w:rFonts w:asciiTheme="minorHAnsi" w:hAnsiTheme="minorHAnsi" w:cstheme="minorHAnsi"/>
                <w:b/>
                <w:sz w:val="22"/>
                <w:szCs w:val="22"/>
              </w:rPr>
            </w:pPr>
            <w:r w:rsidRPr="00674B09">
              <w:rPr>
                <w:rFonts w:asciiTheme="minorHAnsi" w:hAnsiTheme="minorHAnsi" w:cstheme="minorHAnsi"/>
                <w:b/>
                <w:sz w:val="22"/>
                <w:szCs w:val="22"/>
              </w:rPr>
              <w:t>95% CI</w:t>
            </w:r>
          </w:p>
        </w:tc>
        <w:tc>
          <w:tcPr>
            <w:tcW w:w="0" w:type="auto"/>
            <w:tcBorders>
              <w:top w:val="nil"/>
              <w:left w:val="nil"/>
              <w:bottom w:val="single" w:sz="8" w:space="0" w:color="auto"/>
              <w:right w:val="single" w:sz="4" w:space="0" w:color="auto"/>
            </w:tcBorders>
            <w:shd w:val="clear" w:color="auto" w:fill="auto"/>
            <w:noWrap/>
            <w:hideMark/>
          </w:tcPr>
          <w:p w14:paraId="244A76BF"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w:t>
            </w:r>
          </w:p>
        </w:tc>
        <w:tc>
          <w:tcPr>
            <w:tcW w:w="0" w:type="auto"/>
            <w:tcBorders>
              <w:top w:val="nil"/>
              <w:left w:val="nil"/>
              <w:bottom w:val="single" w:sz="8" w:space="0" w:color="auto"/>
              <w:right w:val="single" w:sz="4" w:space="0" w:color="auto"/>
            </w:tcBorders>
            <w:shd w:val="clear" w:color="auto" w:fill="auto"/>
            <w:noWrap/>
            <w:hideMark/>
          </w:tcPr>
          <w:p w14:paraId="57BA4E29"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w:t>
            </w:r>
          </w:p>
        </w:tc>
        <w:tc>
          <w:tcPr>
            <w:tcW w:w="0" w:type="auto"/>
            <w:tcBorders>
              <w:top w:val="nil"/>
              <w:left w:val="nil"/>
              <w:bottom w:val="single" w:sz="8" w:space="0" w:color="auto"/>
              <w:right w:val="single" w:sz="4" w:space="0" w:color="auto"/>
            </w:tcBorders>
            <w:shd w:val="clear" w:color="auto" w:fill="auto"/>
            <w:noWrap/>
            <w:vAlign w:val="center"/>
            <w:hideMark/>
          </w:tcPr>
          <w:p w14:paraId="21556465" w14:textId="77777777" w:rsidR="00D409FA" w:rsidRPr="00EA57A8" w:rsidRDefault="00D409FA" w:rsidP="00C26DFF">
            <w:pPr>
              <w:pStyle w:val="NoSpacing"/>
              <w:spacing w:line="240" w:lineRule="auto"/>
              <w:rPr>
                <w:rFonts w:asciiTheme="minorHAnsi" w:hAnsiTheme="minorHAnsi" w:cstheme="minorHAnsi"/>
                <w:sz w:val="22"/>
                <w:szCs w:val="22"/>
              </w:rPr>
            </w:pPr>
            <w:r w:rsidRPr="00EA57A8">
              <w:rPr>
                <w:rFonts w:asciiTheme="minorHAnsi" w:hAnsiTheme="minorHAnsi" w:cstheme="minorHAnsi"/>
                <w:sz w:val="22"/>
                <w:szCs w:val="22"/>
              </w:rPr>
              <w:t>14.3-15.0</w:t>
            </w:r>
          </w:p>
        </w:tc>
        <w:tc>
          <w:tcPr>
            <w:tcW w:w="0" w:type="auto"/>
            <w:tcBorders>
              <w:top w:val="nil"/>
              <w:left w:val="nil"/>
              <w:bottom w:val="single" w:sz="8" w:space="0" w:color="auto"/>
              <w:right w:val="single" w:sz="4" w:space="0" w:color="auto"/>
            </w:tcBorders>
            <w:shd w:val="clear" w:color="auto" w:fill="auto"/>
            <w:noWrap/>
            <w:vAlign w:val="center"/>
            <w:hideMark/>
          </w:tcPr>
          <w:p w14:paraId="63F946F0" w14:textId="77777777" w:rsidR="00D409FA" w:rsidRPr="00EA57A8" w:rsidRDefault="00D409FA" w:rsidP="00C26DFF">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w:t>
            </w:r>
          </w:p>
        </w:tc>
        <w:tc>
          <w:tcPr>
            <w:tcW w:w="0" w:type="auto"/>
            <w:tcBorders>
              <w:top w:val="nil"/>
              <w:left w:val="nil"/>
              <w:bottom w:val="single" w:sz="8" w:space="0" w:color="auto"/>
              <w:right w:val="single" w:sz="4" w:space="0" w:color="auto"/>
            </w:tcBorders>
            <w:shd w:val="clear" w:color="auto" w:fill="auto"/>
            <w:noWrap/>
            <w:vAlign w:val="center"/>
            <w:hideMark/>
          </w:tcPr>
          <w:p w14:paraId="6D2353A1" w14:textId="77777777" w:rsidR="00D409FA" w:rsidRPr="00EA57A8" w:rsidRDefault="00D409FA" w:rsidP="00C26DFF">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w:t>
            </w:r>
          </w:p>
        </w:tc>
        <w:tc>
          <w:tcPr>
            <w:tcW w:w="0" w:type="auto"/>
            <w:tcBorders>
              <w:top w:val="nil"/>
              <w:left w:val="nil"/>
              <w:bottom w:val="single" w:sz="8" w:space="0" w:color="auto"/>
              <w:right w:val="single" w:sz="4" w:space="0" w:color="auto"/>
            </w:tcBorders>
            <w:shd w:val="clear" w:color="auto" w:fill="auto"/>
            <w:noWrap/>
            <w:vAlign w:val="center"/>
            <w:hideMark/>
          </w:tcPr>
          <w:p w14:paraId="7F4C3DA6" w14:textId="77777777" w:rsidR="00D409FA" w:rsidRPr="00EA57A8" w:rsidRDefault="00D409FA" w:rsidP="00C26DFF">
            <w:pPr>
              <w:pStyle w:val="NoSpacing"/>
              <w:spacing w:line="240" w:lineRule="auto"/>
              <w:rPr>
                <w:rFonts w:asciiTheme="minorHAnsi" w:hAnsiTheme="minorHAnsi" w:cstheme="minorHAnsi"/>
                <w:sz w:val="22"/>
                <w:szCs w:val="22"/>
              </w:rPr>
            </w:pPr>
            <w:r w:rsidRPr="00EA57A8">
              <w:rPr>
                <w:rFonts w:asciiTheme="minorHAnsi" w:hAnsiTheme="minorHAnsi" w:cstheme="minorHAnsi"/>
                <w:sz w:val="22"/>
                <w:szCs w:val="22"/>
              </w:rPr>
              <w:t>14.2-15.8</w:t>
            </w:r>
          </w:p>
        </w:tc>
        <w:tc>
          <w:tcPr>
            <w:tcW w:w="0" w:type="auto"/>
            <w:tcBorders>
              <w:top w:val="nil"/>
              <w:left w:val="nil"/>
              <w:bottom w:val="single" w:sz="8" w:space="0" w:color="auto"/>
              <w:right w:val="single" w:sz="4" w:space="0" w:color="auto"/>
            </w:tcBorders>
            <w:shd w:val="clear" w:color="000000" w:fill="808080"/>
            <w:noWrap/>
            <w:hideMark/>
          </w:tcPr>
          <w:p w14:paraId="2AE5F461" w14:textId="5F1225DA" w:rsidR="00D409FA" w:rsidRPr="00EA57A8" w:rsidRDefault="00D409FA" w:rsidP="00233C0B">
            <w:pPr>
              <w:pStyle w:val="NoSpacing"/>
              <w:spacing w:line="240" w:lineRule="auto"/>
              <w:jc w:val="center"/>
              <w:rPr>
                <w:rFonts w:asciiTheme="minorHAnsi" w:hAnsiTheme="minorHAnsi" w:cstheme="minorHAnsi"/>
                <w:sz w:val="22"/>
                <w:szCs w:val="22"/>
              </w:rPr>
            </w:pPr>
          </w:p>
        </w:tc>
      </w:tr>
      <w:tr w:rsidR="00D409FA" w:rsidRPr="00EA57A8" w14:paraId="3087B7DB" w14:textId="77777777" w:rsidTr="004E0358">
        <w:trPr>
          <w:gridAfter w:val="1"/>
          <w:wAfter w:w="11" w:type="dxa"/>
          <w:trHeight w:val="20"/>
        </w:trPr>
        <w:tc>
          <w:tcPr>
            <w:tcW w:w="0" w:type="auto"/>
            <w:vMerge w:val="restart"/>
            <w:tcBorders>
              <w:top w:val="nil"/>
              <w:left w:val="single" w:sz="8" w:space="0" w:color="auto"/>
              <w:bottom w:val="single" w:sz="8" w:space="0" w:color="000000"/>
              <w:right w:val="single" w:sz="4" w:space="0" w:color="auto"/>
            </w:tcBorders>
            <w:shd w:val="clear" w:color="auto" w:fill="auto"/>
            <w:noWrap/>
            <w:vAlign w:val="center"/>
            <w:hideMark/>
          </w:tcPr>
          <w:p w14:paraId="01E738A7" w14:textId="2F19D86F" w:rsidR="00D409FA" w:rsidRPr="00674B09" w:rsidRDefault="004E0358" w:rsidP="004E0358">
            <w:pPr>
              <w:pStyle w:val="NoSpacing"/>
              <w:spacing w:line="240" w:lineRule="auto"/>
              <w:rPr>
                <w:rFonts w:asciiTheme="minorHAnsi" w:hAnsiTheme="minorHAnsi" w:cstheme="minorHAnsi"/>
                <w:b/>
                <w:sz w:val="22"/>
                <w:szCs w:val="22"/>
              </w:rPr>
            </w:pPr>
            <w:r>
              <w:rPr>
                <w:rFonts w:asciiTheme="minorHAnsi" w:hAnsiTheme="minorHAnsi" w:cstheme="minorHAnsi"/>
                <w:b/>
                <w:sz w:val="22"/>
                <w:szCs w:val="22"/>
              </w:rPr>
              <w:t xml:space="preserve">  </w:t>
            </w:r>
            <w:r w:rsidR="00D409FA" w:rsidRPr="00674B09">
              <w:rPr>
                <w:rFonts w:asciiTheme="minorHAnsi" w:hAnsiTheme="minorHAnsi" w:cstheme="minorHAnsi"/>
                <w:b/>
                <w:sz w:val="22"/>
                <w:szCs w:val="22"/>
              </w:rPr>
              <w:t>65+</w:t>
            </w:r>
          </w:p>
        </w:tc>
        <w:tc>
          <w:tcPr>
            <w:tcW w:w="1065" w:type="dxa"/>
            <w:tcBorders>
              <w:top w:val="nil"/>
              <w:left w:val="nil"/>
              <w:bottom w:val="single" w:sz="4" w:space="0" w:color="auto"/>
              <w:right w:val="single" w:sz="4" w:space="0" w:color="auto"/>
            </w:tcBorders>
            <w:shd w:val="clear" w:color="auto" w:fill="auto"/>
            <w:noWrap/>
            <w:vAlign w:val="center"/>
            <w:hideMark/>
          </w:tcPr>
          <w:p w14:paraId="1E750BDA" w14:textId="77777777" w:rsidR="00D409FA" w:rsidRPr="00674B09" w:rsidRDefault="00D409FA" w:rsidP="00C26DFF">
            <w:pPr>
              <w:pStyle w:val="NoSpacing"/>
              <w:spacing w:line="240" w:lineRule="auto"/>
              <w:rPr>
                <w:rFonts w:asciiTheme="minorHAnsi" w:hAnsiTheme="minorHAnsi" w:cstheme="minorHAnsi"/>
                <w:b/>
                <w:sz w:val="22"/>
                <w:szCs w:val="22"/>
              </w:rPr>
            </w:pPr>
            <w:r w:rsidRPr="00674B09">
              <w:rPr>
                <w:rFonts w:asciiTheme="minorHAnsi" w:hAnsiTheme="minorHAnsi" w:cstheme="minorHAnsi"/>
                <w:b/>
                <w:sz w:val="22"/>
                <w:szCs w:val="22"/>
              </w:rPr>
              <w:t>SAVM</w:t>
            </w:r>
          </w:p>
        </w:tc>
        <w:tc>
          <w:tcPr>
            <w:tcW w:w="0" w:type="auto"/>
            <w:tcBorders>
              <w:top w:val="nil"/>
              <w:left w:val="nil"/>
              <w:bottom w:val="single" w:sz="4" w:space="0" w:color="auto"/>
              <w:right w:val="single" w:sz="4" w:space="0" w:color="auto"/>
            </w:tcBorders>
            <w:shd w:val="clear" w:color="auto" w:fill="auto"/>
            <w:noWrap/>
            <w:hideMark/>
          </w:tcPr>
          <w:p w14:paraId="0B5471FC"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8.2</w:t>
            </w:r>
          </w:p>
        </w:tc>
        <w:tc>
          <w:tcPr>
            <w:tcW w:w="0" w:type="auto"/>
            <w:tcBorders>
              <w:top w:val="nil"/>
              <w:left w:val="nil"/>
              <w:bottom w:val="single" w:sz="4" w:space="0" w:color="auto"/>
              <w:right w:val="single" w:sz="4" w:space="0" w:color="auto"/>
            </w:tcBorders>
            <w:shd w:val="clear" w:color="auto" w:fill="auto"/>
            <w:noWrap/>
            <w:hideMark/>
          </w:tcPr>
          <w:p w14:paraId="41A5751D"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7.8</w:t>
            </w:r>
          </w:p>
        </w:tc>
        <w:tc>
          <w:tcPr>
            <w:tcW w:w="0" w:type="auto"/>
            <w:tcBorders>
              <w:top w:val="nil"/>
              <w:left w:val="nil"/>
              <w:bottom w:val="single" w:sz="4" w:space="0" w:color="auto"/>
              <w:right w:val="single" w:sz="4" w:space="0" w:color="auto"/>
            </w:tcBorders>
            <w:shd w:val="clear" w:color="auto" w:fill="auto"/>
            <w:noWrap/>
            <w:hideMark/>
          </w:tcPr>
          <w:p w14:paraId="038AA597"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7.4</w:t>
            </w:r>
          </w:p>
        </w:tc>
        <w:tc>
          <w:tcPr>
            <w:tcW w:w="0" w:type="auto"/>
            <w:tcBorders>
              <w:top w:val="nil"/>
              <w:left w:val="nil"/>
              <w:bottom w:val="single" w:sz="4" w:space="0" w:color="auto"/>
              <w:right w:val="single" w:sz="4" w:space="0" w:color="auto"/>
            </w:tcBorders>
            <w:shd w:val="clear" w:color="auto" w:fill="auto"/>
            <w:noWrap/>
            <w:hideMark/>
          </w:tcPr>
          <w:p w14:paraId="78FF5357"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7.1</w:t>
            </w:r>
          </w:p>
        </w:tc>
        <w:tc>
          <w:tcPr>
            <w:tcW w:w="0" w:type="auto"/>
            <w:tcBorders>
              <w:top w:val="nil"/>
              <w:left w:val="nil"/>
              <w:bottom w:val="single" w:sz="4" w:space="0" w:color="auto"/>
              <w:right w:val="single" w:sz="4" w:space="0" w:color="auto"/>
            </w:tcBorders>
            <w:shd w:val="clear" w:color="auto" w:fill="auto"/>
            <w:noWrap/>
            <w:hideMark/>
          </w:tcPr>
          <w:p w14:paraId="762D275D"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6.8</w:t>
            </w:r>
          </w:p>
        </w:tc>
        <w:tc>
          <w:tcPr>
            <w:tcW w:w="0" w:type="auto"/>
            <w:tcBorders>
              <w:top w:val="nil"/>
              <w:left w:val="nil"/>
              <w:bottom w:val="single" w:sz="4" w:space="0" w:color="auto"/>
              <w:right w:val="single" w:sz="4" w:space="0" w:color="auto"/>
            </w:tcBorders>
            <w:shd w:val="clear" w:color="auto" w:fill="auto"/>
            <w:noWrap/>
            <w:hideMark/>
          </w:tcPr>
          <w:p w14:paraId="3D4C173E"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6.5</w:t>
            </w:r>
          </w:p>
        </w:tc>
        <w:tc>
          <w:tcPr>
            <w:tcW w:w="0" w:type="auto"/>
            <w:tcBorders>
              <w:top w:val="nil"/>
              <w:left w:val="nil"/>
              <w:bottom w:val="single" w:sz="4" w:space="0" w:color="auto"/>
              <w:right w:val="single" w:sz="4" w:space="0" w:color="auto"/>
            </w:tcBorders>
            <w:shd w:val="clear" w:color="auto" w:fill="auto"/>
            <w:noWrap/>
            <w:hideMark/>
          </w:tcPr>
          <w:p w14:paraId="2B247420"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-20.3%</w:t>
            </w:r>
          </w:p>
        </w:tc>
      </w:tr>
      <w:tr w:rsidR="00D409FA" w:rsidRPr="00EA57A8" w14:paraId="5C162D33" w14:textId="77777777" w:rsidTr="004E0358">
        <w:trPr>
          <w:gridAfter w:val="1"/>
          <w:wAfter w:w="11" w:type="dxa"/>
          <w:trHeight w:val="20"/>
        </w:trPr>
        <w:tc>
          <w:tcPr>
            <w:tcW w:w="0" w:type="auto"/>
            <w:vMerge/>
            <w:tcBorders>
              <w:top w:val="nil"/>
              <w:left w:val="single" w:sz="8" w:space="0" w:color="auto"/>
              <w:bottom w:val="single" w:sz="8" w:space="0" w:color="000000"/>
              <w:right w:val="single" w:sz="4" w:space="0" w:color="auto"/>
            </w:tcBorders>
            <w:vAlign w:val="center"/>
            <w:hideMark/>
          </w:tcPr>
          <w:p w14:paraId="61A52A4B" w14:textId="77777777" w:rsidR="00D409FA" w:rsidRPr="00674B09" w:rsidRDefault="00D409FA" w:rsidP="00C26DFF">
            <w:pPr>
              <w:pStyle w:val="NoSpacing"/>
              <w:spacing w:line="240" w:lineRule="auto"/>
              <w:jc w:val="center"/>
              <w:rPr>
                <w:rFonts w:asciiTheme="minorHAnsi" w:hAnsiTheme="minorHAnsi" w:cstheme="minorHAnsi"/>
                <w:b/>
                <w:sz w:val="22"/>
                <w:szCs w:val="22"/>
              </w:rPr>
            </w:pPr>
          </w:p>
        </w:tc>
        <w:tc>
          <w:tcPr>
            <w:tcW w:w="1065" w:type="dxa"/>
            <w:tcBorders>
              <w:top w:val="nil"/>
              <w:left w:val="nil"/>
              <w:bottom w:val="single" w:sz="4" w:space="0" w:color="auto"/>
              <w:right w:val="single" w:sz="4" w:space="0" w:color="auto"/>
            </w:tcBorders>
            <w:shd w:val="clear" w:color="auto" w:fill="auto"/>
            <w:noWrap/>
            <w:vAlign w:val="center"/>
            <w:hideMark/>
          </w:tcPr>
          <w:p w14:paraId="18546201" w14:textId="32B8DE6A" w:rsidR="00D409FA" w:rsidRPr="00674B09" w:rsidRDefault="00D409FA" w:rsidP="00C26DFF">
            <w:pPr>
              <w:pStyle w:val="NoSpacing"/>
              <w:spacing w:line="240" w:lineRule="auto"/>
              <w:rPr>
                <w:rFonts w:asciiTheme="minorHAnsi" w:hAnsiTheme="minorHAnsi" w:cstheme="minorHAnsi"/>
                <w:b/>
                <w:sz w:val="22"/>
                <w:szCs w:val="22"/>
              </w:rPr>
            </w:pPr>
            <w:r w:rsidRPr="00674B09">
              <w:rPr>
                <w:rFonts w:asciiTheme="minorHAnsi" w:hAnsiTheme="minorHAnsi" w:cstheme="minorHAnsi"/>
                <w:b/>
                <w:sz w:val="22"/>
                <w:szCs w:val="22"/>
              </w:rPr>
              <w:t>TUS</w:t>
            </w:r>
            <w:r w:rsidR="00BA5616" w:rsidRPr="00674B09">
              <w:rPr>
                <w:rFonts w:asciiTheme="minorHAnsi" w:hAnsiTheme="minorHAnsi" w:cstheme="minorHAnsi"/>
                <w:b/>
                <w:sz w:val="22"/>
                <w:szCs w:val="22"/>
              </w:rPr>
              <w:t>-CPS</w:t>
            </w:r>
          </w:p>
        </w:tc>
        <w:tc>
          <w:tcPr>
            <w:tcW w:w="0" w:type="auto"/>
            <w:tcBorders>
              <w:top w:val="nil"/>
              <w:left w:val="nil"/>
              <w:bottom w:val="single" w:sz="4" w:space="0" w:color="auto"/>
              <w:right w:val="single" w:sz="4" w:space="0" w:color="auto"/>
            </w:tcBorders>
            <w:shd w:val="clear" w:color="auto" w:fill="auto"/>
            <w:noWrap/>
            <w:hideMark/>
          </w:tcPr>
          <w:p w14:paraId="78408345"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6.8</w:t>
            </w:r>
          </w:p>
        </w:tc>
        <w:tc>
          <w:tcPr>
            <w:tcW w:w="0" w:type="auto"/>
            <w:tcBorders>
              <w:top w:val="nil"/>
              <w:left w:val="nil"/>
              <w:bottom w:val="single" w:sz="4" w:space="0" w:color="auto"/>
              <w:right w:val="single" w:sz="4" w:space="0" w:color="auto"/>
            </w:tcBorders>
            <w:shd w:val="clear" w:color="auto" w:fill="auto"/>
            <w:noWrap/>
            <w:hideMark/>
          </w:tcPr>
          <w:p w14:paraId="5DF8F622"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w:t>
            </w:r>
          </w:p>
        </w:tc>
        <w:tc>
          <w:tcPr>
            <w:tcW w:w="0" w:type="auto"/>
            <w:tcBorders>
              <w:top w:val="nil"/>
              <w:left w:val="nil"/>
              <w:bottom w:val="single" w:sz="4" w:space="0" w:color="auto"/>
              <w:right w:val="single" w:sz="4" w:space="0" w:color="auto"/>
            </w:tcBorders>
            <w:shd w:val="clear" w:color="auto" w:fill="auto"/>
            <w:noWrap/>
            <w:hideMark/>
          </w:tcPr>
          <w:p w14:paraId="33077129"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6.8</w:t>
            </w:r>
          </w:p>
        </w:tc>
        <w:tc>
          <w:tcPr>
            <w:tcW w:w="0" w:type="auto"/>
            <w:tcBorders>
              <w:top w:val="nil"/>
              <w:left w:val="nil"/>
              <w:bottom w:val="single" w:sz="4" w:space="0" w:color="auto"/>
              <w:right w:val="single" w:sz="4" w:space="0" w:color="auto"/>
            </w:tcBorders>
            <w:shd w:val="clear" w:color="auto" w:fill="auto"/>
            <w:noWrap/>
            <w:hideMark/>
          </w:tcPr>
          <w:p w14:paraId="3F8D0092"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w:t>
            </w:r>
          </w:p>
        </w:tc>
        <w:tc>
          <w:tcPr>
            <w:tcW w:w="0" w:type="auto"/>
            <w:tcBorders>
              <w:top w:val="nil"/>
              <w:left w:val="nil"/>
              <w:bottom w:val="single" w:sz="4" w:space="0" w:color="auto"/>
              <w:right w:val="single" w:sz="4" w:space="0" w:color="auto"/>
            </w:tcBorders>
            <w:shd w:val="clear" w:color="auto" w:fill="auto"/>
            <w:noWrap/>
            <w:hideMark/>
          </w:tcPr>
          <w:p w14:paraId="1F5BB03E"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w:t>
            </w:r>
          </w:p>
        </w:tc>
        <w:tc>
          <w:tcPr>
            <w:tcW w:w="0" w:type="auto"/>
            <w:tcBorders>
              <w:top w:val="nil"/>
              <w:left w:val="nil"/>
              <w:bottom w:val="single" w:sz="4" w:space="0" w:color="auto"/>
              <w:right w:val="single" w:sz="4" w:space="0" w:color="auto"/>
            </w:tcBorders>
            <w:shd w:val="clear" w:color="auto" w:fill="auto"/>
            <w:noWrap/>
            <w:hideMark/>
          </w:tcPr>
          <w:p w14:paraId="1B84EDC7"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6.6</w:t>
            </w:r>
          </w:p>
        </w:tc>
        <w:tc>
          <w:tcPr>
            <w:tcW w:w="0" w:type="auto"/>
            <w:tcBorders>
              <w:top w:val="nil"/>
              <w:left w:val="nil"/>
              <w:bottom w:val="single" w:sz="4" w:space="0" w:color="auto"/>
              <w:right w:val="single" w:sz="4" w:space="0" w:color="auto"/>
            </w:tcBorders>
            <w:shd w:val="clear" w:color="auto" w:fill="auto"/>
            <w:noWrap/>
            <w:hideMark/>
          </w:tcPr>
          <w:p w14:paraId="55A2A80F"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-2.8%</w:t>
            </w:r>
          </w:p>
        </w:tc>
      </w:tr>
      <w:tr w:rsidR="00D409FA" w:rsidRPr="00EA57A8" w14:paraId="2624782B" w14:textId="77777777" w:rsidTr="004E0358">
        <w:trPr>
          <w:gridAfter w:val="1"/>
          <w:wAfter w:w="11" w:type="dxa"/>
          <w:trHeight w:val="20"/>
        </w:trPr>
        <w:tc>
          <w:tcPr>
            <w:tcW w:w="0" w:type="auto"/>
            <w:vMerge/>
            <w:tcBorders>
              <w:top w:val="nil"/>
              <w:left w:val="single" w:sz="8" w:space="0" w:color="auto"/>
              <w:bottom w:val="single" w:sz="4" w:space="0" w:color="auto"/>
              <w:right w:val="single" w:sz="4" w:space="0" w:color="auto"/>
            </w:tcBorders>
            <w:vAlign w:val="center"/>
            <w:hideMark/>
          </w:tcPr>
          <w:p w14:paraId="59D0F0FE" w14:textId="77777777" w:rsidR="00D409FA" w:rsidRPr="00674B09" w:rsidRDefault="00D409FA" w:rsidP="00C26DFF">
            <w:pPr>
              <w:pStyle w:val="NoSpacing"/>
              <w:spacing w:line="240" w:lineRule="auto"/>
              <w:jc w:val="center"/>
              <w:rPr>
                <w:rFonts w:asciiTheme="minorHAnsi" w:hAnsiTheme="minorHAnsi" w:cstheme="minorHAnsi"/>
                <w:b/>
                <w:sz w:val="22"/>
                <w:szCs w:val="22"/>
              </w:rPr>
            </w:pPr>
          </w:p>
        </w:tc>
        <w:tc>
          <w:tcPr>
            <w:tcW w:w="1065" w:type="dxa"/>
            <w:tcBorders>
              <w:top w:val="nil"/>
              <w:left w:val="nil"/>
              <w:bottom w:val="single" w:sz="4" w:space="0" w:color="auto"/>
              <w:right w:val="single" w:sz="4" w:space="0" w:color="auto"/>
            </w:tcBorders>
            <w:shd w:val="clear" w:color="auto" w:fill="auto"/>
            <w:noWrap/>
            <w:vAlign w:val="center"/>
            <w:hideMark/>
          </w:tcPr>
          <w:p w14:paraId="3FBA1697" w14:textId="77777777" w:rsidR="00D409FA" w:rsidRPr="00674B09" w:rsidRDefault="00D409FA" w:rsidP="00C26DFF">
            <w:pPr>
              <w:pStyle w:val="NoSpacing"/>
              <w:spacing w:line="240" w:lineRule="auto"/>
              <w:rPr>
                <w:rFonts w:asciiTheme="minorHAnsi" w:hAnsiTheme="minorHAnsi" w:cstheme="minorHAnsi"/>
                <w:b/>
                <w:sz w:val="22"/>
                <w:szCs w:val="22"/>
              </w:rPr>
            </w:pPr>
            <w:r w:rsidRPr="00674B09">
              <w:rPr>
                <w:rFonts w:asciiTheme="minorHAnsi" w:hAnsiTheme="minorHAnsi" w:cstheme="minorHAnsi"/>
                <w:b/>
                <w:sz w:val="22"/>
                <w:szCs w:val="22"/>
              </w:rPr>
              <w:t>95% CI</w:t>
            </w:r>
          </w:p>
        </w:tc>
        <w:tc>
          <w:tcPr>
            <w:tcW w:w="0" w:type="auto"/>
            <w:tcBorders>
              <w:top w:val="nil"/>
              <w:left w:val="nil"/>
              <w:bottom w:val="single" w:sz="4" w:space="0" w:color="auto"/>
              <w:right w:val="single" w:sz="4" w:space="0" w:color="auto"/>
            </w:tcBorders>
            <w:shd w:val="clear" w:color="auto" w:fill="auto"/>
            <w:noWrap/>
            <w:hideMark/>
          </w:tcPr>
          <w:p w14:paraId="61018249"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w:t>
            </w:r>
          </w:p>
        </w:tc>
        <w:tc>
          <w:tcPr>
            <w:tcW w:w="0" w:type="auto"/>
            <w:tcBorders>
              <w:top w:val="nil"/>
              <w:left w:val="nil"/>
              <w:bottom w:val="single" w:sz="4" w:space="0" w:color="auto"/>
              <w:right w:val="single" w:sz="4" w:space="0" w:color="auto"/>
            </w:tcBorders>
            <w:shd w:val="clear" w:color="auto" w:fill="auto"/>
            <w:noWrap/>
            <w:hideMark/>
          </w:tcPr>
          <w:p w14:paraId="11F005C9"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w:t>
            </w:r>
          </w:p>
        </w:tc>
        <w:tc>
          <w:tcPr>
            <w:tcW w:w="0" w:type="auto"/>
            <w:tcBorders>
              <w:top w:val="nil"/>
              <w:left w:val="nil"/>
              <w:bottom w:val="single" w:sz="4" w:space="0" w:color="auto"/>
              <w:right w:val="single" w:sz="4" w:space="0" w:color="auto"/>
            </w:tcBorders>
            <w:shd w:val="clear" w:color="auto" w:fill="auto"/>
            <w:noWrap/>
            <w:hideMark/>
          </w:tcPr>
          <w:p w14:paraId="401AACA3"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6.5-7.1</w:t>
            </w:r>
          </w:p>
        </w:tc>
        <w:tc>
          <w:tcPr>
            <w:tcW w:w="0" w:type="auto"/>
            <w:tcBorders>
              <w:top w:val="nil"/>
              <w:left w:val="nil"/>
              <w:bottom w:val="single" w:sz="4" w:space="0" w:color="auto"/>
              <w:right w:val="single" w:sz="4" w:space="0" w:color="auto"/>
            </w:tcBorders>
            <w:shd w:val="clear" w:color="auto" w:fill="auto"/>
            <w:noWrap/>
            <w:hideMark/>
          </w:tcPr>
          <w:p w14:paraId="5A5DC108"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w:t>
            </w:r>
          </w:p>
        </w:tc>
        <w:tc>
          <w:tcPr>
            <w:tcW w:w="0" w:type="auto"/>
            <w:tcBorders>
              <w:top w:val="nil"/>
              <w:left w:val="nil"/>
              <w:bottom w:val="single" w:sz="4" w:space="0" w:color="auto"/>
              <w:right w:val="single" w:sz="4" w:space="0" w:color="auto"/>
            </w:tcBorders>
            <w:shd w:val="clear" w:color="auto" w:fill="auto"/>
            <w:noWrap/>
            <w:hideMark/>
          </w:tcPr>
          <w:p w14:paraId="59C32540"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w:t>
            </w:r>
          </w:p>
        </w:tc>
        <w:tc>
          <w:tcPr>
            <w:tcW w:w="0" w:type="auto"/>
            <w:tcBorders>
              <w:top w:val="nil"/>
              <w:left w:val="nil"/>
              <w:bottom w:val="single" w:sz="4" w:space="0" w:color="auto"/>
              <w:right w:val="single" w:sz="4" w:space="0" w:color="auto"/>
            </w:tcBorders>
            <w:shd w:val="clear" w:color="auto" w:fill="auto"/>
            <w:noWrap/>
            <w:hideMark/>
          </w:tcPr>
          <w:p w14:paraId="2E78DDD2" w14:textId="77777777" w:rsidR="00D409FA" w:rsidRPr="00EA57A8" w:rsidRDefault="00D409FA"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6.1-7.2</w:t>
            </w:r>
          </w:p>
        </w:tc>
        <w:tc>
          <w:tcPr>
            <w:tcW w:w="0" w:type="auto"/>
            <w:tcBorders>
              <w:top w:val="nil"/>
              <w:left w:val="nil"/>
              <w:bottom w:val="single" w:sz="4" w:space="0" w:color="auto"/>
              <w:right w:val="single" w:sz="4" w:space="0" w:color="auto"/>
            </w:tcBorders>
            <w:shd w:val="clear" w:color="000000" w:fill="808080"/>
            <w:noWrap/>
            <w:hideMark/>
          </w:tcPr>
          <w:p w14:paraId="6DE28565" w14:textId="5643131B" w:rsidR="00D409FA" w:rsidRPr="00EA57A8" w:rsidRDefault="00D409FA" w:rsidP="00233C0B">
            <w:pPr>
              <w:pStyle w:val="NoSpacing"/>
              <w:spacing w:line="240" w:lineRule="auto"/>
              <w:jc w:val="center"/>
              <w:rPr>
                <w:rFonts w:asciiTheme="minorHAnsi" w:hAnsiTheme="minorHAnsi" w:cstheme="minorHAnsi"/>
                <w:sz w:val="22"/>
                <w:szCs w:val="22"/>
              </w:rPr>
            </w:pPr>
          </w:p>
        </w:tc>
      </w:tr>
    </w:tbl>
    <w:p w14:paraId="1FF46303" w14:textId="77777777" w:rsidR="00EA57A8" w:rsidRDefault="00EA57A8">
      <w:r>
        <w:br w:type="page"/>
      </w:r>
    </w:p>
    <w:tbl>
      <w:tblPr>
        <w:tblW w:w="9445" w:type="dxa"/>
        <w:tblLook w:val="04A0" w:firstRow="1" w:lastRow="0" w:firstColumn="1" w:lastColumn="0" w:noHBand="0" w:noVBand="1"/>
      </w:tblPr>
      <w:tblGrid>
        <w:gridCol w:w="715"/>
        <w:gridCol w:w="1033"/>
        <w:gridCol w:w="1111"/>
        <w:gridCol w:w="1064"/>
        <w:gridCol w:w="1022"/>
        <w:gridCol w:w="1080"/>
        <w:gridCol w:w="1170"/>
        <w:gridCol w:w="1080"/>
        <w:gridCol w:w="1170"/>
      </w:tblGrid>
      <w:tr w:rsidR="00674B09" w:rsidRPr="00EA57A8" w14:paraId="3CA4363C" w14:textId="77777777" w:rsidTr="004E0358">
        <w:trPr>
          <w:trHeight w:val="20"/>
        </w:trPr>
        <w:tc>
          <w:tcPr>
            <w:tcW w:w="944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9CF9C19" w14:textId="117A46BA" w:rsidR="00674B09" w:rsidRPr="00EA57A8" w:rsidRDefault="00674B09"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b/>
                <w:sz w:val="22"/>
                <w:szCs w:val="22"/>
              </w:rPr>
              <w:lastRenderedPageBreak/>
              <w:t>US Males and Females Combined</w:t>
            </w:r>
          </w:p>
        </w:tc>
      </w:tr>
      <w:tr w:rsidR="004E0358" w:rsidRPr="00EA57A8" w14:paraId="6D36D79E" w14:textId="77777777" w:rsidTr="004E0358">
        <w:trPr>
          <w:trHeight w:val="20"/>
        </w:trPr>
        <w:tc>
          <w:tcPr>
            <w:tcW w:w="715" w:type="dxa"/>
            <w:vMerge w:val="restart"/>
            <w:tcBorders>
              <w:top w:val="single" w:sz="4" w:space="0" w:color="auto"/>
              <w:left w:val="single" w:sz="8" w:space="0" w:color="auto"/>
              <w:right w:val="single" w:sz="4" w:space="0" w:color="auto"/>
            </w:tcBorders>
            <w:shd w:val="clear" w:color="auto" w:fill="auto"/>
            <w:vAlign w:val="center"/>
          </w:tcPr>
          <w:p w14:paraId="0D2B42A2" w14:textId="77777777" w:rsidR="00674B09" w:rsidRPr="00674B09" w:rsidRDefault="00674B09" w:rsidP="004E0358">
            <w:pPr>
              <w:pStyle w:val="NoSpacing"/>
              <w:spacing w:line="240" w:lineRule="auto"/>
              <w:rPr>
                <w:rFonts w:asciiTheme="minorHAnsi" w:hAnsiTheme="minorHAnsi" w:cstheme="minorHAnsi"/>
                <w:b/>
                <w:sz w:val="22"/>
                <w:szCs w:val="22"/>
              </w:rPr>
            </w:pPr>
            <w:r w:rsidRPr="00674B09">
              <w:rPr>
                <w:rFonts w:asciiTheme="minorHAnsi" w:hAnsiTheme="minorHAnsi" w:cstheme="minorHAnsi"/>
                <w:b/>
                <w:sz w:val="22"/>
                <w:szCs w:val="22"/>
              </w:rPr>
              <w:t>18-25</w:t>
            </w:r>
          </w:p>
        </w:tc>
        <w:tc>
          <w:tcPr>
            <w:tcW w:w="1033" w:type="dxa"/>
            <w:tcBorders>
              <w:top w:val="single" w:sz="4" w:space="0" w:color="auto"/>
              <w:left w:val="nil"/>
              <w:bottom w:val="single" w:sz="8" w:space="0" w:color="auto"/>
              <w:right w:val="single" w:sz="4" w:space="0" w:color="auto"/>
            </w:tcBorders>
            <w:shd w:val="clear" w:color="auto" w:fill="auto"/>
            <w:noWrap/>
            <w:vAlign w:val="center"/>
          </w:tcPr>
          <w:p w14:paraId="4FA803B0" w14:textId="77777777" w:rsidR="00674B09" w:rsidRPr="00674B09" w:rsidRDefault="00674B09" w:rsidP="00233C0B">
            <w:pPr>
              <w:pStyle w:val="NoSpacing"/>
              <w:spacing w:line="240" w:lineRule="auto"/>
              <w:jc w:val="center"/>
              <w:rPr>
                <w:rFonts w:asciiTheme="minorHAnsi" w:hAnsiTheme="minorHAnsi" w:cstheme="minorHAnsi"/>
                <w:b/>
                <w:sz w:val="22"/>
                <w:szCs w:val="22"/>
              </w:rPr>
            </w:pPr>
            <w:r w:rsidRPr="00674B09">
              <w:rPr>
                <w:rFonts w:asciiTheme="minorHAnsi" w:hAnsiTheme="minorHAnsi" w:cstheme="minorHAnsi"/>
                <w:b/>
                <w:sz w:val="22"/>
                <w:szCs w:val="22"/>
              </w:rPr>
              <w:t>SAVM</w:t>
            </w:r>
          </w:p>
        </w:tc>
        <w:tc>
          <w:tcPr>
            <w:tcW w:w="1111" w:type="dxa"/>
            <w:tcBorders>
              <w:top w:val="single" w:sz="4" w:space="0" w:color="auto"/>
              <w:left w:val="nil"/>
              <w:bottom w:val="single" w:sz="8" w:space="0" w:color="auto"/>
              <w:right w:val="single" w:sz="4" w:space="0" w:color="auto"/>
            </w:tcBorders>
            <w:shd w:val="clear" w:color="auto" w:fill="auto"/>
            <w:noWrap/>
            <w:vAlign w:val="center"/>
          </w:tcPr>
          <w:p w14:paraId="7BA251AC" w14:textId="77777777" w:rsidR="00674B09" w:rsidRPr="00EA57A8" w:rsidRDefault="00674B09"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18.3</w:t>
            </w:r>
          </w:p>
        </w:tc>
        <w:tc>
          <w:tcPr>
            <w:tcW w:w="0" w:type="auto"/>
            <w:tcBorders>
              <w:top w:val="single" w:sz="4" w:space="0" w:color="auto"/>
              <w:left w:val="nil"/>
              <w:bottom w:val="single" w:sz="8" w:space="0" w:color="auto"/>
              <w:right w:val="single" w:sz="4" w:space="0" w:color="auto"/>
            </w:tcBorders>
            <w:shd w:val="clear" w:color="auto" w:fill="auto"/>
            <w:noWrap/>
            <w:vAlign w:val="center"/>
          </w:tcPr>
          <w:p w14:paraId="1D24326A" w14:textId="77777777" w:rsidR="00674B09" w:rsidRPr="00EA57A8" w:rsidRDefault="00674B09"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16.7</w:t>
            </w:r>
          </w:p>
        </w:tc>
        <w:tc>
          <w:tcPr>
            <w:tcW w:w="1022" w:type="dxa"/>
            <w:tcBorders>
              <w:top w:val="single" w:sz="4" w:space="0" w:color="auto"/>
              <w:left w:val="nil"/>
              <w:bottom w:val="single" w:sz="8" w:space="0" w:color="auto"/>
              <w:right w:val="single" w:sz="4" w:space="0" w:color="auto"/>
            </w:tcBorders>
            <w:shd w:val="clear" w:color="auto" w:fill="auto"/>
            <w:noWrap/>
            <w:vAlign w:val="center"/>
          </w:tcPr>
          <w:p w14:paraId="10AEDAF6" w14:textId="77777777" w:rsidR="00674B09" w:rsidRPr="00EA57A8" w:rsidRDefault="00674B09"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15.3</w:t>
            </w:r>
          </w:p>
        </w:tc>
        <w:tc>
          <w:tcPr>
            <w:tcW w:w="1080" w:type="dxa"/>
            <w:tcBorders>
              <w:top w:val="single" w:sz="4" w:space="0" w:color="auto"/>
              <w:left w:val="nil"/>
              <w:bottom w:val="single" w:sz="8" w:space="0" w:color="auto"/>
              <w:right w:val="single" w:sz="4" w:space="0" w:color="auto"/>
            </w:tcBorders>
            <w:shd w:val="clear" w:color="auto" w:fill="auto"/>
            <w:noWrap/>
            <w:vAlign w:val="center"/>
          </w:tcPr>
          <w:p w14:paraId="1F12C9AA" w14:textId="77777777" w:rsidR="00674B09" w:rsidRPr="00EA57A8" w:rsidRDefault="00674B09"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14.1</w:t>
            </w:r>
          </w:p>
        </w:tc>
        <w:tc>
          <w:tcPr>
            <w:tcW w:w="1170" w:type="dxa"/>
            <w:tcBorders>
              <w:top w:val="single" w:sz="4" w:space="0" w:color="auto"/>
              <w:left w:val="nil"/>
              <w:bottom w:val="single" w:sz="8" w:space="0" w:color="auto"/>
              <w:right w:val="single" w:sz="4" w:space="0" w:color="auto"/>
            </w:tcBorders>
            <w:shd w:val="clear" w:color="auto" w:fill="auto"/>
            <w:noWrap/>
            <w:vAlign w:val="center"/>
          </w:tcPr>
          <w:p w14:paraId="2ECF3E60" w14:textId="77777777" w:rsidR="00674B09" w:rsidRPr="00EA57A8" w:rsidRDefault="00674B09"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13.1</w:t>
            </w:r>
          </w:p>
        </w:tc>
        <w:tc>
          <w:tcPr>
            <w:tcW w:w="1080" w:type="dxa"/>
            <w:tcBorders>
              <w:top w:val="single" w:sz="4" w:space="0" w:color="auto"/>
              <w:left w:val="nil"/>
              <w:bottom w:val="single" w:sz="8" w:space="0" w:color="auto"/>
              <w:right w:val="single" w:sz="4" w:space="0" w:color="auto"/>
            </w:tcBorders>
            <w:shd w:val="clear" w:color="auto" w:fill="auto"/>
            <w:noWrap/>
            <w:vAlign w:val="center"/>
          </w:tcPr>
          <w:p w14:paraId="5F98A484" w14:textId="77777777" w:rsidR="00674B09" w:rsidRPr="00EA57A8" w:rsidRDefault="00674B09"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12.2</w:t>
            </w:r>
          </w:p>
        </w:tc>
        <w:tc>
          <w:tcPr>
            <w:tcW w:w="1170" w:type="dxa"/>
            <w:tcBorders>
              <w:top w:val="single" w:sz="4" w:space="0" w:color="auto"/>
              <w:left w:val="nil"/>
              <w:bottom w:val="single" w:sz="8" w:space="0" w:color="auto"/>
              <w:right w:val="single" w:sz="4" w:space="0" w:color="auto"/>
            </w:tcBorders>
            <w:shd w:val="clear" w:color="auto" w:fill="FFFFFF" w:themeFill="background1"/>
            <w:noWrap/>
            <w:vAlign w:val="center"/>
          </w:tcPr>
          <w:p w14:paraId="7DEC4C44" w14:textId="77777777" w:rsidR="00674B09" w:rsidRPr="00EA57A8" w:rsidRDefault="00674B09"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-33.3%</w:t>
            </w:r>
          </w:p>
        </w:tc>
      </w:tr>
      <w:tr w:rsidR="004E0358" w:rsidRPr="00EA57A8" w14:paraId="3F30718B" w14:textId="77777777" w:rsidTr="004E0358">
        <w:trPr>
          <w:trHeight w:val="20"/>
        </w:trPr>
        <w:tc>
          <w:tcPr>
            <w:tcW w:w="715" w:type="dxa"/>
            <w:vMerge/>
            <w:tcBorders>
              <w:left w:val="single" w:sz="8" w:space="0" w:color="auto"/>
              <w:right w:val="single" w:sz="4" w:space="0" w:color="auto"/>
            </w:tcBorders>
            <w:vAlign w:val="center"/>
          </w:tcPr>
          <w:p w14:paraId="6BFABF9B" w14:textId="77777777" w:rsidR="00674B09" w:rsidRPr="00674B09" w:rsidRDefault="00674B09" w:rsidP="004E0358">
            <w:pPr>
              <w:pStyle w:val="NoSpacing"/>
              <w:spacing w:line="240" w:lineRule="auto"/>
              <w:rPr>
                <w:rFonts w:asciiTheme="minorHAnsi" w:hAnsiTheme="minorHAnsi" w:cstheme="minorHAnsi"/>
                <w:b/>
                <w:sz w:val="22"/>
                <w:szCs w:val="22"/>
              </w:rPr>
            </w:pPr>
          </w:p>
        </w:tc>
        <w:tc>
          <w:tcPr>
            <w:tcW w:w="1033" w:type="dxa"/>
            <w:tcBorders>
              <w:top w:val="nil"/>
              <w:left w:val="nil"/>
              <w:bottom w:val="single" w:sz="8" w:space="0" w:color="auto"/>
              <w:right w:val="single" w:sz="4" w:space="0" w:color="auto"/>
            </w:tcBorders>
            <w:shd w:val="clear" w:color="auto" w:fill="auto"/>
            <w:noWrap/>
            <w:vAlign w:val="center"/>
          </w:tcPr>
          <w:p w14:paraId="0D959D37" w14:textId="77777777" w:rsidR="00674B09" w:rsidRPr="00674B09" w:rsidRDefault="00674B09" w:rsidP="00233C0B">
            <w:pPr>
              <w:pStyle w:val="NoSpacing"/>
              <w:spacing w:line="240" w:lineRule="auto"/>
              <w:jc w:val="center"/>
              <w:rPr>
                <w:rFonts w:asciiTheme="minorHAnsi" w:hAnsiTheme="minorHAnsi" w:cstheme="minorHAnsi"/>
                <w:b/>
                <w:sz w:val="22"/>
                <w:szCs w:val="22"/>
              </w:rPr>
            </w:pPr>
            <w:r w:rsidRPr="00674B09">
              <w:rPr>
                <w:rFonts w:asciiTheme="minorHAnsi" w:hAnsiTheme="minorHAnsi" w:cstheme="minorHAnsi"/>
                <w:b/>
                <w:sz w:val="22"/>
                <w:szCs w:val="22"/>
              </w:rPr>
              <w:t>NSDUH</w:t>
            </w:r>
          </w:p>
        </w:tc>
        <w:tc>
          <w:tcPr>
            <w:tcW w:w="1111" w:type="dxa"/>
            <w:tcBorders>
              <w:top w:val="nil"/>
              <w:left w:val="nil"/>
              <w:bottom w:val="single" w:sz="8" w:space="0" w:color="auto"/>
              <w:right w:val="single" w:sz="4" w:space="0" w:color="auto"/>
            </w:tcBorders>
            <w:shd w:val="clear" w:color="auto" w:fill="auto"/>
            <w:noWrap/>
            <w:vAlign w:val="center"/>
          </w:tcPr>
          <w:p w14:paraId="3FBCFCDB" w14:textId="77777777" w:rsidR="00674B09" w:rsidRPr="00EA57A8" w:rsidRDefault="00674B09"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23.6</w:t>
            </w:r>
          </w:p>
        </w:tc>
        <w:tc>
          <w:tcPr>
            <w:tcW w:w="0" w:type="auto"/>
            <w:tcBorders>
              <w:top w:val="nil"/>
              <w:left w:val="nil"/>
              <w:bottom w:val="single" w:sz="8" w:space="0" w:color="auto"/>
              <w:right w:val="single" w:sz="4" w:space="0" w:color="auto"/>
            </w:tcBorders>
            <w:shd w:val="clear" w:color="auto" w:fill="auto"/>
            <w:noWrap/>
            <w:vAlign w:val="center"/>
          </w:tcPr>
          <w:p w14:paraId="503D2809" w14:textId="77777777" w:rsidR="00674B09" w:rsidRPr="00EA57A8" w:rsidRDefault="00674B09"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22.47</w:t>
            </w:r>
          </w:p>
        </w:tc>
        <w:tc>
          <w:tcPr>
            <w:tcW w:w="1022" w:type="dxa"/>
            <w:tcBorders>
              <w:top w:val="nil"/>
              <w:left w:val="nil"/>
              <w:bottom w:val="single" w:sz="8" w:space="0" w:color="auto"/>
              <w:right w:val="single" w:sz="4" w:space="0" w:color="auto"/>
            </w:tcBorders>
            <w:shd w:val="clear" w:color="auto" w:fill="auto"/>
            <w:noWrap/>
            <w:vAlign w:val="center"/>
          </w:tcPr>
          <w:p w14:paraId="5535D03D" w14:textId="77777777" w:rsidR="00674B09" w:rsidRPr="00EA57A8" w:rsidRDefault="00674B09"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20.5</w:t>
            </w:r>
          </w:p>
        </w:tc>
        <w:tc>
          <w:tcPr>
            <w:tcW w:w="1080" w:type="dxa"/>
            <w:tcBorders>
              <w:top w:val="nil"/>
              <w:left w:val="nil"/>
              <w:bottom w:val="single" w:sz="8" w:space="0" w:color="auto"/>
              <w:right w:val="single" w:sz="4" w:space="0" w:color="auto"/>
            </w:tcBorders>
            <w:shd w:val="clear" w:color="auto" w:fill="auto"/>
            <w:noWrap/>
            <w:vAlign w:val="center"/>
          </w:tcPr>
          <w:p w14:paraId="0C828E61" w14:textId="77777777" w:rsidR="00674B09" w:rsidRPr="00EA57A8" w:rsidRDefault="00674B09"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17.71</w:t>
            </w:r>
          </w:p>
        </w:tc>
        <w:tc>
          <w:tcPr>
            <w:tcW w:w="1170" w:type="dxa"/>
            <w:tcBorders>
              <w:top w:val="nil"/>
              <w:left w:val="nil"/>
              <w:bottom w:val="single" w:sz="8" w:space="0" w:color="auto"/>
              <w:right w:val="single" w:sz="4" w:space="0" w:color="auto"/>
            </w:tcBorders>
            <w:shd w:val="clear" w:color="auto" w:fill="auto"/>
            <w:noWrap/>
            <w:vAlign w:val="center"/>
          </w:tcPr>
          <w:p w14:paraId="079CC707" w14:textId="77777777" w:rsidR="00674B09" w:rsidRPr="00EA57A8" w:rsidRDefault="00674B09"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16.88</w:t>
            </w:r>
          </w:p>
        </w:tc>
        <w:tc>
          <w:tcPr>
            <w:tcW w:w="1080" w:type="dxa"/>
            <w:tcBorders>
              <w:top w:val="nil"/>
              <w:left w:val="nil"/>
              <w:bottom w:val="single" w:sz="8" w:space="0" w:color="auto"/>
              <w:right w:val="single" w:sz="4" w:space="0" w:color="auto"/>
            </w:tcBorders>
            <w:shd w:val="clear" w:color="auto" w:fill="auto"/>
            <w:noWrap/>
            <w:vAlign w:val="center"/>
          </w:tcPr>
          <w:p w14:paraId="248C1C54" w14:textId="77777777" w:rsidR="00674B09" w:rsidRPr="00EA57A8" w:rsidRDefault="00674B09"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14.25</w:t>
            </w:r>
          </w:p>
        </w:tc>
        <w:tc>
          <w:tcPr>
            <w:tcW w:w="1170" w:type="dxa"/>
            <w:tcBorders>
              <w:top w:val="nil"/>
              <w:left w:val="nil"/>
              <w:bottom w:val="single" w:sz="8" w:space="0" w:color="auto"/>
              <w:right w:val="single" w:sz="4" w:space="0" w:color="auto"/>
            </w:tcBorders>
            <w:shd w:val="clear" w:color="auto" w:fill="FFFFFF" w:themeFill="background1"/>
            <w:noWrap/>
            <w:vAlign w:val="center"/>
          </w:tcPr>
          <w:p w14:paraId="2E27929E" w14:textId="77777777" w:rsidR="00674B09" w:rsidRPr="00EA57A8" w:rsidRDefault="00674B09"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-39.6%</w:t>
            </w:r>
          </w:p>
        </w:tc>
      </w:tr>
      <w:tr w:rsidR="004E0358" w:rsidRPr="00EA57A8" w14:paraId="61121C26" w14:textId="77777777" w:rsidTr="004E0358">
        <w:trPr>
          <w:trHeight w:val="20"/>
        </w:trPr>
        <w:tc>
          <w:tcPr>
            <w:tcW w:w="715" w:type="dxa"/>
            <w:vMerge/>
            <w:tcBorders>
              <w:left w:val="single" w:sz="8" w:space="0" w:color="auto"/>
              <w:bottom w:val="single" w:sz="8" w:space="0" w:color="000000"/>
              <w:right w:val="single" w:sz="4" w:space="0" w:color="auto"/>
            </w:tcBorders>
            <w:vAlign w:val="center"/>
          </w:tcPr>
          <w:p w14:paraId="4080B98A" w14:textId="77777777" w:rsidR="00674B09" w:rsidRPr="00674B09" w:rsidRDefault="00674B09" w:rsidP="004E0358">
            <w:pPr>
              <w:pStyle w:val="NoSpacing"/>
              <w:spacing w:line="240" w:lineRule="auto"/>
              <w:rPr>
                <w:rFonts w:asciiTheme="minorHAnsi" w:hAnsiTheme="minorHAnsi" w:cstheme="minorHAnsi"/>
                <w:b/>
                <w:sz w:val="22"/>
                <w:szCs w:val="22"/>
              </w:rPr>
            </w:pPr>
          </w:p>
        </w:tc>
        <w:tc>
          <w:tcPr>
            <w:tcW w:w="1033" w:type="dxa"/>
            <w:tcBorders>
              <w:top w:val="nil"/>
              <w:left w:val="nil"/>
              <w:bottom w:val="single" w:sz="8" w:space="0" w:color="auto"/>
              <w:right w:val="single" w:sz="4" w:space="0" w:color="auto"/>
            </w:tcBorders>
            <w:shd w:val="clear" w:color="auto" w:fill="auto"/>
            <w:noWrap/>
            <w:vAlign w:val="center"/>
          </w:tcPr>
          <w:p w14:paraId="255AA705" w14:textId="77777777" w:rsidR="00674B09" w:rsidRPr="00674B09" w:rsidRDefault="00674B09" w:rsidP="00233C0B">
            <w:pPr>
              <w:pStyle w:val="NoSpacing"/>
              <w:spacing w:line="240" w:lineRule="auto"/>
              <w:jc w:val="center"/>
              <w:rPr>
                <w:rFonts w:asciiTheme="minorHAnsi" w:hAnsiTheme="minorHAnsi" w:cstheme="minorHAnsi"/>
                <w:b/>
                <w:sz w:val="22"/>
                <w:szCs w:val="22"/>
              </w:rPr>
            </w:pPr>
            <w:r w:rsidRPr="00674B09">
              <w:rPr>
                <w:rFonts w:asciiTheme="minorHAnsi" w:hAnsiTheme="minorHAnsi" w:cstheme="minorHAnsi"/>
                <w:b/>
                <w:sz w:val="22"/>
                <w:szCs w:val="22"/>
              </w:rPr>
              <w:t>95% CI</w:t>
            </w:r>
          </w:p>
        </w:tc>
        <w:tc>
          <w:tcPr>
            <w:tcW w:w="1111" w:type="dxa"/>
            <w:tcBorders>
              <w:top w:val="nil"/>
              <w:left w:val="nil"/>
              <w:bottom w:val="single" w:sz="8" w:space="0" w:color="auto"/>
              <w:right w:val="single" w:sz="4" w:space="0" w:color="auto"/>
            </w:tcBorders>
            <w:shd w:val="clear" w:color="auto" w:fill="auto"/>
            <w:noWrap/>
            <w:vAlign w:val="center"/>
          </w:tcPr>
          <w:p w14:paraId="21C63406" w14:textId="77777777" w:rsidR="00674B09" w:rsidRPr="00EA57A8" w:rsidRDefault="00674B09" w:rsidP="00C26DFF">
            <w:pPr>
              <w:pStyle w:val="NoSpacing"/>
              <w:spacing w:line="240" w:lineRule="auto"/>
              <w:rPr>
                <w:rFonts w:asciiTheme="minorHAnsi" w:hAnsiTheme="minorHAnsi" w:cstheme="minorHAnsi"/>
                <w:sz w:val="22"/>
                <w:szCs w:val="22"/>
              </w:rPr>
            </w:pPr>
            <w:r w:rsidRPr="00EA57A8">
              <w:rPr>
                <w:rFonts w:asciiTheme="minorHAnsi" w:hAnsiTheme="minorHAnsi" w:cstheme="minorHAnsi"/>
                <w:sz w:val="22"/>
                <w:szCs w:val="22"/>
              </w:rPr>
              <w:t>22.7-24.5</w:t>
            </w:r>
          </w:p>
        </w:tc>
        <w:tc>
          <w:tcPr>
            <w:tcW w:w="0" w:type="auto"/>
            <w:tcBorders>
              <w:top w:val="nil"/>
              <w:left w:val="nil"/>
              <w:bottom w:val="single" w:sz="8" w:space="0" w:color="auto"/>
              <w:right w:val="single" w:sz="4" w:space="0" w:color="auto"/>
            </w:tcBorders>
            <w:shd w:val="clear" w:color="auto" w:fill="auto"/>
            <w:noWrap/>
            <w:vAlign w:val="center"/>
          </w:tcPr>
          <w:p w14:paraId="4BC68F6A" w14:textId="77777777" w:rsidR="00674B09" w:rsidRPr="00EA57A8" w:rsidRDefault="00674B09" w:rsidP="00C26DFF">
            <w:pPr>
              <w:pStyle w:val="NoSpacing"/>
              <w:spacing w:line="240" w:lineRule="auto"/>
              <w:rPr>
                <w:rFonts w:asciiTheme="minorHAnsi" w:hAnsiTheme="minorHAnsi" w:cstheme="minorHAnsi"/>
                <w:sz w:val="22"/>
                <w:szCs w:val="22"/>
              </w:rPr>
            </w:pPr>
            <w:r w:rsidRPr="00EA57A8">
              <w:rPr>
                <w:rFonts w:asciiTheme="minorHAnsi" w:hAnsiTheme="minorHAnsi" w:cstheme="minorHAnsi"/>
                <w:sz w:val="22"/>
                <w:szCs w:val="22"/>
              </w:rPr>
              <w:t>21.2-23.7</w:t>
            </w:r>
          </w:p>
        </w:tc>
        <w:tc>
          <w:tcPr>
            <w:tcW w:w="1022" w:type="dxa"/>
            <w:tcBorders>
              <w:top w:val="nil"/>
              <w:left w:val="nil"/>
              <w:bottom w:val="single" w:sz="8" w:space="0" w:color="auto"/>
              <w:right w:val="single" w:sz="4" w:space="0" w:color="auto"/>
            </w:tcBorders>
            <w:shd w:val="clear" w:color="auto" w:fill="auto"/>
            <w:noWrap/>
            <w:vAlign w:val="center"/>
          </w:tcPr>
          <w:p w14:paraId="1B78A90E" w14:textId="77777777" w:rsidR="00674B09" w:rsidRPr="00EA57A8" w:rsidRDefault="00674B09" w:rsidP="00C26DFF">
            <w:pPr>
              <w:pStyle w:val="NoSpacing"/>
              <w:spacing w:line="240" w:lineRule="auto"/>
              <w:rPr>
                <w:rFonts w:asciiTheme="minorHAnsi" w:hAnsiTheme="minorHAnsi" w:cstheme="minorHAnsi"/>
                <w:sz w:val="22"/>
                <w:szCs w:val="22"/>
              </w:rPr>
            </w:pPr>
            <w:r w:rsidRPr="00EA57A8">
              <w:rPr>
                <w:rFonts w:asciiTheme="minorHAnsi" w:hAnsiTheme="minorHAnsi" w:cstheme="minorHAnsi"/>
                <w:sz w:val="22"/>
                <w:szCs w:val="22"/>
              </w:rPr>
              <w:t>19.7-21.4</w:t>
            </w:r>
          </w:p>
        </w:tc>
        <w:tc>
          <w:tcPr>
            <w:tcW w:w="1080" w:type="dxa"/>
            <w:tcBorders>
              <w:top w:val="nil"/>
              <w:left w:val="nil"/>
              <w:bottom w:val="single" w:sz="8" w:space="0" w:color="auto"/>
              <w:right w:val="single" w:sz="4" w:space="0" w:color="auto"/>
            </w:tcBorders>
            <w:shd w:val="clear" w:color="auto" w:fill="auto"/>
            <w:noWrap/>
            <w:vAlign w:val="center"/>
          </w:tcPr>
          <w:p w14:paraId="7EFA45DD" w14:textId="77777777" w:rsidR="00674B09" w:rsidRPr="00EA57A8" w:rsidRDefault="00674B09" w:rsidP="00C26DFF">
            <w:pPr>
              <w:pStyle w:val="NoSpacing"/>
              <w:spacing w:line="240" w:lineRule="auto"/>
              <w:rPr>
                <w:rFonts w:asciiTheme="minorHAnsi" w:hAnsiTheme="minorHAnsi" w:cstheme="minorHAnsi"/>
                <w:sz w:val="22"/>
                <w:szCs w:val="22"/>
              </w:rPr>
            </w:pPr>
            <w:r w:rsidRPr="00EA57A8">
              <w:rPr>
                <w:rFonts w:asciiTheme="minorHAnsi" w:hAnsiTheme="minorHAnsi" w:cstheme="minorHAnsi"/>
                <w:sz w:val="22"/>
                <w:szCs w:val="22"/>
              </w:rPr>
              <w:t>16.8-18.6</w:t>
            </w:r>
          </w:p>
        </w:tc>
        <w:tc>
          <w:tcPr>
            <w:tcW w:w="1170" w:type="dxa"/>
            <w:tcBorders>
              <w:top w:val="nil"/>
              <w:left w:val="nil"/>
              <w:bottom w:val="single" w:sz="8" w:space="0" w:color="auto"/>
              <w:right w:val="single" w:sz="4" w:space="0" w:color="auto"/>
            </w:tcBorders>
            <w:shd w:val="clear" w:color="auto" w:fill="auto"/>
            <w:noWrap/>
            <w:vAlign w:val="center"/>
          </w:tcPr>
          <w:p w14:paraId="62572FEF" w14:textId="77777777" w:rsidR="00674B09" w:rsidRPr="00EA57A8" w:rsidRDefault="00674B09" w:rsidP="00C26DFF">
            <w:pPr>
              <w:pStyle w:val="NoSpacing"/>
              <w:spacing w:line="240" w:lineRule="auto"/>
              <w:rPr>
                <w:rFonts w:asciiTheme="minorHAnsi" w:hAnsiTheme="minorHAnsi" w:cstheme="minorHAnsi"/>
                <w:sz w:val="22"/>
                <w:szCs w:val="22"/>
              </w:rPr>
            </w:pPr>
            <w:r w:rsidRPr="00EA57A8">
              <w:rPr>
                <w:rFonts w:asciiTheme="minorHAnsi" w:hAnsiTheme="minorHAnsi" w:cstheme="minorHAnsi"/>
                <w:sz w:val="22"/>
                <w:szCs w:val="22"/>
              </w:rPr>
              <w:t>16.1-17.7</w:t>
            </w:r>
          </w:p>
        </w:tc>
        <w:tc>
          <w:tcPr>
            <w:tcW w:w="1080" w:type="dxa"/>
            <w:tcBorders>
              <w:top w:val="nil"/>
              <w:left w:val="nil"/>
              <w:bottom w:val="single" w:sz="8" w:space="0" w:color="auto"/>
              <w:right w:val="single" w:sz="4" w:space="0" w:color="auto"/>
            </w:tcBorders>
            <w:shd w:val="clear" w:color="auto" w:fill="auto"/>
            <w:noWrap/>
            <w:vAlign w:val="center"/>
          </w:tcPr>
          <w:p w14:paraId="45D6DF62" w14:textId="77777777" w:rsidR="00674B09" w:rsidRPr="00EA57A8" w:rsidRDefault="00674B09" w:rsidP="00C26DFF">
            <w:pPr>
              <w:pStyle w:val="NoSpacing"/>
              <w:spacing w:line="240" w:lineRule="auto"/>
              <w:rPr>
                <w:rFonts w:asciiTheme="minorHAnsi" w:hAnsiTheme="minorHAnsi" w:cstheme="minorHAnsi"/>
                <w:sz w:val="22"/>
                <w:szCs w:val="22"/>
              </w:rPr>
            </w:pPr>
            <w:r w:rsidRPr="00EA57A8">
              <w:rPr>
                <w:rFonts w:asciiTheme="minorHAnsi" w:hAnsiTheme="minorHAnsi" w:cstheme="minorHAnsi"/>
                <w:sz w:val="22"/>
                <w:szCs w:val="22"/>
              </w:rPr>
              <w:t>13.5-15.0</w:t>
            </w:r>
          </w:p>
        </w:tc>
        <w:tc>
          <w:tcPr>
            <w:tcW w:w="1170" w:type="dxa"/>
            <w:tcBorders>
              <w:top w:val="nil"/>
              <w:left w:val="nil"/>
              <w:bottom w:val="single" w:sz="8" w:space="0" w:color="auto"/>
              <w:right w:val="single" w:sz="4" w:space="0" w:color="auto"/>
            </w:tcBorders>
            <w:shd w:val="clear" w:color="auto" w:fill="7F7F7F" w:themeFill="text1" w:themeFillTint="80"/>
            <w:noWrap/>
            <w:vAlign w:val="center"/>
          </w:tcPr>
          <w:p w14:paraId="5F447A3B" w14:textId="77777777" w:rsidR="00674B09" w:rsidRPr="00EA57A8" w:rsidRDefault="00674B09" w:rsidP="00233C0B">
            <w:pPr>
              <w:pStyle w:val="NoSpacing"/>
              <w:spacing w:line="240" w:lineRule="auto"/>
              <w:jc w:val="center"/>
              <w:rPr>
                <w:rFonts w:asciiTheme="minorHAnsi" w:hAnsiTheme="minorHAnsi" w:cstheme="minorHAnsi"/>
                <w:sz w:val="22"/>
                <w:szCs w:val="22"/>
              </w:rPr>
            </w:pPr>
          </w:p>
        </w:tc>
      </w:tr>
      <w:tr w:rsidR="004E0358" w:rsidRPr="00EA57A8" w14:paraId="18498297" w14:textId="77777777" w:rsidTr="004E0358">
        <w:trPr>
          <w:trHeight w:val="20"/>
        </w:trPr>
        <w:tc>
          <w:tcPr>
            <w:tcW w:w="715" w:type="dxa"/>
            <w:vMerge w:val="restart"/>
            <w:tcBorders>
              <w:top w:val="nil"/>
              <w:left w:val="single" w:sz="8" w:space="0" w:color="auto"/>
              <w:right w:val="single" w:sz="4" w:space="0" w:color="auto"/>
            </w:tcBorders>
            <w:shd w:val="clear" w:color="auto" w:fill="auto"/>
            <w:vAlign w:val="center"/>
          </w:tcPr>
          <w:p w14:paraId="0ECEBB2B" w14:textId="77777777" w:rsidR="00674B09" w:rsidRPr="00674B09" w:rsidRDefault="00674B09" w:rsidP="004E0358">
            <w:pPr>
              <w:pStyle w:val="NoSpacing"/>
              <w:spacing w:line="240" w:lineRule="auto"/>
              <w:rPr>
                <w:rFonts w:asciiTheme="minorHAnsi" w:hAnsiTheme="minorHAnsi" w:cstheme="minorHAnsi"/>
                <w:b/>
                <w:sz w:val="22"/>
                <w:szCs w:val="22"/>
              </w:rPr>
            </w:pPr>
            <w:r w:rsidRPr="00674B09">
              <w:rPr>
                <w:rFonts w:asciiTheme="minorHAnsi" w:hAnsiTheme="minorHAnsi" w:cstheme="minorHAnsi"/>
                <w:b/>
                <w:sz w:val="22"/>
                <w:szCs w:val="22"/>
              </w:rPr>
              <w:t>26-34</w:t>
            </w:r>
          </w:p>
        </w:tc>
        <w:tc>
          <w:tcPr>
            <w:tcW w:w="1033" w:type="dxa"/>
            <w:tcBorders>
              <w:top w:val="nil"/>
              <w:left w:val="nil"/>
              <w:bottom w:val="single" w:sz="8" w:space="0" w:color="auto"/>
              <w:right w:val="single" w:sz="4" w:space="0" w:color="auto"/>
            </w:tcBorders>
            <w:shd w:val="clear" w:color="auto" w:fill="auto"/>
            <w:noWrap/>
            <w:vAlign w:val="center"/>
          </w:tcPr>
          <w:p w14:paraId="2BEF2089" w14:textId="77777777" w:rsidR="00674B09" w:rsidRPr="00674B09" w:rsidRDefault="00674B09" w:rsidP="00233C0B">
            <w:pPr>
              <w:pStyle w:val="NoSpacing"/>
              <w:spacing w:line="240" w:lineRule="auto"/>
              <w:jc w:val="center"/>
              <w:rPr>
                <w:rFonts w:asciiTheme="minorHAnsi" w:hAnsiTheme="minorHAnsi" w:cstheme="minorHAnsi"/>
                <w:b/>
                <w:sz w:val="22"/>
                <w:szCs w:val="22"/>
              </w:rPr>
            </w:pPr>
            <w:r w:rsidRPr="00674B09">
              <w:rPr>
                <w:rFonts w:asciiTheme="minorHAnsi" w:hAnsiTheme="minorHAnsi" w:cstheme="minorHAnsi"/>
                <w:b/>
                <w:sz w:val="22"/>
                <w:szCs w:val="22"/>
              </w:rPr>
              <w:t>SAVM</w:t>
            </w:r>
          </w:p>
        </w:tc>
        <w:tc>
          <w:tcPr>
            <w:tcW w:w="1111" w:type="dxa"/>
            <w:tcBorders>
              <w:top w:val="nil"/>
              <w:left w:val="nil"/>
              <w:bottom w:val="single" w:sz="8" w:space="0" w:color="auto"/>
              <w:right w:val="single" w:sz="4" w:space="0" w:color="auto"/>
            </w:tcBorders>
            <w:shd w:val="clear" w:color="auto" w:fill="auto"/>
            <w:noWrap/>
            <w:vAlign w:val="center"/>
          </w:tcPr>
          <w:p w14:paraId="0FBFFF4A" w14:textId="77777777" w:rsidR="00674B09" w:rsidRPr="00EA57A8" w:rsidRDefault="00674B09"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26.4</w:t>
            </w:r>
          </w:p>
        </w:tc>
        <w:tc>
          <w:tcPr>
            <w:tcW w:w="0" w:type="auto"/>
            <w:tcBorders>
              <w:top w:val="nil"/>
              <w:left w:val="nil"/>
              <w:bottom w:val="single" w:sz="8" w:space="0" w:color="auto"/>
              <w:right w:val="single" w:sz="4" w:space="0" w:color="auto"/>
            </w:tcBorders>
            <w:shd w:val="clear" w:color="auto" w:fill="auto"/>
            <w:noWrap/>
            <w:vAlign w:val="center"/>
          </w:tcPr>
          <w:p w14:paraId="53B1735A" w14:textId="77777777" w:rsidR="00674B09" w:rsidRPr="00EA57A8" w:rsidRDefault="00674B09"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25.2</w:t>
            </w:r>
          </w:p>
        </w:tc>
        <w:tc>
          <w:tcPr>
            <w:tcW w:w="1022" w:type="dxa"/>
            <w:tcBorders>
              <w:top w:val="nil"/>
              <w:left w:val="nil"/>
              <w:bottom w:val="single" w:sz="8" w:space="0" w:color="auto"/>
              <w:right w:val="single" w:sz="4" w:space="0" w:color="auto"/>
            </w:tcBorders>
            <w:shd w:val="clear" w:color="auto" w:fill="auto"/>
            <w:noWrap/>
            <w:vAlign w:val="center"/>
          </w:tcPr>
          <w:p w14:paraId="59A329BF" w14:textId="77777777" w:rsidR="00674B09" w:rsidRPr="00EA57A8" w:rsidRDefault="00674B09"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23.8</w:t>
            </w:r>
          </w:p>
        </w:tc>
        <w:tc>
          <w:tcPr>
            <w:tcW w:w="1080" w:type="dxa"/>
            <w:tcBorders>
              <w:top w:val="nil"/>
              <w:left w:val="nil"/>
              <w:bottom w:val="single" w:sz="8" w:space="0" w:color="auto"/>
              <w:right w:val="single" w:sz="4" w:space="0" w:color="auto"/>
            </w:tcBorders>
            <w:shd w:val="clear" w:color="auto" w:fill="auto"/>
            <w:noWrap/>
            <w:vAlign w:val="center"/>
          </w:tcPr>
          <w:p w14:paraId="63856D5C" w14:textId="77777777" w:rsidR="00674B09" w:rsidRPr="00EA57A8" w:rsidRDefault="00674B09"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22.4</w:t>
            </w:r>
          </w:p>
        </w:tc>
        <w:tc>
          <w:tcPr>
            <w:tcW w:w="1170" w:type="dxa"/>
            <w:tcBorders>
              <w:top w:val="nil"/>
              <w:left w:val="nil"/>
              <w:bottom w:val="single" w:sz="8" w:space="0" w:color="auto"/>
              <w:right w:val="single" w:sz="4" w:space="0" w:color="auto"/>
            </w:tcBorders>
            <w:shd w:val="clear" w:color="auto" w:fill="auto"/>
            <w:noWrap/>
            <w:vAlign w:val="center"/>
          </w:tcPr>
          <w:p w14:paraId="10C14E9F" w14:textId="77777777" w:rsidR="00674B09" w:rsidRPr="00EA57A8" w:rsidRDefault="00674B09"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20.9</w:t>
            </w:r>
          </w:p>
        </w:tc>
        <w:tc>
          <w:tcPr>
            <w:tcW w:w="1080" w:type="dxa"/>
            <w:tcBorders>
              <w:top w:val="nil"/>
              <w:left w:val="nil"/>
              <w:bottom w:val="single" w:sz="8" w:space="0" w:color="auto"/>
              <w:right w:val="single" w:sz="4" w:space="0" w:color="auto"/>
            </w:tcBorders>
            <w:shd w:val="clear" w:color="auto" w:fill="auto"/>
            <w:noWrap/>
            <w:vAlign w:val="center"/>
          </w:tcPr>
          <w:p w14:paraId="62F1E853" w14:textId="77777777" w:rsidR="00674B09" w:rsidRPr="00EA57A8" w:rsidRDefault="00674B09"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19.4</w:t>
            </w:r>
          </w:p>
        </w:tc>
        <w:tc>
          <w:tcPr>
            <w:tcW w:w="1170" w:type="dxa"/>
            <w:tcBorders>
              <w:top w:val="nil"/>
              <w:left w:val="nil"/>
              <w:bottom w:val="single" w:sz="8" w:space="0" w:color="auto"/>
              <w:right w:val="single" w:sz="4" w:space="0" w:color="auto"/>
            </w:tcBorders>
            <w:shd w:val="clear" w:color="auto" w:fill="FFFFFF" w:themeFill="background1"/>
            <w:noWrap/>
            <w:vAlign w:val="center"/>
          </w:tcPr>
          <w:p w14:paraId="756AABB0" w14:textId="77777777" w:rsidR="00674B09" w:rsidRPr="00EA57A8" w:rsidRDefault="00674B09"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-26.5%</w:t>
            </w:r>
          </w:p>
        </w:tc>
      </w:tr>
      <w:tr w:rsidR="004E0358" w:rsidRPr="00EA57A8" w14:paraId="7EED676E" w14:textId="77777777" w:rsidTr="004E0358">
        <w:trPr>
          <w:trHeight w:val="20"/>
        </w:trPr>
        <w:tc>
          <w:tcPr>
            <w:tcW w:w="715" w:type="dxa"/>
            <w:vMerge/>
            <w:tcBorders>
              <w:left w:val="single" w:sz="8" w:space="0" w:color="auto"/>
              <w:right w:val="single" w:sz="4" w:space="0" w:color="auto"/>
            </w:tcBorders>
            <w:vAlign w:val="center"/>
          </w:tcPr>
          <w:p w14:paraId="572393E0" w14:textId="77777777" w:rsidR="00674B09" w:rsidRPr="00674B09" w:rsidRDefault="00674B09" w:rsidP="004E0358">
            <w:pPr>
              <w:pStyle w:val="NoSpacing"/>
              <w:spacing w:line="240" w:lineRule="auto"/>
              <w:rPr>
                <w:rFonts w:asciiTheme="minorHAnsi" w:hAnsiTheme="minorHAnsi" w:cstheme="minorHAnsi"/>
                <w:b/>
                <w:sz w:val="22"/>
                <w:szCs w:val="22"/>
              </w:rPr>
            </w:pPr>
          </w:p>
        </w:tc>
        <w:tc>
          <w:tcPr>
            <w:tcW w:w="1033" w:type="dxa"/>
            <w:tcBorders>
              <w:top w:val="nil"/>
              <w:left w:val="nil"/>
              <w:bottom w:val="single" w:sz="8" w:space="0" w:color="auto"/>
              <w:right w:val="single" w:sz="4" w:space="0" w:color="auto"/>
            </w:tcBorders>
            <w:shd w:val="clear" w:color="auto" w:fill="auto"/>
            <w:noWrap/>
            <w:vAlign w:val="center"/>
          </w:tcPr>
          <w:p w14:paraId="0AECDAFC" w14:textId="77777777" w:rsidR="00674B09" w:rsidRPr="00674B09" w:rsidRDefault="00674B09" w:rsidP="00233C0B">
            <w:pPr>
              <w:pStyle w:val="NoSpacing"/>
              <w:spacing w:line="240" w:lineRule="auto"/>
              <w:jc w:val="center"/>
              <w:rPr>
                <w:rFonts w:asciiTheme="minorHAnsi" w:hAnsiTheme="minorHAnsi" w:cstheme="minorHAnsi"/>
                <w:b/>
                <w:sz w:val="22"/>
                <w:szCs w:val="22"/>
              </w:rPr>
            </w:pPr>
            <w:r w:rsidRPr="00674B09">
              <w:rPr>
                <w:rFonts w:asciiTheme="minorHAnsi" w:hAnsiTheme="minorHAnsi" w:cstheme="minorHAnsi"/>
                <w:b/>
                <w:sz w:val="22"/>
                <w:szCs w:val="22"/>
              </w:rPr>
              <w:t>NSDUH</w:t>
            </w:r>
          </w:p>
        </w:tc>
        <w:tc>
          <w:tcPr>
            <w:tcW w:w="1111" w:type="dxa"/>
            <w:tcBorders>
              <w:top w:val="nil"/>
              <w:left w:val="nil"/>
              <w:bottom w:val="single" w:sz="8" w:space="0" w:color="auto"/>
              <w:right w:val="single" w:sz="4" w:space="0" w:color="auto"/>
            </w:tcBorders>
            <w:shd w:val="clear" w:color="auto" w:fill="auto"/>
            <w:noWrap/>
            <w:vAlign w:val="center"/>
          </w:tcPr>
          <w:p w14:paraId="3B99AA86" w14:textId="77777777" w:rsidR="00674B09" w:rsidRPr="00EA57A8" w:rsidRDefault="00674B09"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31.0</w:t>
            </w:r>
          </w:p>
        </w:tc>
        <w:tc>
          <w:tcPr>
            <w:tcW w:w="0" w:type="auto"/>
            <w:tcBorders>
              <w:top w:val="nil"/>
              <w:left w:val="nil"/>
              <w:bottom w:val="single" w:sz="8" w:space="0" w:color="auto"/>
              <w:right w:val="single" w:sz="4" w:space="0" w:color="auto"/>
            </w:tcBorders>
            <w:shd w:val="clear" w:color="auto" w:fill="auto"/>
            <w:noWrap/>
            <w:vAlign w:val="center"/>
          </w:tcPr>
          <w:p w14:paraId="112F9A45" w14:textId="77777777" w:rsidR="00674B09" w:rsidRPr="00EA57A8" w:rsidRDefault="00674B09"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27.03</w:t>
            </w:r>
          </w:p>
        </w:tc>
        <w:tc>
          <w:tcPr>
            <w:tcW w:w="1022" w:type="dxa"/>
            <w:tcBorders>
              <w:top w:val="nil"/>
              <w:left w:val="nil"/>
              <w:bottom w:val="single" w:sz="8" w:space="0" w:color="auto"/>
              <w:right w:val="single" w:sz="4" w:space="0" w:color="auto"/>
            </w:tcBorders>
            <w:shd w:val="clear" w:color="auto" w:fill="auto"/>
            <w:noWrap/>
            <w:vAlign w:val="center"/>
          </w:tcPr>
          <w:p w14:paraId="6A3DF665" w14:textId="77777777" w:rsidR="00674B09" w:rsidRPr="00EA57A8" w:rsidRDefault="00674B09"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26.8</w:t>
            </w:r>
          </w:p>
        </w:tc>
        <w:tc>
          <w:tcPr>
            <w:tcW w:w="1080" w:type="dxa"/>
            <w:tcBorders>
              <w:top w:val="nil"/>
              <w:left w:val="nil"/>
              <w:bottom w:val="single" w:sz="8" w:space="0" w:color="auto"/>
              <w:right w:val="single" w:sz="4" w:space="0" w:color="auto"/>
            </w:tcBorders>
            <w:shd w:val="clear" w:color="auto" w:fill="auto"/>
            <w:noWrap/>
            <w:vAlign w:val="center"/>
          </w:tcPr>
          <w:p w14:paraId="66227CC5" w14:textId="77777777" w:rsidR="00674B09" w:rsidRPr="00EA57A8" w:rsidRDefault="00674B09"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24.86</w:t>
            </w:r>
          </w:p>
        </w:tc>
        <w:tc>
          <w:tcPr>
            <w:tcW w:w="1170" w:type="dxa"/>
            <w:tcBorders>
              <w:top w:val="nil"/>
              <w:left w:val="nil"/>
              <w:bottom w:val="single" w:sz="8" w:space="0" w:color="auto"/>
              <w:right w:val="single" w:sz="4" w:space="0" w:color="auto"/>
            </w:tcBorders>
            <w:shd w:val="clear" w:color="auto" w:fill="auto"/>
            <w:noWrap/>
            <w:vAlign w:val="center"/>
          </w:tcPr>
          <w:p w14:paraId="541989FA" w14:textId="77777777" w:rsidR="00674B09" w:rsidRPr="00EA57A8" w:rsidRDefault="00674B09"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24.06</w:t>
            </w:r>
          </w:p>
        </w:tc>
        <w:tc>
          <w:tcPr>
            <w:tcW w:w="1080" w:type="dxa"/>
            <w:tcBorders>
              <w:top w:val="nil"/>
              <w:left w:val="nil"/>
              <w:bottom w:val="single" w:sz="8" w:space="0" w:color="auto"/>
              <w:right w:val="single" w:sz="4" w:space="0" w:color="auto"/>
            </w:tcBorders>
            <w:shd w:val="clear" w:color="auto" w:fill="auto"/>
            <w:noWrap/>
            <w:vAlign w:val="center"/>
          </w:tcPr>
          <w:p w14:paraId="72CF11AF" w14:textId="77777777" w:rsidR="00674B09" w:rsidRPr="00EA57A8" w:rsidRDefault="00674B09"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23.4</w:t>
            </w:r>
          </w:p>
        </w:tc>
        <w:tc>
          <w:tcPr>
            <w:tcW w:w="1170" w:type="dxa"/>
            <w:tcBorders>
              <w:top w:val="nil"/>
              <w:left w:val="nil"/>
              <w:bottom w:val="single" w:sz="8" w:space="0" w:color="auto"/>
              <w:right w:val="single" w:sz="4" w:space="0" w:color="auto"/>
            </w:tcBorders>
            <w:shd w:val="clear" w:color="auto" w:fill="FFFFFF" w:themeFill="background1"/>
            <w:noWrap/>
            <w:vAlign w:val="center"/>
          </w:tcPr>
          <w:p w14:paraId="0CE66CED" w14:textId="77777777" w:rsidR="00674B09" w:rsidRPr="00EA57A8" w:rsidRDefault="00674B09"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-24.5%</w:t>
            </w:r>
          </w:p>
        </w:tc>
      </w:tr>
      <w:tr w:rsidR="004E0358" w:rsidRPr="00EA57A8" w14:paraId="01959523" w14:textId="77777777" w:rsidTr="004E0358">
        <w:trPr>
          <w:trHeight w:val="20"/>
        </w:trPr>
        <w:tc>
          <w:tcPr>
            <w:tcW w:w="715" w:type="dxa"/>
            <w:vMerge/>
            <w:tcBorders>
              <w:left w:val="single" w:sz="8" w:space="0" w:color="auto"/>
              <w:bottom w:val="single" w:sz="8" w:space="0" w:color="000000"/>
              <w:right w:val="single" w:sz="4" w:space="0" w:color="auto"/>
            </w:tcBorders>
            <w:vAlign w:val="center"/>
          </w:tcPr>
          <w:p w14:paraId="74A5F506" w14:textId="77777777" w:rsidR="00674B09" w:rsidRPr="00674B09" w:rsidRDefault="00674B09" w:rsidP="004E0358">
            <w:pPr>
              <w:pStyle w:val="NoSpacing"/>
              <w:spacing w:line="240" w:lineRule="auto"/>
              <w:rPr>
                <w:rFonts w:asciiTheme="minorHAnsi" w:hAnsiTheme="minorHAnsi" w:cstheme="minorHAnsi"/>
                <w:b/>
                <w:sz w:val="22"/>
                <w:szCs w:val="22"/>
              </w:rPr>
            </w:pPr>
          </w:p>
        </w:tc>
        <w:tc>
          <w:tcPr>
            <w:tcW w:w="1033" w:type="dxa"/>
            <w:tcBorders>
              <w:top w:val="nil"/>
              <w:left w:val="nil"/>
              <w:bottom w:val="single" w:sz="8" w:space="0" w:color="auto"/>
              <w:right w:val="single" w:sz="4" w:space="0" w:color="auto"/>
            </w:tcBorders>
            <w:shd w:val="clear" w:color="auto" w:fill="auto"/>
            <w:noWrap/>
            <w:vAlign w:val="center"/>
          </w:tcPr>
          <w:p w14:paraId="1DB5D002" w14:textId="77777777" w:rsidR="00674B09" w:rsidRPr="00674B09" w:rsidRDefault="00674B09" w:rsidP="00233C0B">
            <w:pPr>
              <w:pStyle w:val="NoSpacing"/>
              <w:spacing w:line="240" w:lineRule="auto"/>
              <w:jc w:val="center"/>
              <w:rPr>
                <w:rFonts w:asciiTheme="minorHAnsi" w:hAnsiTheme="minorHAnsi" w:cstheme="minorHAnsi"/>
                <w:b/>
                <w:sz w:val="22"/>
                <w:szCs w:val="22"/>
              </w:rPr>
            </w:pPr>
            <w:r w:rsidRPr="00674B09">
              <w:rPr>
                <w:rFonts w:asciiTheme="minorHAnsi" w:hAnsiTheme="minorHAnsi" w:cstheme="minorHAnsi"/>
                <w:b/>
                <w:sz w:val="22"/>
                <w:szCs w:val="22"/>
              </w:rPr>
              <w:t>95% CI</w:t>
            </w:r>
          </w:p>
        </w:tc>
        <w:tc>
          <w:tcPr>
            <w:tcW w:w="1111" w:type="dxa"/>
            <w:tcBorders>
              <w:top w:val="nil"/>
              <w:left w:val="nil"/>
              <w:bottom w:val="single" w:sz="8" w:space="0" w:color="auto"/>
              <w:right w:val="single" w:sz="4" w:space="0" w:color="auto"/>
            </w:tcBorders>
            <w:shd w:val="clear" w:color="auto" w:fill="auto"/>
            <w:noWrap/>
            <w:vAlign w:val="center"/>
          </w:tcPr>
          <w:p w14:paraId="62F994B2" w14:textId="77777777" w:rsidR="00674B09" w:rsidRPr="00EA57A8" w:rsidRDefault="00674B09" w:rsidP="00C26DFF">
            <w:pPr>
              <w:pStyle w:val="NoSpacing"/>
              <w:spacing w:line="240" w:lineRule="auto"/>
              <w:rPr>
                <w:rFonts w:asciiTheme="minorHAnsi" w:hAnsiTheme="minorHAnsi" w:cstheme="minorHAnsi"/>
                <w:sz w:val="22"/>
                <w:szCs w:val="22"/>
              </w:rPr>
            </w:pPr>
            <w:r w:rsidRPr="00EA57A8">
              <w:rPr>
                <w:rFonts w:asciiTheme="minorHAnsi" w:hAnsiTheme="minorHAnsi" w:cstheme="minorHAnsi"/>
                <w:sz w:val="22"/>
                <w:szCs w:val="22"/>
              </w:rPr>
              <w:t>29.5-32.5</w:t>
            </w:r>
          </w:p>
        </w:tc>
        <w:tc>
          <w:tcPr>
            <w:tcW w:w="0" w:type="auto"/>
            <w:tcBorders>
              <w:top w:val="nil"/>
              <w:left w:val="nil"/>
              <w:bottom w:val="single" w:sz="8" w:space="0" w:color="auto"/>
              <w:right w:val="single" w:sz="4" w:space="0" w:color="auto"/>
            </w:tcBorders>
            <w:shd w:val="clear" w:color="auto" w:fill="auto"/>
            <w:noWrap/>
            <w:vAlign w:val="center"/>
          </w:tcPr>
          <w:p w14:paraId="1BCA64CE" w14:textId="77777777" w:rsidR="00674B09" w:rsidRPr="00EA57A8" w:rsidRDefault="00674B09" w:rsidP="00C26DFF">
            <w:pPr>
              <w:pStyle w:val="NoSpacing"/>
              <w:spacing w:line="240" w:lineRule="auto"/>
              <w:rPr>
                <w:rFonts w:asciiTheme="minorHAnsi" w:hAnsiTheme="minorHAnsi" w:cstheme="minorHAnsi"/>
                <w:sz w:val="22"/>
                <w:szCs w:val="22"/>
              </w:rPr>
            </w:pPr>
            <w:r w:rsidRPr="00EA57A8">
              <w:rPr>
                <w:rFonts w:asciiTheme="minorHAnsi" w:hAnsiTheme="minorHAnsi" w:cstheme="minorHAnsi"/>
                <w:sz w:val="22"/>
                <w:szCs w:val="22"/>
              </w:rPr>
              <w:t>25.8-28.3</w:t>
            </w:r>
          </w:p>
        </w:tc>
        <w:tc>
          <w:tcPr>
            <w:tcW w:w="1022" w:type="dxa"/>
            <w:tcBorders>
              <w:top w:val="nil"/>
              <w:left w:val="nil"/>
              <w:bottom w:val="single" w:sz="8" w:space="0" w:color="auto"/>
              <w:right w:val="single" w:sz="4" w:space="0" w:color="auto"/>
            </w:tcBorders>
            <w:shd w:val="clear" w:color="auto" w:fill="auto"/>
            <w:noWrap/>
            <w:vAlign w:val="center"/>
          </w:tcPr>
          <w:p w14:paraId="3E89FB24" w14:textId="77777777" w:rsidR="00674B09" w:rsidRPr="00EA57A8" w:rsidRDefault="00674B09" w:rsidP="00C26DFF">
            <w:pPr>
              <w:pStyle w:val="NoSpacing"/>
              <w:spacing w:line="240" w:lineRule="auto"/>
              <w:rPr>
                <w:rFonts w:asciiTheme="minorHAnsi" w:hAnsiTheme="minorHAnsi" w:cstheme="minorHAnsi"/>
                <w:sz w:val="22"/>
                <w:szCs w:val="22"/>
              </w:rPr>
            </w:pPr>
            <w:r w:rsidRPr="00EA57A8">
              <w:rPr>
                <w:rFonts w:asciiTheme="minorHAnsi" w:hAnsiTheme="minorHAnsi" w:cstheme="minorHAnsi"/>
                <w:sz w:val="22"/>
                <w:szCs w:val="22"/>
              </w:rPr>
              <w:t>25.6-27.9</w:t>
            </w:r>
          </w:p>
        </w:tc>
        <w:tc>
          <w:tcPr>
            <w:tcW w:w="1080" w:type="dxa"/>
            <w:tcBorders>
              <w:top w:val="nil"/>
              <w:left w:val="nil"/>
              <w:bottom w:val="single" w:sz="8" w:space="0" w:color="auto"/>
              <w:right w:val="single" w:sz="4" w:space="0" w:color="auto"/>
            </w:tcBorders>
            <w:shd w:val="clear" w:color="auto" w:fill="auto"/>
            <w:noWrap/>
            <w:vAlign w:val="center"/>
          </w:tcPr>
          <w:p w14:paraId="4E7478C8" w14:textId="77777777" w:rsidR="00674B09" w:rsidRPr="00EA57A8" w:rsidRDefault="00674B09" w:rsidP="00C26DFF">
            <w:pPr>
              <w:pStyle w:val="NoSpacing"/>
              <w:spacing w:line="240" w:lineRule="auto"/>
              <w:rPr>
                <w:rFonts w:asciiTheme="minorHAnsi" w:hAnsiTheme="minorHAnsi" w:cstheme="minorHAnsi"/>
                <w:sz w:val="22"/>
                <w:szCs w:val="22"/>
              </w:rPr>
            </w:pPr>
            <w:r w:rsidRPr="00EA57A8">
              <w:rPr>
                <w:rFonts w:asciiTheme="minorHAnsi" w:hAnsiTheme="minorHAnsi" w:cstheme="minorHAnsi"/>
                <w:sz w:val="22"/>
                <w:szCs w:val="22"/>
              </w:rPr>
              <w:t>23.7-26.1</w:t>
            </w:r>
          </w:p>
        </w:tc>
        <w:tc>
          <w:tcPr>
            <w:tcW w:w="1170" w:type="dxa"/>
            <w:tcBorders>
              <w:top w:val="nil"/>
              <w:left w:val="nil"/>
              <w:bottom w:val="single" w:sz="8" w:space="0" w:color="auto"/>
              <w:right w:val="single" w:sz="4" w:space="0" w:color="auto"/>
            </w:tcBorders>
            <w:shd w:val="clear" w:color="auto" w:fill="auto"/>
            <w:noWrap/>
            <w:vAlign w:val="center"/>
          </w:tcPr>
          <w:p w14:paraId="654A6F4A" w14:textId="77777777" w:rsidR="00674B09" w:rsidRPr="00EA57A8" w:rsidRDefault="00674B09" w:rsidP="00C26DFF">
            <w:pPr>
              <w:pStyle w:val="NoSpacing"/>
              <w:spacing w:line="240" w:lineRule="auto"/>
              <w:rPr>
                <w:rFonts w:asciiTheme="minorHAnsi" w:hAnsiTheme="minorHAnsi" w:cstheme="minorHAnsi"/>
                <w:sz w:val="22"/>
                <w:szCs w:val="22"/>
              </w:rPr>
            </w:pPr>
            <w:r w:rsidRPr="00EA57A8">
              <w:rPr>
                <w:rFonts w:asciiTheme="minorHAnsi" w:hAnsiTheme="minorHAnsi" w:cstheme="minorHAnsi"/>
                <w:sz w:val="22"/>
                <w:szCs w:val="22"/>
              </w:rPr>
              <w:t>23.0-25.1</w:t>
            </w:r>
          </w:p>
        </w:tc>
        <w:tc>
          <w:tcPr>
            <w:tcW w:w="1080" w:type="dxa"/>
            <w:tcBorders>
              <w:top w:val="nil"/>
              <w:left w:val="nil"/>
              <w:bottom w:val="single" w:sz="8" w:space="0" w:color="auto"/>
              <w:right w:val="single" w:sz="4" w:space="0" w:color="auto"/>
            </w:tcBorders>
            <w:shd w:val="clear" w:color="auto" w:fill="auto"/>
            <w:noWrap/>
            <w:vAlign w:val="center"/>
          </w:tcPr>
          <w:p w14:paraId="739C5387" w14:textId="77777777" w:rsidR="00674B09" w:rsidRPr="00EA57A8" w:rsidRDefault="00674B09" w:rsidP="00C26DFF">
            <w:pPr>
              <w:pStyle w:val="NoSpacing"/>
              <w:spacing w:line="240" w:lineRule="auto"/>
              <w:rPr>
                <w:rFonts w:asciiTheme="minorHAnsi" w:hAnsiTheme="minorHAnsi" w:cstheme="minorHAnsi"/>
                <w:sz w:val="22"/>
                <w:szCs w:val="22"/>
              </w:rPr>
            </w:pPr>
            <w:r w:rsidRPr="00EA57A8">
              <w:rPr>
                <w:rFonts w:asciiTheme="minorHAnsi" w:hAnsiTheme="minorHAnsi" w:cstheme="minorHAnsi"/>
                <w:sz w:val="22"/>
                <w:szCs w:val="22"/>
              </w:rPr>
              <w:t>22.2-24.6</w:t>
            </w:r>
          </w:p>
        </w:tc>
        <w:tc>
          <w:tcPr>
            <w:tcW w:w="1170" w:type="dxa"/>
            <w:tcBorders>
              <w:top w:val="nil"/>
              <w:left w:val="nil"/>
              <w:bottom w:val="single" w:sz="8" w:space="0" w:color="auto"/>
              <w:right w:val="single" w:sz="4" w:space="0" w:color="auto"/>
            </w:tcBorders>
            <w:shd w:val="clear" w:color="000000" w:fill="808080"/>
            <w:noWrap/>
            <w:vAlign w:val="center"/>
          </w:tcPr>
          <w:p w14:paraId="4F3D6697" w14:textId="77777777" w:rsidR="00674B09" w:rsidRPr="00EA57A8" w:rsidRDefault="00674B09" w:rsidP="00233C0B">
            <w:pPr>
              <w:pStyle w:val="NoSpacing"/>
              <w:spacing w:line="240" w:lineRule="auto"/>
              <w:jc w:val="center"/>
              <w:rPr>
                <w:rFonts w:asciiTheme="minorHAnsi" w:hAnsiTheme="minorHAnsi" w:cstheme="minorHAnsi"/>
                <w:sz w:val="22"/>
                <w:szCs w:val="22"/>
              </w:rPr>
            </w:pPr>
          </w:p>
        </w:tc>
      </w:tr>
      <w:tr w:rsidR="004E0358" w:rsidRPr="00EA57A8" w14:paraId="12AC5081" w14:textId="77777777" w:rsidTr="004E0358">
        <w:trPr>
          <w:trHeight w:val="20"/>
        </w:trPr>
        <w:tc>
          <w:tcPr>
            <w:tcW w:w="715" w:type="dxa"/>
            <w:vMerge w:val="restart"/>
            <w:tcBorders>
              <w:top w:val="nil"/>
              <w:left w:val="single" w:sz="8" w:space="0" w:color="auto"/>
              <w:right w:val="single" w:sz="4" w:space="0" w:color="auto"/>
            </w:tcBorders>
            <w:shd w:val="clear" w:color="auto" w:fill="auto"/>
            <w:vAlign w:val="center"/>
          </w:tcPr>
          <w:p w14:paraId="628710DE" w14:textId="77777777" w:rsidR="00674B09" w:rsidRPr="00674B09" w:rsidRDefault="00674B09" w:rsidP="004E0358">
            <w:pPr>
              <w:pStyle w:val="NoSpacing"/>
              <w:spacing w:line="240" w:lineRule="auto"/>
              <w:rPr>
                <w:rFonts w:asciiTheme="minorHAnsi" w:hAnsiTheme="minorHAnsi" w:cstheme="minorHAnsi"/>
                <w:b/>
                <w:sz w:val="22"/>
                <w:szCs w:val="22"/>
              </w:rPr>
            </w:pPr>
            <w:r w:rsidRPr="00674B09">
              <w:rPr>
                <w:rFonts w:asciiTheme="minorHAnsi" w:hAnsiTheme="minorHAnsi" w:cstheme="minorHAnsi"/>
                <w:b/>
                <w:sz w:val="22"/>
                <w:szCs w:val="22"/>
              </w:rPr>
              <w:t>35-49</w:t>
            </w:r>
          </w:p>
        </w:tc>
        <w:tc>
          <w:tcPr>
            <w:tcW w:w="1033" w:type="dxa"/>
            <w:tcBorders>
              <w:top w:val="nil"/>
              <w:left w:val="nil"/>
              <w:bottom w:val="single" w:sz="8" w:space="0" w:color="auto"/>
              <w:right w:val="single" w:sz="4" w:space="0" w:color="auto"/>
            </w:tcBorders>
            <w:shd w:val="clear" w:color="auto" w:fill="auto"/>
            <w:noWrap/>
            <w:vAlign w:val="center"/>
          </w:tcPr>
          <w:p w14:paraId="729EF47B" w14:textId="77777777" w:rsidR="00674B09" w:rsidRPr="00674B09" w:rsidRDefault="00674B09" w:rsidP="00233C0B">
            <w:pPr>
              <w:pStyle w:val="NoSpacing"/>
              <w:spacing w:line="240" w:lineRule="auto"/>
              <w:jc w:val="center"/>
              <w:rPr>
                <w:rFonts w:asciiTheme="minorHAnsi" w:hAnsiTheme="minorHAnsi" w:cstheme="minorHAnsi"/>
                <w:b/>
                <w:sz w:val="22"/>
                <w:szCs w:val="22"/>
              </w:rPr>
            </w:pPr>
            <w:r w:rsidRPr="00674B09">
              <w:rPr>
                <w:rFonts w:asciiTheme="minorHAnsi" w:hAnsiTheme="minorHAnsi" w:cstheme="minorHAnsi"/>
                <w:b/>
                <w:sz w:val="22"/>
                <w:szCs w:val="22"/>
              </w:rPr>
              <w:t>SAVM</w:t>
            </w:r>
          </w:p>
        </w:tc>
        <w:tc>
          <w:tcPr>
            <w:tcW w:w="1111" w:type="dxa"/>
            <w:tcBorders>
              <w:top w:val="nil"/>
              <w:left w:val="nil"/>
              <w:bottom w:val="single" w:sz="8" w:space="0" w:color="auto"/>
              <w:right w:val="single" w:sz="4" w:space="0" w:color="auto"/>
            </w:tcBorders>
            <w:shd w:val="clear" w:color="auto" w:fill="auto"/>
            <w:noWrap/>
            <w:vAlign w:val="center"/>
          </w:tcPr>
          <w:p w14:paraId="57160433" w14:textId="77777777" w:rsidR="00674B09" w:rsidRPr="00EA57A8" w:rsidRDefault="00674B09"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20.7</w:t>
            </w:r>
          </w:p>
        </w:tc>
        <w:tc>
          <w:tcPr>
            <w:tcW w:w="0" w:type="auto"/>
            <w:tcBorders>
              <w:top w:val="nil"/>
              <w:left w:val="nil"/>
              <w:bottom w:val="single" w:sz="8" w:space="0" w:color="auto"/>
              <w:right w:val="single" w:sz="4" w:space="0" w:color="auto"/>
            </w:tcBorders>
            <w:shd w:val="clear" w:color="auto" w:fill="auto"/>
            <w:noWrap/>
            <w:vAlign w:val="center"/>
          </w:tcPr>
          <w:p w14:paraId="02ABF990" w14:textId="77777777" w:rsidR="00674B09" w:rsidRPr="00EA57A8" w:rsidRDefault="00674B09"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20.2</w:t>
            </w:r>
          </w:p>
        </w:tc>
        <w:tc>
          <w:tcPr>
            <w:tcW w:w="1022" w:type="dxa"/>
            <w:tcBorders>
              <w:top w:val="nil"/>
              <w:left w:val="nil"/>
              <w:bottom w:val="single" w:sz="8" w:space="0" w:color="auto"/>
              <w:right w:val="single" w:sz="4" w:space="0" w:color="auto"/>
            </w:tcBorders>
            <w:shd w:val="clear" w:color="auto" w:fill="auto"/>
            <w:noWrap/>
            <w:vAlign w:val="center"/>
          </w:tcPr>
          <w:p w14:paraId="1A91C568" w14:textId="77777777" w:rsidR="00674B09" w:rsidRPr="00EA57A8" w:rsidRDefault="00674B09"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19.7</w:t>
            </w:r>
          </w:p>
        </w:tc>
        <w:tc>
          <w:tcPr>
            <w:tcW w:w="1080" w:type="dxa"/>
            <w:tcBorders>
              <w:top w:val="nil"/>
              <w:left w:val="nil"/>
              <w:bottom w:val="single" w:sz="8" w:space="0" w:color="auto"/>
              <w:right w:val="single" w:sz="4" w:space="0" w:color="auto"/>
            </w:tcBorders>
            <w:shd w:val="clear" w:color="auto" w:fill="auto"/>
            <w:noWrap/>
            <w:vAlign w:val="center"/>
          </w:tcPr>
          <w:p w14:paraId="654EF42F" w14:textId="77777777" w:rsidR="00674B09" w:rsidRPr="00EA57A8" w:rsidRDefault="00674B09"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19.2</w:t>
            </w:r>
          </w:p>
        </w:tc>
        <w:tc>
          <w:tcPr>
            <w:tcW w:w="1170" w:type="dxa"/>
            <w:tcBorders>
              <w:top w:val="nil"/>
              <w:left w:val="nil"/>
              <w:bottom w:val="single" w:sz="8" w:space="0" w:color="auto"/>
              <w:right w:val="single" w:sz="4" w:space="0" w:color="auto"/>
            </w:tcBorders>
            <w:shd w:val="clear" w:color="auto" w:fill="auto"/>
            <w:noWrap/>
            <w:vAlign w:val="center"/>
          </w:tcPr>
          <w:p w14:paraId="20FA91E8" w14:textId="77777777" w:rsidR="00674B09" w:rsidRPr="00EA57A8" w:rsidRDefault="00674B09"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18.8</w:t>
            </w:r>
          </w:p>
        </w:tc>
        <w:tc>
          <w:tcPr>
            <w:tcW w:w="1080" w:type="dxa"/>
            <w:tcBorders>
              <w:top w:val="nil"/>
              <w:left w:val="nil"/>
              <w:bottom w:val="single" w:sz="8" w:space="0" w:color="auto"/>
              <w:right w:val="single" w:sz="4" w:space="0" w:color="auto"/>
            </w:tcBorders>
            <w:shd w:val="clear" w:color="auto" w:fill="auto"/>
            <w:noWrap/>
            <w:vAlign w:val="center"/>
          </w:tcPr>
          <w:p w14:paraId="47BC3B29" w14:textId="77777777" w:rsidR="00674B09" w:rsidRPr="00EA57A8" w:rsidRDefault="00674B09"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18.3</w:t>
            </w:r>
          </w:p>
        </w:tc>
        <w:tc>
          <w:tcPr>
            <w:tcW w:w="1170" w:type="dxa"/>
            <w:tcBorders>
              <w:top w:val="nil"/>
              <w:left w:val="nil"/>
              <w:bottom w:val="single" w:sz="8" w:space="0" w:color="auto"/>
              <w:right w:val="single" w:sz="4" w:space="0" w:color="auto"/>
            </w:tcBorders>
            <w:shd w:val="clear" w:color="auto" w:fill="FFFFFF" w:themeFill="background1"/>
            <w:noWrap/>
            <w:vAlign w:val="center"/>
          </w:tcPr>
          <w:p w14:paraId="1B36717C" w14:textId="77777777" w:rsidR="00674B09" w:rsidRPr="00EA57A8" w:rsidRDefault="00674B09"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-11.7%</w:t>
            </w:r>
          </w:p>
        </w:tc>
      </w:tr>
      <w:tr w:rsidR="004E0358" w:rsidRPr="00EA57A8" w14:paraId="0660769B" w14:textId="77777777" w:rsidTr="004E0358">
        <w:trPr>
          <w:trHeight w:val="20"/>
        </w:trPr>
        <w:tc>
          <w:tcPr>
            <w:tcW w:w="715" w:type="dxa"/>
            <w:vMerge/>
            <w:tcBorders>
              <w:left w:val="single" w:sz="8" w:space="0" w:color="auto"/>
              <w:right w:val="single" w:sz="4" w:space="0" w:color="auto"/>
            </w:tcBorders>
            <w:vAlign w:val="center"/>
          </w:tcPr>
          <w:p w14:paraId="77993003" w14:textId="77777777" w:rsidR="00674B09" w:rsidRPr="00674B09" w:rsidRDefault="00674B09" w:rsidP="004E0358">
            <w:pPr>
              <w:pStyle w:val="NoSpacing"/>
              <w:spacing w:line="240" w:lineRule="auto"/>
              <w:rPr>
                <w:rFonts w:asciiTheme="minorHAnsi" w:hAnsiTheme="minorHAnsi" w:cstheme="minorHAnsi"/>
                <w:b/>
                <w:sz w:val="22"/>
                <w:szCs w:val="22"/>
              </w:rPr>
            </w:pPr>
          </w:p>
        </w:tc>
        <w:tc>
          <w:tcPr>
            <w:tcW w:w="1033" w:type="dxa"/>
            <w:tcBorders>
              <w:top w:val="nil"/>
              <w:left w:val="nil"/>
              <w:bottom w:val="single" w:sz="8" w:space="0" w:color="auto"/>
              <w:right w:val="single" w:sz="4" w:space="0" w:color="auto"/>
            </w:tcBorders>
            <w:shd w:val="clear" w:color="auto" w:fill="auto"/>
            <w:noWrap/>
            <w:vAlign w:val="center"/>
          </w:tcPr>
          <w:p w14:paraId="4AD3EA69" w14:textId="77777777" w:rsidR="00674B09" w:rsidRPr="00674B09" w:rsidRDefault="00674B09" w:rsidP="00233C0B">
            <w:pPr>
              <w:pStyle w:val="NoSpacing"/>
              <w:spacing w:line="240" w:lineRule="auto"/>
              <w:jc w:val="center"/>
              <w:rPr>
                <w:rFonts w:asciiTheme="minorHAnsi" w:hAnsiTheme="minorHAnsi" w:cstheme="minorHAnsi"/>
                <w:b/>
                <w:sz w:val="22"/>
                <w:szCs w:val="22"/>
              </w:rPr>
            </w:pPr>
            <w:r w:rsidRPr="00674B09">
              <w:rPr>
                <w:rFonts w:asciiTheme="minorHAnsi" w:hAnsiTheme="minorHAnsi" w:cstheme="minorHAnsi"/>
                <w:b/>
                <w:sz w:val="22"/>
                <w:szCs w:val="22"/>
              </w:rPr>
              <w:t>NSDUH</w:t>
            </w:r>
          </w:p>
        </w:tc>
        <w:tc>
          <w:tcPr>
            <w:tcW w:w="1111" w:type="dxa"/>
            <w:tcBorders>
              <w:top w:val="nil"/>
              <w:left w:val="nil"/>
              <w:bottom w:val="single" w:sz="8" w:space="0" w:color="auto"/>
              <w:right w:val="single" w:sz="4" w:space="0" w:color="auto"/>
            </w:tcBorders>
            <w:shd w:val="clear" w:color="auto" w:fill="auto"/>
            <w:noWrap/>
            <w:vAlign w:val="center"/>
          </w:tcPr>
          <w:p w14:paraId="3ED499C8" w14:textId="77777777" w:rsidR="00674B09" w:rsidRPr="00EA57A8" w:rsidRDefault="00674B09"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23.2</w:t>
            </w:r>
          </w:p>
        </w:tc>
        <w:tc>
          <w:tcPr>
            <w:tcW w:w="0" w:type="auto"/>
            <w:tcBorders>
              <w:top w:val="nil"/>
              <w:left w:val="nil"/>
              <w:bottom w:val="single" w:sz="8" w:space="0" w:color="auto"/>
              <w:right w:val="single" w:sz="4" w:space="0" w:color="auto"/>
            </w:tcBorders>
            <w:shd w:val="clear" w:color="auto" w:fill="auto"/>
            <w:noWrap/>
            <w:vAlign w:val="center"/>
          </w:tcPr>
          <w:p w14:paraId="7D1C6D1D" w14:textId="7E15C8A0" w:rsidR="00674B09" w:rsidRPr="00EA57A8" w:rsidRDefault="00674B09"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23</w:t>
            </w:r>
            <w:r>
              <w:rPr>
                <w:rFonts w:asciiTheme="minorHAnsi" w:hAnsiTheme="minorHAnsi" w:cstheme="minorHAnsi"/>
                <w:sz w:val="22"/>
                <w:szCs w:val="22"/>
              </w:rPr>
              <w:t>.9</w:t>
            </w:r>
          </w:p>
        </w:tc>
        <w:tc>
          <w:tcPr>
            <w:tcW w:w="1022" w:type="dxa"/>
            <w:tcBorders>
              <w:top w:val="nil"/>
              <w:left w:val="nil"/>
              <w:bottom w:val="single" w:sz="8" w:space="0" w:color="auto"/>
              <w:right w:val="single" w:sz="4" w:space="0" w:color="auto"/>
            </w:tcBorders>
            <w:shd w:val="clear" w:color="auto" w:fill="auto"/>
            <w:noWrap/>
            <w:vAlign w:val="center"/>
          </w:tcPr>
          <w:p w14:paraId="4692DB1C" w14:textId="77777777" w:rsidR="00674B09" w:rsidRPr="00EA57A8" w:rsidRDefault="00674B09"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21.8</w:t>
            </w:r>
          </w:p>
        </w:tc>
        <w:tc>
          <w:tcPr>
            <w:tcW w:w="1080" w:type="dxa"/>
            <w:tcBorders>
              <w:top w:val="nil"/>
              <w:left w:val="nil"/>
              <w:bottom w:val="single" w:sz="8" w:space="0" w:color="auto"/>
              <w:right w:val="single" w:sz="4" w:space="0" w:color="auto"/>
            </w:tcBorders>
            <w:shd w:val="clear" w:color="auto" w:fill="auto"/>
            <w:noWrap/>
            <w:vAlign w:val="center"/>
          </w:tcPr>
          <w:p w14:paraId="0AEC9878" w14:textId="77777777" w:rsidR="00674B09" w:rsidRPr="00EA57A8" w:rsidRDefault="00674B09"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21.71</w:t>
            </w:r>
          </w:p>
        </w:tc>
        <w:tc>
          <w:tcPr>
            <w:tcW w:w="1170" w:type="dxa"/>
            <w:tcBorders>
              <w:top w:val="nil"/>
              <w:left w:val="nil"/>
              <w:bottom w:val="single" w:sz="8" w:space="0" w:color="auto"/>
              <w:right w:val="single" w:sz="4" w:space="0" w:color="auto"/>
            </w:tcBorders>
            <w:shd w:val="clear" w:color="auto" w:fill="auto"/>
            <w:noWrap/>
            <w:vAlign w:val="center"/>
          </w:tcPr>
          <w:p w14:paraId="31A1D829" w14:textId="77777777" w:rsidR="00674B09" w:rsidRPr="00EA57A8" w:rsidRDefault="00674B09"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21.21</w:t>
            </w:r>
          </w:p>
        </w:tc>
        <w:tc>
          <w:tcPr>
            <w:tcW w:w="1080" w:type="dxa"/>
            <w:tcBorders>
              <w:top w:val="nil"/>
              <w:left w:val="nil"/>
              <w:bottom w:val="single" w:sz="8" w:space="0" w:color="auto"/>
              <w:right w:val="single" w:sz="4" w:space="0" w:color="auto"/>
            </w:tcBorders>
            <w:shd w:val="clear" w:color="auto" w:fill="auto"/>
            <w:noWrap/>
            <w:vAlign w:val="center"/>
          </w:tcPr>
          <w:p w14:paraId="28EE68F3" w14:textId="77777777" w:rsidR="00674B09" w:rsidRPr="00EA57A8" w:rsidRDefault="00674B09"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20.83</w:t>
            </w:r>
          </w:p>
        </w:tc>
        <w:tc>
          <w:tcPr>
            <w:tcW w:w="1170" w:type="dxa"/>
            <w:tcBorders>
              <w:top w:val="nil"/>
              <w:left w:val="nil"/>
              <w:bottom w:val="single" w:sz="8" w:space="0" w:color="auto"/>
              <w:right w:val="single" w:sz="4" w:space="0" w:color="auto"/>
            </w:tcBorders>
            <w:shd w:val="clear" w:color="auto" w:fill="FFFFFF" w:themeFill="background1"/>
            <w:noWrap/>
            <w:vAlign w:val="center"/>
          </w:tcPr>
          <w:p w14:paraId="5D3CF3C3" w14:textId="77777777" w:rsidR="00674B09" w:rsidRPr="00EA57A8" w:rsidRDefault="00674B09"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-10.4%</w:t>
            </w:r>
          </w:p>
        </w:tc>
      </w:tr>
      <w:tr w:rsidR="004E0358" w:rsidRPr="00EA57A8" w14:paraId="2C075172" w14:textId="77777777" w:rsidTr="004E0358">
        <w:trPr>
          <w:trHeight w:val="20"/>
        </w:trPr>
        <w:tc>
          <w:tcPr>
            <w:tcW w:w="715" w:type="dxa"/>
            <w:vMerge/>
            <w:tcBorders>
              <w:left w:val="single" w:sz="8" w:space="0" w:color="auto"/>
              <w:bottom w:val="single" w:sz="8" w:space="0" w:color="000000"/>
              <w:right w:val="single" w:sz="4" w:space="0" w:color="auto"/>
            </w:tcBorders>
            <w:vAlign w:val="center"/>
          </w:tcPr>
          <w:p w14:paraId="3DB2C7F7" w14:textId="77777777" w:rsidR="00674B09" w:rsidRPr="00674B09" w:rsidRDefault="00674B09" w:rsidP="004E0358">
            <w:pPr>
              <w:pStyle w:val="NoSpacing"/>
              <w:spacing w:line="240" w:lineRule="auto"/>
              <w:rPr>
                <w:rFonts w:asciiTheme="minorHAnsi" w:hAnsiTheme="minorHAnsi" w:cstheme="minorHAnsi"/>
                <w:b/>
                <w:sz w:val="22"/>
                <w:szCs w:val="22"/>
              </w:rPr>
            </w:pPr>
          </w:p>
        </w:tc>
        <w:tc>
          <w:tcPr>
            <w:tcW w:w="1033" w:type="dxa"/>
            <w:tcBorders>
              <w:top w:val="nil"/>
              <w:left w:val="nil"/>
              <w:bottom w:val="single" w:sz="8" w:space="0" w:color="auto"/>
              <w:right w:val="single" w:sz="4" w:space="0" w:color="auto"/>
            </w:tcBorders>
            <w:shd w:val="clear" w:color="auto" w:fill="auto"/>
            <w:noWrap/>
            <w:vAlign w:val="center"/>
          </w:tcPr>
          <w:p w14:paraId="0EAE164A" w14:textId="77777777" w:rsidR="00674B09" w:rsidRPr="00674B09" w:rsidRDefault="00674B09" w:rsidP="00233C0B">
            <w:pPr>
              <w:pStyle w:val="NoSpacing"/>
              <w:spacing w:line="240" w:lineRule="auto"/>
              <w:jc w:val="center"/>
              <w:rPr>
                <w:rFonts w:asciiTheme="minorHAnsi" w:hAnsiTheme="minorHAnsi" w:cstheme="minorHAnsi"/>
                <w:b/>
                <w:sz w:val="22"/>
                <w:szCs w:val="22"/>
              </w:rPr>
            </w:pPr>
            <w:r w:rsidRPr="00674B09">
              <w:rPr>
                <w:rFonts w:asciiTheme="minorHAnsi" w:hAnsiTheme="minorHAnsi" w:cstheme="minorHAnsi"/>
                <w:b/>
                <w:sz w:val="22"/>
                <w:szCs w:val="22"/>
              </w:rPr>
              <w:t>95% CI</w:t>
            </w:r>
          </w:p>
        </w:tc>
        <w:tc>
          <w:tcPr>
            <w:tcW w:w="1111" w:type="dxa"/>
            <w:tcBorders>
              <w:top w:val="nil"/>
              <w:left w:val="nil"/>
              <w:bottom w:val="single" w:sz="8" w:space="0" w:color="auto"/>
              <w:right w:val="single" w:sz="4" w:space="0" w:color="auto"/>
            </w:tcBorders>
            <w:shd w:val="clear" w:color="auto" w:fill="auto"/>
            <w:noWrap/>
            <w:vAlign w:val="center"/>
          </w:tcPr>
          <w:p w14:paraId="4799DA44" w14:textId="77777777" w:rsidR="00674B09" w:rsidRPr="00EA57A8" w:rsidRDefault="00674B09" w:rsidP="00C26DFF">
            <w:pPr>
              <w:pStyle w:val="NoSpacing"/>
              <w:spacing w:line="240" w:lineRule="auto"/>
              <w:rPr>
                <w:rFonts w:asciiTheme="minorHAnsi" w:hAnsiTheme="minorHAnsi" w:cstheme="minorHAnsi"/>
                <w:sz w:val="22"/>
                <w:szCs w:val="22"/>
              </w:rPr>
            </w:pPr>
            <w:r w:rsidRPr="00EA57A8">
              <w:rPr>
                <w:rFonts w:asciiTheme="minorHAnsi" w:hAnsiTheme="minorHAnsi" w:cstheme="minorHAnsi"/>
                <w:sz w:val="22"/>
                <w:szCs w:val="22"/>
              </w:rPr>
              <w:t>22.1-24.4</w:t>
            </w:r>
          </w:p>
        </w:tc>
        <w:tc>
          <w:tcPr>
            <w:tcW w:w="0" w:type="auto"/>
            <w:tcBorders>
              <w:top w:val="nil"/>
              <w:left w:val="nil"/>
              <w:bottom w:val="single" w:sz="8" w:space="0" w:color="auto"/>
              <w:right w:val="single" w:sz="4" w:space="0" w:color="auto"/>
            </w:tcBorders>
            <w:shd w:val="clear" w:color="auto" w:fill="auto"/>
            <w:noWrap/>
            <w:vAlign w:val="center"/>
          </w:tcPr>
          <w:p w14:paraId="7457442F" w14:textId="77777777" w:rsidR="00674B09" w:rsidRPr="00EA57A8" w:rsidRDefault="00674B09" w:rsidP="00C26DFF">
            <w:pPr>
              <w:pStyle w:val="NoSpacing"/>
              <w:spacing w:line="240" w:lineRule="auto"/>
              <w:rPr>
                <w:rFonts w:asciiTheme="minorHAnsi" w:hAnsiTheme="minorHAnsi" w:cstheme="minorHAnsi"/>
                <w:sz w:val="22"/>
                <w:szCs w:val="22"/>
              </w:rPr>
            </w:pPr>
            <w:r w:rsidRPr="00EA57A8">
              <w:rPr>
                <w:rFonts w:asciiTheme="minorHAnsi" w:hAnsiTheme="minorHAnsi" w:cstheme="minorHAnsi"/>
                <w:sz w:val="22"/>
                <w:szCs w:val="22"/>
              </w:rPr>
              <w:t>22.8-24.9</w:t>
            </w:r>
          </w:p>
        </w:tc>
        <w:tc>
          <w:tcPr>
            <w:tcW w:w="1022" w:type="dxa"/>
            <w:tcBorders>
              <w:top w:val="nil"/>
              <w:left w:val="nil"/>
              <w:bottom w:val="single" w:sz="8" w:space="0" w:color="auto"/>
              <w:right w:val="single" w:sz="4" w:space="0" w:color="auto"/>
            </w:tcBorders>
            <w:shd w:val="clear" w:color="auto" w:fill="auto"/>
            <w:noWrap/>
            <w:vAlign w:val="center"/>
          </w:tcPr>
          <w:p w14:paraId="52DFA4FA" w14:textId="77777777" w:rsidR="00674B09" w:rsidRPr="00EA57A8" w:rsidRDefault="00674B09" w:rsidP="00C26DFF">
            <w:pPr>
              <w:pStyle w:val="NoSpacing"/>
              <w:spacing w:line="240" w:lineRule="auto"/>
              <w:rPr>
                <w:rFonts w:asciiTheme="minorHAnsi" w:hAnsiTheme="minorHAnsi" w:cstheme="minorHAnsi"/>
                <w:sz w:val="22"/>
                <w:szCs w:val="22"/>
              </w:rPr>
            </w:pPr>
            <w:r w:rsidRPr="00EA57A8">
              <w:rPr>
                <w:rFonts w:asciiTheme="minorHAnsi" w:hAnsiTheme="minorHAnsi" w:cstheme="minorHAnsi"/>
                <w:sz w:val="22"/>
                <w:szCs w:val="22"/>
              </w:rPr>
              <w:t>20.8-22.9</w:t>
            </w:r>
          </w:p>
        </w:tc>
        <w:tc>
          <w:tcPr>
            <w:tcW w:w="1080" w:type="dxa"/>
            <w:tcBorders>
              <w:top w:val="nil"/>
              <w:left w:val="nil"/>
              <w:bottom w:val="single" w:sz="8" w:space="0" w:color="auto"/>
              <w:right w:val="single" w:sz="4" w:space="0" w:color="auto"/>
            </w:tcBorders>
            <w:shd w:val="clear" w:color="auto" w:fill="auto"/>
            <w:noWrap/>
            <w:vAlign w:val="center"/>
          </w:tcPr>
          <w:p w14:paraId="68C8E5DB" w14:textId="77777777" w:rsidR="00674B09" w:rsidRPr="00EA57A8" w:rsidRDefault="00674B09" w:rsidP="00C26DFF">
            <w:pPr>
              <w:pStyle w:val="NoSpacing"/>
              <w:spacing w:line="240" w:lineRule="auto"/>
              <w:rPr>
                <w:rFonts w:asciiTheme="minorHAnsi" w:hAnsiTheme="minorHAnsi" w:cstheme="minorHAnsi"/>
                <w:sz w:val="22"/>
                <w:szCs w:val="22"/>
              </w:rPr>
            </w:pPr>
            <w:r w:rsidRPr="00EA57A8">
              <w:rPr>
                <w:rFonts w:asciiTheme="minorHAnsi" w:hAnsiTheme="minorHAnsi" w:cstheme="minorHAnsi"/>
                <w:sz w:val="22"/>
                <w:szCs w:val="22"/>
              </w:rPr>
              <w:t>20.6-22.8</w:t>
            </w:r>
          </w:p>
        </w:tc>
        <w:tc>
          <w:tcPr>
            <w:tcW w:w="1170" w:type="dxa"/>
            <w:tcBorders>
              <w:top w:val="nil"/>
              <w:left w:val="nil"/>
              <w:bottom w:val="single" w:sz="8" w:space="0" w:color="auto"/>
              <w:right w:val="single" w:sz="4" w:space="0" w:color="auto"/>
            </w:tcBorders>
            <w:shd w:val="clear" w:color="auto" w:fill="auto"/>
            <w:noWrap/>
            <w:vAlign w:val="center"/>
          </w:tcPr>
          <w:p w14:paraId="7E26F6FE" w14:textId="77777777" w:rsidR="00674B09" w:rsidRPr="00EA57A8" w:rsidRDefault="00674B09" w:rsidP="00C26DFF">
            <w:pPr>
              <w:pStyle w:val="NoSpacing"/>
              <w:spacing w:line="240" w:lineRule="auto"/>
              <w:rPr>
                <w:rFonts w:asciiTheme="minorHAnsi" w:hAnsiTheme="minorHAnsi" w:cstheme="minorHAnsi"/>
                <w:sz w:val="22"/>
                <w:szCs w:val="22"/>
              </w:rPr>
            </w:pPr>
            <w:r w:rsidRPr="00EA57A8">
              <w:rPr>
                <w:rFonts w:asciiTheme="minorHAnsi" w:hAnsiTheme="minorHAnsi" w:cstheme="minorHAnsi"/>
                <w:sz w:val="22"/>
                <w:szCs w:val="22"/>
              </w:rPr>
              <w:t>20.3-22.2</w:t>
            </w:r>
          </w:p>
        </w:tc>
        <w:tc>
          <w:tcPr>
            <w:tcW w:w="1080" w:type="dxa"/>
            <w:tcBorders>
              <w:top w:val="nil"/>
              <w:left w:val="nil"/>
              <w:bottom w:val="single" w:sz="8" w:space="0" w:color="auto"/>
              <w:right w:val="single" w:sz="4" w:space="0" w:color="auto"/>
            </w:tcBorders>
            <w:shd w:val="clear" w:color="auto" w:fill="auto"/>
            <w:noWrap/>
            <w:vAlign w:val="center"/>
          </w:tcPr>
          <w:p w14:paraId="37DE78D1" w14:textId="77777777" w:rsidR="00674B09" w:rsidRPr="00EA57A8" w:rsidRDefault="00674B09" w:rsidP="00C26DFF">
            <w:pPr>
              <w:pStyle w:val="NoSpacing"/>
              <w:spacing w:line="240" w:lineRule="auto"/>
              <w:rPr>
                <w:rFonts w:asciiTheme="minorHAnsi" w:hAnsiTheme="minorHAnsi" w:cstheme="minorHAnsi"/>
                <w:sz w:val="22"/>
                <w:szCs w:val="22"/>
              </w:rPr>
            </w:pPr>
            <w:r w:rsidRPr="00EA57A8">
              <w:rPr>
                <w:rFonts w:asciiTheme="minorHAnsi" w:hAnsiTheme="minorHAnsi" w:cstheme="minorHAnsi"/>
                <w:sz w:val="22"/>
                <w:szCs w:val="22"/>
              </w:rPr>
              <w:t>19.8-21.8</w:t>
            </w:r>
          </w:p>
        </w:tc>
        <w:tc>
          <w:tcPr>
            <w:tcW w:w="1170" w:type="dxa"/>
            <w:tcBorders>
              <w:top w:val="nil"/>
              <w:left w:val="nil"/>
              <w:bottom w:val="single" w:sz="8" w:space="0" w:color="auto"/>
              <w:right w:val="single" w:sz="4" w:space="0" w:color="auto"/>
            </w:tcBorders>
            <w:shd w:val="clear" w:color="000000" w:fill="808080"/>
            <w:noWrap/>
            <w:vAlign w:val="center"/>
          </w:tcPr>
          <w:p w14:paraId="6CCDBE38" w14:textId="77777777" w:rsidR="00674B09" w:rsidRPr="00EA57A8" w:rsidRDefault="00674B09" w:rsidP="00233C0B">
            <w:pPr>
              <w:pStyle w:val="NoSpacing"/>
              <w:spacing w:line="240" w:lineRule="auto"/>
              <w:jc w:val="center"/>
              <w:rPr>
                <w:rFonts w:asciiTheme="minorHAnsi" w:hAnsiTheme="minorHAnsi" w:cstheme="minorHAnsi"/>
                <w:sz w:val="22"/>
                <w:szCs w:val="22"/>
              </w:rPr>
            </w:pPr>
          </w:p>
        </w:tc>
      </w:tr>
      <w:tr w:rsidR="004E0358" w:rsidRPr="00EA57A8" w14:paraId="00BF6948" w14:textId="77777777" w:rsidTr="004E0358">
        <w:trPr>
          <w:trHeight w:val="20"/>
        </w:trPr>
        <w:tc>
          <w:tcPr>
            <w:tcW w:w="715" w:type="dxa"/>
            <w:vMerge w:val="restart"/>
            <w:tcBorders>
              <w:top w:val="nil"/>
              <w:left w:val="single" w:sz="8" w:space="0" w:color="auto"/>
              <w:right w:val="single" w:sz="4" w:space="0" w:color="auto"/>
            </w:tcBorders>
            <w:shd w:val="clear" w:color="auto" w:fill="auto"/>
            <w:vAlign w:val="center"/>
          </w:tcPr>
          <w:p w14:paraId="2FCC59DB" w14:textId="77777777" w:rsidR="00674B09" w:rsidRPr="00674B09" w:rsidRDefault="00674B09" w:rsidP="004E0358">
            <w:pPr>
              <w:pStyle w:val="NoSpacing"/>
              <w:spacing w:line="240" w:lineRule="auto"/>
              <w:rPr>
                <w:rFonts w:asciiTheme="minorHAnsi" w:hAnsiTheme="minorHAnsi" w:cstheme="minorHAnsi"/>
                <w:b/>
                <w:sz w:val="22"/>
                <w:szCs w:val="22"/>
              </w:rPr>
            </w:pPr>
            <w:r w:rsidRPr="00674B09">
              <w:rPr>
                <w:rFonts w:asciiTheme="minorHAnsi" w:hAnsiTheme="minorHAnsi" w:cstheme="minorHAnsi"/>
                <w:b/>
                <w:sz w:val="22"/>
                <w:szCs w:val="22"/>
              </w:rPr>
              <w:t>50+</w:t>
            </w:r>
          </w:p>
        </w:tc>
        <w:tc>
          <w:tcPr>
            <w:tcW w:w="1033" w:type="dxa"/>
            <w:tcBorders>
              <w:top w:val="nil"/>
              <w:left w:val="nil"/>
              <w:bottom w:val="single" w:sz="8" w:space="0" w:color="auto"/>
              <w:right w:val="single" w:sz="4" w:space="0" w:color="auto"/>
            </w:tcBorders>
            <w:shd w:val="clear" w:color="auto" w:fill="auto"/>
            <w:noWrap/>
            <w:vAlign w:val="center"/>
          </w:tcPr>
          <w:p w14:paraId="4D9FFF6C" w14:textId="77777777" w:rsidR="00674B09" w:rsidRPr="00674B09" w:rsidRDefault="00674B09" w:rsidP="00233C0B">
            <w:pPr>
              <w:pStyle w:val="NoSpacing"/>
              <w:spacing w:line="240" w:lineRule="auto"/>
              <w:jc w:val="center"/>
              <w:rPr>
                <w:rFonts w:asciiTheme="minorHAnsi" w:hAnsiTheme="minorHAnsi" w:cstheme="minorHAnsi"/>
                <w:b/>
                <w:sz w:val="22"/>
                <w:szCs w:val="22"/>
              </w:rPr>
            </w:pPr>
            <w:r w:rsidRPr="00674B09">
              <w:rPr>
                <w:rFonts w:asciiTheme="minorHAnsi" w:hAnsiTheme="minorHAnsi" w:cstheme="minorHAnsi"/>
                <w:b/>
                <w:sz w:val="22"/>
                <w:szCs w:val="22"/>
              </w:rPr>
              <w:t>SAVM</w:t>
            </w:r>
          </w:p>
        </w:tc>
        <w:tc>
          <w:tcPr>
            <w:tcW w:w="1111" w:type="dxa"/>
            <w:tcBorders>
              <w:top w:val="nil"/>
              <w:left w:val="nil"/>
              <w:bottom w:val="single" w:sz="8" w:space="0" w:color="auto"/>
              <w:right w:val="single" w:sz="4" w:space="0" w:color="auto"/>
            </w:tcBorders>
            <w:shd w:val="clear" w:color="auto" w:fill="auto"/>
            <w:noWrap/>
            <w:vAlign w:val="center"/>
          </w:tcPr>
          <w:p w14:paraId="0E16BC69" w14:textId="77777777" w:rsidR="00674B09" w:rsidRPr="00EA57A8" w:rsidRDefault="00674B09"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14.7</w:t>
            </w:r>
          </w:p>
        </w:tc>
        <w:tc>
          <w:tcPr>
            <w:tcW w:w="0" w:type="auto"/>
            <w:tcBorders>
              <w:top w:val="nil"/>
              <w:left w:val="nil"/>
              <w:bottom w:val="single" w:sz="8" w:space="0" w:color="auto"/>
              <w:right w:val="single" w:sz="4" w:space="0" w:color="auto"/>
            </w:tcBorders>
            <w:shd w:val="clear" w:color="auto" w:fill="auto"/>
            <w:noWrap/>
            <w:vAlign w:val="center"/>
          </w:tcPr>
          <w:p w14:paraId="1946CA62" w14:textId="77777777" w:rsidR="00674B09" w:rsidRPr="00EA57A8" w:rsidRDefault="00674B09"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14.0</w:t>
            </w:r>
          </w:p>
        </w:tc>
        <w:tc>
          <w:tcPr>
            <w:tcW w:w="1022" w:type="dxa"/>
            <w:tcBorders>
              <w:top w:val="nil"/>
              <w:left w:val="nil"/>
              <w:bottom w:val="single" w:sz="8" w:space="0" w:color="auto"/>
              <w:right w:val="single" w:sz="4" w:space="0" w:color="auto"/>
            </w:tcBorders>
            <w:shd w:val="clear" w:color="auto" w:fill="auto"/>
            <w:noWrap/>
            <w:vAlign w:val="center"/>
          </w:tcPr>
          <w:p w14:paraId="4BCEDAF5" w14:textId="77777777" w:rsidR="00674B09" w:rsidRPr="00EA57A8" w:rsidRDefault="00674B09"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13.4</w:t>
            </w:r>
          </w:p>
        </w:tc>
        <w:tc>
          <w:tcPr>
            <w:tcW w:w="1080" w:type="dxa"/>
            <w:tcBorders>
              <w:top w:val="nil"/>
              <w:left w:val="nil"/>
              <w:bottom w:val="single" w:sz="8" w:space="0" w:color="auto"/>
              <w:right w:val="single" w:sz="4" w:space="0" w:color="auto"/>
            </w:tcBorders>
            <w:shd w:val="clear" w:color="auto" w:fill="auto"/>
            <w:noWrap/>
            <w:vAlign w:val="center"/>
          </w:tcPr>
          <w:p w14:paraId="59B2BC2C" w14:textId="77777777" w:rsidR="00674B09" w:rsidRPr="00EA57A8" w:rsidRDefault="00674B09"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12.8</w:t>
            </w:r>
          </w:p>
        </w:tc>
        <w:tc>
          <w:tcPr>
            <w:tcW w:w="1170" w:type="dxa"/>
            <w:tcBorders>
              <w:top w:val="nil"/>
              <w:left w:val="nil"/>
              <w:bottom w:val="single" w:sz="8" w:space="0" w:color="auto"/>
              <w:right w:val="single" w:sz="4" w:space="0" w:color="auto"/>
            </w:tcBorders>
            <w:shd w:val="clear" w:color="auto" w:fill="auto"/>
            <w:noWrap/>
            <w:vAlign w:val="center"/>
          </w:tcPr>
          <w:p w14:paraId="38E9D5A7" w14:textId="77777777" w:rsidR="00674B09" w:rsidRPr="00EA57A8" w:rsidRDefault="00674B09"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12.2</w:t>
            </w:r>
          </w:p>
        </w:tc>
        <w:tc>
          <w:tcPr>
            <w:tcW w:w="1080" w:type="dxa"/>
            <w:tcBorders>
              <w:top w:val="nil"/>
              <w:left w:val="nil"/>
              <w:bottom w:val="single" w:sz="8" w:space="0" w:color="auto"/>
              <w:right w:val="single" w:sz="4" w:space="0" w:color="auto"/>
            </w:tcBorders>
            <w:shd w:val="clear" w:color="auto" w:fill="auto"/>
            <w:noWrap/>
            <w:vAlign w:val="center"/>
          </w:tcPr>
          <w:p w14:paraId="7DB63032" w14:textId="77777777" w:rsidR="00674B09" w:rsidRPr="00EA57A8" w:rsidRDefault="00674B09"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11.7</w:t>
            </w:r>
          </w:p>
        </w:tc>
        <w:tc>
          <w:tcPr>
            <w:tcW w:w="1170" w:type="dxa"/>
            <w:tcBorders>
              <w:top w:val="nil"/>
              <w:left w:val="nil"/>
              <w:bottom w:val="single" w:sz="8" w:space="0" w:color="auto"/>
              <w:right w:val="single" w:sz="4" w:space="0" w:color="auto"/>
            </w:tcBorders>
            <w:shd w:val="clear" w:color="auto" w:fill="FFFFFF" w:themeFill="background1"/>
            <w:noWrap/>
            <w:vAlign w:val="center"/>
          </w:tcPr>
          <w:p w14:paraId="5163E7C6" w14:textId="77777777" w:rsidR="00674B09" w:rsidRPr="00EA57A8" w:rsidRDefault="00674B09"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-20.6%</w:t>
            </w:r>
          </w:p>
        </w:tc>
      </w:tr>
      <w:tr w:rsidR="004E0358" w:rsidRPr="00EA57A8" w14:paraId="3E13BFAA" w14:textId="77777777" w:rsidTr="004E0358">
        <w:trPr>
          <w:trHeight w:val="20"/>
        </w:trPr>
        <w:tc>
          <w:tcPr>
            <w:tcW w:w="715" w:type="dxa"/>
            <w:vMerge/>
            <w:tcBorders>
              <w:left w:val="single" w:sz="8" w:space="0" w:color="auto"/>
              <w:right w:val="single" w:sz="4" w:space="0" w:color="auto"/>
            </w:tcBorders>
            <w:vAlign w:val="center"/>
          </w:tcPr>
          <w:p w14:paraId="4A36942C" w14:textId="77777777" w:rsidR="00674B09" w:rsidRPr="00674B09" w:rsidRDefault="00674B09" w:rsidP="00233C0B">
            <w:pPr>
              <w:pStyle w:val="NoSpacing"/>
              <w:spacing w:line="240" w:lineRule="auto"/>
              <w:jc w:val="center"/>
              <w:rPr>
                <w:rFonts w:asciiTheme="minorHAnsi" w:hAnsiTheme="minorHAnsi" w:cstheme="minorHAnsi"/>
                <w:b/>
                <w:sz w:val="22"/>
                <w:szCs w:val="22"/>
              </w:rPr>
            </w:pPr>
          </w:p>
        </w:tc>
        <w:tc>
          <w:tcPr>
            <w:tcW w:w="1033" w:type="dxa"/>
            <w:tcBorders>
              <w:top w:val="nil"/>
              <w:left w:val="nil"/>
              <w:bottom w:val="single" w:sz="8" w:space="0" w:color="auto"/>
              <w:right w:val="single" w:sz="4" w:space="0" w:color="auto"/>
            </w:tcBorders>
            <w:shd w:val="clear" w:color="auto" w:fill="auto"/>
            <w:noWrap/>
            <w:vAlign w:val="center"/>
          </w:tcPr>
          <w:p w14:paraId="2ADF2B7C" w14:textId="77777777" w:rsidR="00674B09" w:rsidRPr="00674B09" w:rsidRDefault="00674B09" w:rsidP="00233C0B">
            <w:pPr>
              <w:pStyle w:val="NoSpacing"/>
              <w:spacing w:line="240" w:lineRule="auto"/>
              <w:jc w:val="center"/>
              <w:rPr>
                <w:rFonts w:asciiTheme="minorHAnsi" w:hAnsiTheme="minorHAnsi" w:cstheme="minorHAnsi"/>
                <w:b/>
                <w:sz w:val="22"/>
                <w:szCs w:val="22"/>
              </w:rPr>
            </w:pPr>
            <w:r w:rsidRPr="00674B09">
              <w:rPr>
                <w:rFonts w:asciiTheme="minorHAnsi" w:hAnsiTheme="minorHAnsi" w:cstheme="minorHAnsi"/>
                <w:b/>
                <w:sz w:val="22"/>
                <w:szCs w:val="22"/>
              </w:rPr>
              <w:t>NSDUH</w:t>
            </w:r>
          </w:p>
        </w:tc>
        <w:tc>
          <w:tcPr>
            <w:tcW w:w="1111" w:type="dxa"/>
            <w:tcBorders>
              <w:top w:val="nil"/>
              <w:left w:val="nil"/>
              <w:bottom w:val="single" w:sz="8" w:space="0" w:color="auto"/>
              <w:right w:val="single" w:sz="4" w:space="0" w:color="auto"/>
            </w:tcBorders>
            <w:shd w:val="clear" w:color="auto" w:fill="auto"/>
            <w:noWrap/>
            <w:vAlign w:val="center"/>
          </w:tcPr>
          <w:p w14:paraId="4E940EA2" w14:textId="77777777" w:rsidR="00674B09" w:rsidRPr="00EA57A8" w:rsidRDefault="00674B09"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15.3</w:t>
            </w:r>
          </w:p>
        </w:tc>
        <w:tc>
          <w:tcPr>
            <w:tcW w:w="0" w:type="auto"/>
            <w:tcBorders>
              <w:top w:val="nil"/>
              <w:left w:val="nil"/>
              <w:bottom w:val="single" w:sz="8" w:space="0" w:color="auto"/>
              <w:right w:val="single" w:sz="4" w:space="0" w:color="auto"/>
            </w:tcBorders>
            <w:shd w:val="clear" w:color="auto" w:fill="auto"/>
            <w:noWrap/>
            <w:vAlign w:val="center"/>
          </w:tcPr>
          <w:p w14:paraId="21024DD8" w14:textId="24BE9870" w:rsidR="00674B09" w:rsidRPr="00EA57A8" w:rsidRDefault="00674B09"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16.5</w:t>
            </w:r>
          </w:p>
        </w:tc>
        <w:tc>
          <w:tcPr>
            <w:tcW w:w="1022" w:type="dxa"/>
            <w:tcBorders>
              <w:top w:val="nil"/>
              <w:left w:val="nil"/>
              <w:bottom w:val="single" w:sz="8" w:space="0" w:color="auto"/>
              <w:right w:val="single" w:sz="4" w:space="0" w:color="auto"/>
            </w:tcBorders>
            <w:shd w:val="clear" w:color="auto" w:fill="auto"/>
            <w:noWrap/>
            <w:vAlign w:val="center"/>
          </w:tcPr>
          <w:p w14:paraId="70712E02" w14:textId="77777777" w:rsidR="00674B09" w:rsidRPr="00EA57A8" w:rsidRDefault="00674B09"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14.8</w:t>
            </w:r>
          </w:p>
        </w:tc>
        <w:tc>
          <w:tcPr>
            <w:tcW w:w="1080" w:type="dxa"/>
            <w:tcBorders>
              <w:top w:val="nil"/>
              <w:left w:val="nil"/>
              <w:bottom w:val="single" w:sz="8" w:space="0" w:color="auto"/>
              <w:right w:val="single" w:sz="4" w:space="0" w:color="auto"/>
            </w:tcBorders>
            <w:shd w:val="clear" w:color="auto" w:fill="auto"/>
            <w:noWrap/>
            <w:vAlign w:val="center"/>
          </w:tcPr>
          <w:p w14:paraId="40FEFB10" w14:textId="77777777" w:rsidR="00674B09" w:rsidRPr="00EA57A8" w:rsidRDefault="00674B09"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16.01</w:t>
            </w:r>
          </w:p>
        </w:tc>
        <w:tc>
          <w:tcPr>
            <w:tcW w:w="1170" w:type="dxa"/>
            <w:tcBorders>
              <w:top w:val="nil"/>
              <w:left w:val="nil"/>
              <w:bottom w:val="single" w:sz="8" w:space="0" w:color="auto"/>
              <w:right w:val="single" w:sz="4" w:space="0" w:color="auto"/>
            </w:tcBorders>
            <w:shd w:val="clear" w:color="auto" w:fill="auto"/>
            <w:noWrap/>
            <w:vAlign w:val="center"/>
          </w:tcPr>
          <w:p w14:paraId="10F263DD" w14:textId="77777777" w:rsidR="00674B09" w:rsidRPr="00EA57A8" w:rsidRDefault="00674B09"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13.92</w:t>
            </w:r>
          </w:p>
        </w:tc>
        <w:tc>
          <w:tcPr>
            <w:tcW w:w="1080" w:type="dxa"/>
            <w:tcBorders>
              <w:top w:val="nil"/>
              <w:left w:val="nil"/>
              <w:bottom w:val="single" w:sz="8" w:space="0" w:color="auto"/>
              <w:right w:val="single" w:sz="4" w:space="0" w:color="auto"/>
            </w:tcBorders>
            <w:shd w:val="clear" w:color="auto" w:fill="auto"/>
            <w:noWrap/>
            <w:vAlign w:val="center"/>
          </w:tcPr>
          <w:p w14:paraId="3DEDE0F7" w14:textId="77777777" w:rsidR="00674B09" w:rsidRPr="00EA57A8" w:rsidRDefault="00674B09"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14.07</w:t>
            </w:r>
          </w:p>
        </w:tc>
        <w:tc>
          <w:tcPr>
            <w:tcW w:w="1170" w:type="dxa"/>
            <w:tcBorders>
              <w:top w:val="nil"/>
              <w:left w:val="nil"/>
              <w:bottom w:val="single" w:sz="8" w:space="0" w:color="auto"/>
              <w:right w:val="single" w:sz="4" w:space="0" w:color="auto"/>
            </w:tcBorders>
            <w:shd w:val="clear" w:color="auto" w:fill="FFFFFF" w:themeFill="background1"/>
            <w:noWrap/>
            <w:vAlign w:val="center"/>
          </w:tcPr>
          <w:p w14:paraId="69DC28BD" w14:textId="77777777" w:rsidR="00674B09" w:rsidRPr="00EA57A8" w:rsidRDefault="00674B09" w:rsidP="00233C0B">
            <w:pPr>
              <w:pStyle w:val="NoSpacing"/>
              <w:spacing w:line="240" w:lineRule="auto"/>
              <w:jc w:val="center"/>
              <w:rPr>
                <w:rFonts w:asciiTheme="minorHAnsi" w:hAnsiTheme="minorHAnsi" w:cstheme="minorHAnsi"/>
                <w:sz w:val="22"/>
                <w:szCs w:val="22"/>
              </w:rPr>
            </w:pPr>
            <w:r w:rsidRPr="00EA57A8">
              <w:rPr>
                <w:rFonts w:asciiTheme="minorHAnsi" w:hAnsiTheme="minorHAnsi" w:cstheme="minorHAnsi"/>
                <w:sz w:val="22"/>
                <w:szCs w:val="22"/>
              </w:rPr>
              <w:t>-8.0%</w:t>
            </w:r>
          </w:p>
        </w:tc>
      </w:tr>
      <w:tr w:rsidR="004E0358" w:rsidRPr="00EA57A8" w14:paraId="7F084146" w14:textId="77777777" w:rsidTr="004E0358">
        <w:trPr>
          <w:trHeight w:val="20"/>
        </w:trPr>
        <w:tc>
          <w:tcPr>
            <w:tcW w:w="715" w:type="dxa"/>
            <w:tcBorders>
              <w:left w:val="single" w:sz="8" w:space="0" w:color="auto"/>
              <w:bottom w:val="single" w:sz="8" w:space="0" w:color="000000"/>
              <w:right w:val="single" w:sz="4" w:space="0" w:color="auto"/>
            </w:tcBorders>
            <w:vAlign w:val="center"/>
          </w:tcPr>
          <w:p w14:paraId="16ACB0E8" w14:textId="77777777" w:rsidR="004E0358" w:rsidRPr="00674B09" w:rsidRDefault="004E0358" w:rsidP="00233C0B">
            <w:pPr>
              <w:pStyle w:val="NoSpacing"/>
              <w:spacing w:line="240" w:lineRule="auto"/>
              <w:jc w:val="center"/>
              <w:rPr>
                <w:rFonts w:asciiTheme="minorHAnsi" w:hAnsiTheme="minorHAnsi" w:cstheme="minorHAnsi"/>
                <w:b/>
                <w:sz w:val="22"/>
                <w:szCs w:val="22"/>
              </w:rPr>
            </w:pPr>
          </w:p>
        </w:tc>
        <w:tc>
          <w:tcPr>
            <w:tcW w:w="1033" w:type="dxa"/>
            <w:tcBorders>
              <w:top w:val="nil"/>
              <w:left w:val="nil"/>
              <w:bottom w:val="single" w:sz="8" w:space="0" w:color="auto"/>
              <w:right w:val="single" w:sz="4" w:space="0" w:color="auto"/>
            </w:tcBorders>
            <w:shd w:val="clear" w:color="auto" w:fill="auto"/>
            <w:noWrap/>
            <w:vAlign w:val="center"/>
          </w:tcPr>
          <w:p w14:paraId="7A0B6714" w14:textId="77777777" w:rsidR="004E0358" w:rsidRPr="00674B09" w:rsidRDefault="004E0358" w:rsidP="00233C0B">
            <w:pPr>
              <w:pStyle w:val="NoSpacing"/>
              <w:spacing w:line="240" w:lineRule="auto"/>
              <w:jc w:val="center"/>
              <w:rPr>
                <w:rFonts w:asciiTheme="minorHAnsi" w:hAnsiTheme="minorHAnsi" w:cstheme="minorHAnsi"/>
                <w:b/>
                <w:sz w:val="22"/>
                <w:szCs w:val="22"/>
              </w:rPr>
            </w:pPr>
            <w:r w:rsidRPr="00674B09">
              <w:rPr>
                <w:rFonts w:asciiTheme="minorHAnsi" w:hAnsiTheme="minorHAnsi" w:cstheme="minorHAnsi"/>
                <w:b/>
                <w:sz w:val="22"/>
                <w:szCs w:val="22"/>
              </w:rPr>
              <w:t>95% CI</w:t>
            </w:r>
          </w:p>
        </w:tc>
        <w:tc>
          <w:tcPr>
            <w:tcW w:w="1111" w:type="dxa"/>
            <w:tcBorders>
              <w:top w:val="nil"/>
              <w:left w:val="nil"/>
              <w:bottom w:val="single" w:sz="8" w:space="0" w:color="auto"/>
              <w:right w:val="single" w:sz="4" w:space="0" w:color="auto"/>
            </w:tcBorders>
            <w:shd w:val="clear" w:color="auto" w:fill="auto"/>
            <w:noWrap/>
            <w:vAlign w:val="center"/>
          </w:tcPr>
          <w:p w14:paraId="227E7051" w14:textId="77777777" w:rsidR="004E0358" w:rsidRPr="00EA57A8" w:rsidRDefault="004E0358" w:rsidP="00C26DFF">
            <w:pPr>
              <w:pStyle w:val="NoSpacing"/>
              <w:spacing w:line="240" w:lineRule="auto"/>
              <w:rPr>
                <w:rFonts w:asciiTheme="minorHAnsi" w:hAnsiTheme="minorHAnsi" w:cstheme="minorHAnsi"/>
                <w:sz w:val="22"/>
                <w:szCs w:val="22"/>
              </w:rPr>
            </w:pPr>
            <w:r w:rsidRPr="00EA57A8">
              <w:rPr>
                <w:rFonts w:asciiTheme="minorHAnsi" w:hAnsiTheme="minorHAnsi" w:cstheme="minorHAnsi"/>
                <w:sz w:val="22"/>
                <w:szCs w:val="22"/>
              </w:rPr>
              <w:t>14.1-16.5</w:t>
            </w:r>
          </w:p>
        </w:tc>
        <w:tc>
          <w:tcPr>
            <w:tcW w:w="1064" w:type="dxa"/>
            <w:tcBorders>
              <w:top w:val="nil"/>
              <w:left w:val="nil"/>
              <w:bottom w:val="single" w:sz="8" w:space="0" w:color="auto"/>
              <w:right w:val="single" w:sz="4" w:space="0" w:color="auto"/>
            </w:tcBorders>
            <w:shd w:val="clear" w:color="auto" w:fill="auto"/>
            <w:noWrap/>
            <w:vAlign w:val="center"/>
          </w:tcPr>
          <w:p w14:paraId="67A78540" w14:textId="77777777" w:rsidR="004E0358" w:rsidRPr="00EA57A8" w:rsidRDefault="004E0358" w:rsidP="00C26DFF">
            <w:pPr>
              <w:pStyle w:val="NoSpacing"/>
              <w:spacing w:line="240" w:lineRule="auto"/>
              <w:rPr>
                <w:rFonts w:asciiTheme="minorHAnsi" w:hAnsiTheme="minorHAnsi" w:cstheme="minorHAnsi"/>
                <w:sz w:val="22"/>
                <w:szCs w:val="22"/>
              </w:rPr>
            </w:pPr>
            <w:r w:rsidRPr="00EA57A8">
              <w:rPr>
                <w:rFonts w:asciiTheme="minorHAnsi" w:hAnsiTheme="minorHAnsi" w:cstheme="minorHAnsi"/>
                <w:sz w:val="22"/>
                <w:szCs w:val="22"/>
              </w:rPr>
              <w:t>15.7-17.4</w:t>
            </w:r>
          </w:p>
        </w:tc>
        <w:tc>
          <w:tcPr>
            <w:tcW w:w="1022" w:type="dxa"/>
            <w:tcBorders>
              <w:top w:val="nil"/>
              <w:left w:val="nil"/>
              <w:bottom w:val="single" w:sz="8" w:space="0" w:color="auto"/>
              <w:right w:val="single" w:sz="4" w:space="0" w:color="auto"/>
            </w:tcBorders>
            <w:shd w:val="clear" w:color="auto" w:fill="auto"/>
            <w:noWrap/>
            <w:vAlign w:val="center"/>
          </w:tcPr>
          <w:p w14:paraId="20AFE070" w14:textId="77777777" w:rsidR="004E0358" w:rsidRPr="00EA57A8" w:rsidRDefault="004E0358" w:rsidP="00C26DFF">
            <w:pPr>
              <w:pStyle w:val="NoSpacing"/>
              <w:spacing w:line="240" w:lineRule="auto"/>
              <w:rPr>
                <w:rFonts w:asciiTheme="minorHAnsi" w:hAnsiTheme="minorHAnsi" w:cstheme="minorHAnsi"/>
                <w:sz w:val="22"/>
                <w:szCs w:val="22"/>
              </w:rPr>
            </w:pPr>
            <w:r w:rsidRPr="00EA57A8">
              <w:rPr>
                <w:rFonts w:asciiTheme="minorHAnsi" w:hAnsiTheme="minorHAnsi" w:cstheme="minorHAnsi"/>
                <w:sz w:val="22"/>
                <w:szCs w:val="22"/>
              </w:rPr>
              <w:t>13.9-15.7</w:t>
            </w:r>
          </w:p>
        </w:tc>
        <w:tc>
          <w:tcPr>
            <w:tcW w:w="1080" w:type="dxa"/>
            <w:tcBorders>
              <w:top w:val="nil"/>
              <w:left w:val="nil"/>
              <w:bottom w:val="single" w:sz="8" w:space="0" w:color="auto"/>
              <w:right w:val="single" w:sz="4" w:space="0" w:color="auto"/>
            </w:tcBorders>
            <w:shd w:val="clear" w:color="auto" w:fill="auto"/>
            <w:noWrap/>
            <w:vAlign w:val="center"/>
          </w:tcPr>
          <w:p w14:paraId="1641E9A7" w14:textId="77777777" w:rsidR="004E0358" w:rsidRPr="00EA57A8" w:rsidRDefault="004E0358" w:rsidP="00C26DFF">
            <w:pPr>
              <w:pStyle w:val="NoSpacing"/>
              <w:spacing w:line="240" w:lineRule="auto"/>
              <w:rPr>
                <w:rFonts w:asciiTheme="minorHAnsi" w:hAnsiTheme="minorHAnsi" w:cstheme="minorHAnsi"/>
                <w:sz w:val="22"/>
                <w:szCs w:val="22"/>
              </w:rPr>
            </w:pPr>
            <w:r w:rsidRPr="00EA57A8">
              <w:rPr>
                <w:rFonts w:asciiTheme="minorHAnsi" w:hAnsiTheme="minorHAnsi" w:cstheme="minorHAnsi"/>
                <w:sz w:val="22"/>
                <w:szCs w:val="22"/>
              </w:rPr>
              <w:t>15.0-17.0</w:t>
            </w:r>
          </w:p>
        </w:tc>
        <w:tc>
          <w:tcPr>
            <w:tcW w:w="1170" w:type="dxa"/>
            <w:tcBorders>
              <w:top w:val="nil"/>
              <w:left w:val="nil"/>
              <w:bottom w:val="single" w:sz="8" w:space="0" w:color="auto"/>
              <w:right w:val="single" w:sz="4" w:space="0" w:color="auto"/>
            </w:tcBorders>
            <w:shd w:val="clear" w:color="auto" w:fill="auto"/>
            <w:noWrap/>
            <w:vAlign w:val="center"/>
          </w:tcPr>
          <w:p w14:paraId="79AD71A6" w14:textId="77777777" w:rsidR="004E0358" w:rsidRPr="00EA57A8" w:rsidRDefault="004E0358" w:rsidP="00C26DFF">
            <w:pPr>
              <w:pStyle w:val="NoSpacing"/>
              <w:spacing w:line="240" w:lineRule="auto"/>
              <w:rPr>
                <w:rFonts w:asciiTheme="minorHAnsi" w:hAnsiTheme="minorHAnsi" w:cstheme="minorHAnsi"/>
                <w:sz w:val="22"/>
                <w:szCs w:val="22"/>
              </w:rPr>
            </w:pPr>
            <w:r w:rsidRPr="00EA57A8">
              <w:rPr>
                <w:rFonts w:asciiTheme="minorHAnsi" w:hAnsiTheme="minorHAnsi" w:cstheme="minorHAnsi"/>
                <w:sz w:val="22"/>
                <w:szCs w:val="22"/>
              </w:rPr>
              <w:t>13.1-14.7</w:t>
            </w:r>
          </w:p>
        </w:tc>
        <w:tc>
          <w:tcPr>
            <w:tcW w:w="1080" w:type="dxa"/>
            <w:tcBorders>
              <w:top w:val="nil"/>
              <w:left w:val="nil"/>
              <w:bottom w:val="single" w:sz="8" w:space="0" w:color="auto"/>
              <w:right w:val="single" w:sz="4" w:space="0" w:color="auto"/>
            </w:tcBorders>
            <w:shd w:val="clear" w:color="auto" w:fill="auto"/>
            <w:noWrap/>
            <w:vAlign w:val="center"/>
          </w:tcPr>
          <w:p w14:paraId="1693E7B8" w14:textId="77777777" w:rsidR="004E0358" w:rsidRPr="00EA57A8" w:rsidRDefault="004E0358" w:rsidP="00C26DFF">
            <w:pPr>
              <w:pStyle w:val="NoSpacing"/>
              <w:spacing w:line="240" w:lineRule="auto"/>
              <w:rPr>
                <w:rFonts w:asciiTheme="minorHAnsi" w:hAnsiTheme="minorHAnsi" w:cstheme="minorHAnsi"/>
                <w:sz w:val="22"/>
                <w:szCs w:val="22"/>
              </w:rPr>
            </w:pPr>
            <w:r w:rsidRPr="00EA57A8">
              <w:rPr>
                <w:rFonts w:asciiTheme="minorHAnsi" w:hAnsiTheme="minorHAnsi" w:cstheme="minorHAnsi"/>
                <w:sz w:val="22"/>
                <w:szCs w:val="22"/>
              </w:rPr>
              <w:t>13.2-14.9</w:t>
            </w:r>
          </w:p>
        </w:tc>
        <w:tc>
          <w:tcPr>
            <w:tcW w:w="1170" w:type="dxa"/>
            <w:tcBorders>
              <w:top w:val="nil"/>
              <w:left w:val="nil"/>
              <w:bottom w:val="single" w:sz="8" w:space="0" w:color="auto"/>
              <w:right w:val="single" w:sz="4" w:space="0" w:color="auto"/>
            </w:tcBorders>
            <w:shd w:val="clear" w:color="auto" w:fill="808080" w:themeFill="background1" w:themeFillShade="80"/>
            <w:vAlign w:val="center"/>
          </w:tcPr>
          <w:p w14:paraId="0DEDE02C" w14:textId="3B67C240" w:rsidR="004E0358" w:rsidRPr="00EA57A8" w:rsidRDefault="004E0358" w:rsidP="00C26DFF">
            <w:pPr>
              <w:pStyle w:val="NoSpacing"/>
              <w:spacing w:line="240" w:lineRule="auto"/>
              <w:rPr>
                <w:rFonts w:asciiTheme="minorHAnsi" w:hAnsiTheme="minorHAnsi" w:cstheme="minorHAnsi"/>
                <w:sz w:val="22"/>
                <w:szCs w:val="22"/>
              </w:rPr>
            </w:pPr>
          </w:p>
        </w:tc>
      </w:tr>
    </w:tbl>
    <w:p w14:paraId="7ABD14EF" w14:textId="77777777" w:rsidR="00D409FA" w:rsidRDefault="00D409FA" w:rsidP="00D409FA">
      <w:pPr>
        <w:rPr>
          <w:lang w:eastAsia="x-none"/>
        </w:rPr>
      </w:pPr>
    </w:p>
    <w:p w14:paraId="42D9146D" w14:textId="79395C46" w:rsidR="00D409FA" w:rsidRDefault="00D409FA" w:rsidP="00D409FA">
      <w:pPr>
        <w:spacing w:line="360" w:lineRule="auto"/>
      </w:pPr>
      <w:r>
        <w:rPr>
          <w:lang w:eastAsia="x-none"/>
        </w:rPr>
        <w:t>Notes: Current smokers in the TUS</w:t>
      </w:r>
      <w:r w:rsidR="00ED361F">
        <w:rPr>
          <w:lang w:eastAsia="x-none"/>
        </w:rPr>
        <w:t>-CPS</w:t>
      </w:r>
      <w:r>
        <w:rPr>
          <w:lang w:eastAsia="x-none"/>
        </w:rPr>
        <w:t xml:space="preserve"> (</w:t>
      </w:r>
      <w:r w:rsidRPr="00694F17">
        <w:t>Tobacco Use Supplement to the Current Population Survey</w:t>
      </w:r>
      <w:r>
        <w:t>) and NSDUH (</w:t>
      </w:r>
      <w:r w:rsidRPr="00694F17">
        <w:t>National Survey on Drug Use and Health</w:t>
      </w:r>
      <w:r>
        <w:t>)</w:t>
      </w:r>
      <w:r>
        <w:rPr>
          <w:lang w:eastAsia="x-none"/>
        </w:rPr>
        <w:t xml:space="preserve"> are those who have smoked at least 100 cigarettes lifetime, and smoked at least 1 days in the last 30 days</w:t>
      </w:r>
    </w:p>
    <w:p w14:paraId="77D4CB1D" w14:textId="1800C461" w:rsidR="00D409FA" w:rsidRDefault="00D409FA" w:rsidP="00EA57A8">
      <w:pPr>
        <w:rPr>
          <w:b/>
          <w:lang w:eastAsia="x-none"/>
        </w:rPr>
      </w:pPr>
      <w:r>
        <w:br w:type="page"/>
      </w:r>
      <w:r w:rsidR="00233C0B">
        <w:rPr>
          <w:b/>
          <w:lang w:eastAsia="x-none"/>
        </w:rPr>
        <w:lastRenderedPageBreak/>
        <w:t>Table S.3.</w:t>
      </w:r>
      <w:r>
        <w:rPr>
          <w:b/>
          <w:lang w:eastAsia="x-none"/>
        </w:rPr>
        <w:t>2</w:t>
      </w:r>
      <w:r w:rsidRPr="001B275A">
        <w:rPr>
          <w:b/>
          <w:lang w:eastAsia="x-none"/>
        </w:rPr>
        <w:t xml:space="preserve">. </w:t>
      </w:r>
      <w:r>
        <w:rPr>
          <w:b/>
          <w:lang w:eastAsia="x-none"/>
        </w:rPr>
        <w:t>Nicotine vaping product p</w:t>
      </w:r>
      <w:r w:rsidRPr="001B275A">
        <w:rPr>
          <w:b/>
          <w:lang w:eastAsia="x-none"/>
        </w:rPr>
        <w:t>revalence (%)</w:t>
      </w:r>
      <w:r>
        <w:rPr>
          <w:b/>
          <w:lang w:eastAsia="x-none"/>
        </w:rPr>
        <w:t>,</w:t>
      </w:r>
      <w:r w:rsidRPr="001B275A">
        <w:rPr>
          <w:b/>
          <w:lang w:eastAsia="x-none"/>
        </w:rPr>
        <w:t xml:space="preserve"> validation for </w:t>
      </w:r>
      <w:r>
        <w:rPr>
          <w:b/>
          <w:lang w:eastAsia="x-none"/>
        </w:rPr>
        <w:t>US SAVM</w:t>
      </w:r>
      <w:r w:rsidRPr="001B275A">
        <w:rPr>
          <w:b/>
          <w:lang w:eastAsia="x-none"/>
        </w:rPr>
        <w:t xml:space="preserve"> </w:t>
      </w:r>
      <w:r>
        <w:rPr>
          <w:b/>
          <w:lang w:eastAsia="x-none"/>
        </w:rPr>
        <w:t>against TUS</w:t>
      </w:r>
      <w:r w:rsidR="00BA5616">
        <w:rPr>
          <w:b/>
          <w:lang w:eastAsia="x-none"/>
        </w:rPr>
        <w:t>-CPS</w:t>
      </w:r>
      <w:r>
        <w:rPr>
          <w:b/>
          <w:lang w:eastAsia="x-none"/>
        </w:rPr>
        <w:t xml:space="preserve"> for males and females combined by </w:t>
      </w:r>
      <w:r w:rsidRPr="001B275A">
        <w:rPr>
          <w:b/>
          <w:lang w:eastAsia="x-none"/>
        </w:rPr>
        <w:t xml:space="preserve">age </w:t>
      </w:r>
      <w:r>
        <w:rPr>
          <w:b/>
          <w:lang w:eastAsia="x-none"/>
        </w:rPr>
        <w:t>in year 2018</w:t>
      </w:r>
    </w:p>
    <w:tbl>
      <w:tblPr>
        <w:tblW w:w="5762" w:type="dxa"/>
        <w:tblLook w:val="04A0" w:firstRow="1" w:lastRow="0" w:firstColumn="1" w:lastColumn="0" w:noHBand="0" w:noVBand="1"/>
      </w:tblPr>
      <w:tblGrid>
        <w:gridCol w:w="1107"/>
        <w:gridCol w:w="931"/>
        <w:gridCol w:w="931"/>
        <w:gridCol w:w="931"/>
        <w:gridCol w:w="931"/>
        <w:gridCol w:w="931"/>
      </w:tblGrid>
      <w:tr w:rsidR="00D409FA" w:rsidRPr="00F236E3" w14:paraId="25A9DFBE" w14:textId="77777777" w:rsidTr="00E4675A">
        <w:trPr>
          <w:trHeight w:val="345"/>
        </w:trPr>
        <w:tc>
          <w:tcPr>
            <w:tcW w:w="5762" w:type="dxa"/>
            <w:gridSpan w:val="6"/>
            <w:tcBorders>
              <w:top w:val="single" w:sz="12" w:space="0" w:color="auto"/>
              <w:left w:val="single" w:sz="12" w:space="0" w:color="auto"/>
              <w:bottom w:val="single" w:sz="8" w:space="0" w:color="auto"/>
              <w:right w:val="single" w:sz="12" w:space="0" w:color="000000"/>
            </w:tcBorders>
            <w:shd w:val="clear" w:color="auto" w:fill="auto"/>
            <w:noWrap/>
            <w:vAlign w:val="center"/>
            <w:hideMark/>
          </w:tcPr>
          <w:p w14:paraId="39810502" w14:textId="71C205D8" w:rsidR="00D409FA" w:rsidRPr="00F236E3" w:rsidRDefault="00D409FA" w:rsidP="00E4675A">
            <w:pPr>
              <w:spacing w:after="0" w:line="240" w:lineRule="auto"/>
              <w:jc w:val="center"/>
              <w:rPr>
                <w:rFonts w:ascii="Calibri" w:eastAsia="Times New Roman" w:hAnsi="Calibri" w:cs="Calibri"/>
                <w:b/>
                <w:bCs/>
                <w:color w:val="000000"/>
              </w:rPr>
            </w:pPr>
            <w:r w:rsidRPr="00F236E3">
              <w:rPr>
                <w:rFonts w:ascii="Calibri" w:eastAsia="Times New Roman" w:hAnsi="Calibri" w:cs="Calibri"/>
                <w:b/>
                <w:bCs/>
                <w:color w:val="000000"/>
              </w:rPr>
              <w:t>TUS</w:t>
            </w:r>
            <w:r w:rsidR="00BA5616">
              <w:rPr>
                <w:rFonts w:ascii="Calibri" w:eastAsia="Times New Roman" w:hAnsi="Calibri" w:cs="Calibri"/>
                <w:b/>
                <w:bCs/>
                <w:color w:val="000000"/>
              </w:rPr>
              <w:t>-CPS</w:t>
            </w:r>
            <w:r w:rsidRPr="00F236E3">
              <w:rPr>
                <w:rFonts w:ascii="Calibri" w:eastAsia="Times New Roman" w:hAnsi="Calibri" w:cs="Calibri"/>
                <w:b/>
                <w:bCs/>
                <w:color w:val="000000"/>
              </w:rPr>
              <w:t xml:space="preserve"> - US males and females</w:t>
            </w:r>
            <w:r>
              <w:rPr>
                <w:rFonts w:ascii="Calibri" w:eastAsia="Times New Roman" w:hAnsi="Calibri" w:cs="Calibri"/>
                <w:b/>
                <w:bCs/>
                <w:color w:val="000000"/>
              </w:rPr>
              <w:t xml:space="preserve"> combined</w:t>
            </w:r>
          </w:p>
        </w:tc>
      </w:tr>
      <w:tr w:rsidR="00D409FA" w:rsidRPr="00F236E3" w14:paraId="2436ACFB" w14:textId="77777777" w:rsidTr="00E4675A">
        <w:trPr>
          <w:trHeight w:val="330"/>
        </w:trPr>
        <w:tc>
          <w:tcPr>
            <w:tcW w:w="1107" w:type="dxa"/>
            <w:tcBorders>
              <w:top w:val="nil"/>
              <w:left w:val="single" w:sz="12" w:space="0" w:color="auto"/>
              <w:bottom w:val="single" w:sz="8" w:space="0" w:color="auto"/>
              <w:right w:val="single" w:sz="8" w:space="0" w:color="auto"/>
            </w:tcBorders>
            <w:shd w:val="clear" w:color="auto" w:fill="auto"/>
            <w:noWrap/>
            <w:vAlign w:val="center"/>
            <w:hideMark/>
          </w:tcPr>
          <w:p w14:paraId="00F9307A" w14:textId="77777777" w:rsidR="00D409FA" w:rsidRPr="00F236E3" w:rsidRDefault="00D409FA" w:rsidP="00E4675A">
            <w:pPr>
              <w:spacing w:after="0" w:line="240" w:lineRule="auto"/>
              <w:jc w:val="center"/>
              <w:rPr>
                <w:rFonts w:ascii="Calibri" w:eastAsia="Times New Roman" w:hAnsi="Calibri" w:cs="Calibri"/>
                <w:b/>
                <w:bCs/>
                <w:color w:val="000000"/>
              </w:rPr>
            </w:pPr>
            <w:r w:rsidRPr="00F236E3">
              <w:rPr>
                <w:rFonts w:ascii="Calibri" w:eastAsia="Times New Roman" w:hAnsi="Calibri" w:cs="Calibri"/>
                <w:b/>
                <w:bCs/>
                <w:color w:val="000000"/>
              </w:rPr>
              <w:t>Ages</w:t>
            </w:r>
          </w:p>
        </w:tc>
        <w:tc>
          <w:tcPr>
            <w:tcW w:w="931" w:type="dxa"/>
            <w:tcBorders>
              <w:top w:val="nil"/>
              <w:left w:val="nil"/>
              <w:bottom w:val="single" w:sz="8" w:space="0" w:color="auto"/>
              <w:right w:val="single" w:sz="8" w:space="0" w:color="auto"/>
            </w:tcBorders>
            <w:shd w:val="clear" w:color="auto" w:fill="auto"/>
            <w:noWrap/>
            <w:vAlign w:val="center"/>
            <w:hideMark/>
          </w:tcPr>
          <w:p w14:paraId="72C5717D" w14:textId="77777777" w:rsidR="00D409FA" w:rsidRPr="00F236E3" w:rsidRDefault="00D409FA" w:rsidP="00E4675A">
            <w:pPr>
              <w:spacing w:after="0" w:line="240" w:lineRule="auto"/>
              <w:jc w:val="center"/>
              <w:rPr>
                <w:rFonts w:ascii="Calibri" w:eastAsia="Times New Roman" w:hAnsi="Calibri" w:cs="Calibri"/>
                <w:b/>
                <w:bCs/>
                <w:color w:val="000000"/>
              </w:rPr>
            </w:pPr>
            <w:r w:rsidRPr="00F236E3">
              <w:rPr>
                <w:rFonts w:ascii="Calibri" w:eastAsia="Times New Roman" w:hAnsi="Calibri" w:cs="Calibri"/>
                <w:b/>
                <w:bCs/>
                <w:color w:val="000000"/>
              </w:rPr>
              <w:t>18+</w:t>
            </w:r>
          </w:p>
        </w:tc>
        <w:tc>
          <w:tcPr>
            <w:tcW w:w="931" w:type="dxa"/>
            <w:tcBorders>
              <w:top w:val="nil"/>
              <w:left w:val="nil"/>
              <w:bottom w:val="single" w:sz="8" w:space="0" w:color="auto"/>
              <w:right w:val="single" w:sz="8" w:space="0" w:color="auto"/>
            </w:tcBorders>
            <w:shd w:val="clear" w:color="auto" w:fill="auto"/>
            <w:noWrap/>
            <w:vAlign w:val="center"/>
            <w:hideMark/>
          </w:tcPr>
          <w:p w14:paraId="1B9FB8F5" w14:textId="77777777" w:rsidR="00D409FA" w:rsidRPr="00F236E3" w:rsidRDefault="00D409FA" w:rsidP="00E4675A">
            <w:pPr>
              <w:spacing w:after="0" w:line="240" w:lineRule="auto"/>
              <w:jc w:val="center"/>
              <w:rPr>
                <w:rFonts w:ascii="Calibri" w:eastAsia="Times New Roman" w:hAnsi="Calibri" w:cs="Calibri"/>
                <w:b/>
                <w:bCs/>
                <w:color w:val="000000"/>
              </w:rPr>
            </w:pPr>
            <w:r w:rsidRPr="00F236E3">
              <w:rPr>
                <w:rFonts w:ascii="Calibri" w:eastAsia="Times New Roman" w:hAnsi="Calibri" w:cs="Calibri"/>
                <w:b/>
                <w:bCs/>
                <w:color w:val="000000"/>
              </w:rPr>
              <w:t>18-24</w:t>
            </w:r>
          </w:p>
        </w:tc>
        <w:tc>
          <w:tcPr>
            <w:tcW w:w="931" w:type="dxa"/>
            <w:tcBorders>
              <w:top w:val="nil"/>
              <w:left w:val="nil"/>
              <w:bottom w:val="single" w:sz="8" w:space="0" w:color="auto"/>
              <w:right w:val="single" w:sz="8" w:space="0" w:color="auto"/>
            </w:tcBorders>
            <w:shd w:val="clear" w:color="auto" w:fill="auto"/>
            <w:noWrap/>
            <w:vAlign w:val="center"/>
            <w:hideMark/>
          </w:tcPr>
          <w:p w14:paraId="59874746" w14:textId="77777777" w:rsidR="00D409FA" w:rsidRPr="00F236E3" w:rsidRDefault="00D409FA" w:rsidP="00E4675A">
            <w:pPr>
              <w:spacing w:after="0" w:line="240" w:lineRule="auto"/>
              <w:jc w:val="center"/>
              <w:rPr>
                <w:rFonts w:ascii="Calibri" w:eastAsia="Times New Roman" w:hAnsi="Calibri" w:cs="Calibri"/>
                <w:b/>
                <w:bCs/>
                <w:color w:val="000000"/>
              </w:rPr>
            </w:pPr>
            <w:r w:rsidRPr="00F236E3">
              <w:rPr>
                <w:rFonts w:ascii="Calibri" w:eastAsia="Times New Roman" w:hAnsi="Calibri" w:cs="Calibri"/>
                <w:b/>
                <w:bCs/>
                <w:color w:val="000000"/>
              </w:rPr>
              <w:t>25-34</w:t>
            </w:r>
          </w:p>
        </w:tc>
        <w:tc>
          <w:tcPr>
            <w:tcW w:w="931" w:type="dxa"/>
            <w:tcBorders>
              <w:top w:val="nil"/>
              <w:left w:val="nil"/>
              <w:bottom w:val="single" w:sz="8" w:space="0" w:color="auto"/>
              <w:right w:val="single" w:sz="8" w:space="0" w:color="auto"/>
            </w:tcBorders>
            <w:shd w:val="clear" w:color="auto" w:fill="auto"/>
            <w:noWrap/>
            <w:vAlign w:val="center"/>
            <w:hideMark/>
          </w:tcPr>
          <w:p w14:paraId="35C63214" w14:textId="77777777" w:rsidR="00D409FA" w:rsidRPr="00F236E3" w:rsidRDefault="00D409FA" w:rsidP="00E4675A">
            <w:pPr>
              <w:spacing w:after="0" w:line="240" w:lineRule="auto"/>
              <w:jc w:val="center"/>
              <w:rPr>
                <w:rFonts w:ascii="Calibri" w:eastAsia="Times New Roman" w:hAnsi="Calibri" w:cs="Calibri"/>
                <w:b/>
                <w:bCs/>
                <w:color w:val="000000"/>
              </w:rPr>
            </w:pPr>
            <w:r w:rsidRPr="00F236E3">
              <w:rPr>
                <w:rFonts w:ascii="Calibri" w:eastAsia="Times New Roman" w:hAnsi="Calibri" w:cs="Calibri"/>
                <w:b/>
                <w:bCs/>
                <w:color w:val="000000"/>
              </w:rPr>
              <w:t>35-54</w:t>
            </w:r>
          </w:p>
        </w:tc>
        <w:tc>
          <w:tcPr>
            <w:tcW w:w="931" w:type="dxa"/>
            <w:tcBorders>
              <w:top w:val="nil"/>
              <w:left w:val="nil"/>
              <w:bottom w:val="single" w:sz="8" w:space="0" w:color="auto"/>
              <w:right w:val="single" w:sz="12" w:space="0" w:color="auto"/>
            </w:tcBorders>
            <w:shd w:val="clear" w:color="auto" w:fill="auto"/>
            <w:noWrap/>
            <w:vAlign w:val="center"/>
            <w:hideMark/>
          </w:tcPr>
          <w:p w14:paraId="0F7C0774" w14:textId="77777777" w:rsidR="00D409FA" w:rsidRPr="00F236E3" w:rsidRDefault="00D409FA" w:rsidP="00E4675A">
            <w:pPr>
              <w:spacing w:after="0" w:line="240" w:lineRule="auto"/>
              <w:jc w:val="center"/>
              <w:rPr>
                <w:rFonts w:ascii="Calibri" w:eastAsia="Times New Roman" w:hAnsi="Calibri" w:cs="Calibri"/>
                <w:b/>
                <w:bCs/>
                <w:color w:val="000000"/>
              </w:rPr>
            </w:pPr>
            <w:r w:rsidRPr="00F236E3">
              <w:rPr>
                <w:rFonts w:ascii="Calibri" w:eastAsia="Times New Roman" w:hAnsi="Calibri" w:cs="Calibri"/>
                <w:b/>
                <w:bCs/>
                <w:color w:val="000000"/>
              </w:rPr>
              <w:t>55+</w:t>
            </w:r>
          </w:p>
        </w:tc>
      </w:tr>
      <w:tr w:rsidR="00D409FA" w:rsidRPr="00F236E3" w14:paraId="2C1690D5" w14:textId="77777777" w:rsidTr="00E4675A">
        <w:trPr>
          <w:trHeight w:val="330"/>
        </w:trPr>
        <w:tc>
          <w:tcPr>
            <w:tcW w:w="1107" w:type="dxa"/>
            <w:tcBorders>
              <w:top w:val="nil"/>
              <w:left w:val="single" w:sz="12" w:space="0" w:color="auto"/>
              <w:bottom w:val="single" w:sz="8" w:space="0" w:color="auto"/>
              <w:right w:val="single" w:sz="8" w:space="0" w:color="auto"/>
            </w:tcBorders>
            <w:shd w:val="clear" w:color="auto" w:fill="auto"/>
            <w:noWrap/>
            <w:vAlign w:val="center"/>
            <w:hideMark/>
          </w:tcPr>
          <w:p w14:paraId="6096E9BB" w14:textId="77777777" w:rsidR="00D409FA" w:rsidRPr="004E0358" w:rsidRDefault="00D409FA" w:rsidP="00E4675A">
            <w:pPr>
              <w:spacing w:after="0" w:line="240" w:lineRule="auto"/>
              <w:jc w:val="center"/>
              <w:rPr>
                <w:rFonts w:ascii="Calibri" w:eastAsia="Times New Roman" w:hAnsi="Calibri" w:cs="Calibri"/>
                <w:b/>
                <w:color w:val="000000"/>
              </w:rPr>
            </w:pPr>
            <w:r w:rsidRPr="004E0358">
              <w:rPr>
                <w:rFonts w:ascii="Calibri" w:eastAsia="Times New Roman" w:hAnsi="Calibri" w:cs="Calibri"/>
                <w:b/>
                <w:color w:val="000000"/>
              </w:rPr>
              <w:t>SAVM</w:t>
            </w:r>
          </w:p>
        </w:tc>
        <w:tc>
          <w:tcPr>
            <w:tcW w:w="931" w:type="dxa"/>
            <w:tcBorders>
              <w:top w:val="nil"/>
              <w:left w:val="nil"/>
              <w:bottom w:val="single" w:sz="8" w:space="0" w:color="auto"/>
              <w:right w:val="single" w:sz="8" w:space="0" w:color="auto"/>
            </w:tcBorders>
            <w:shd w:val="clear" w:color="auto" w:fill="auto"/>
            <w:noWrap/>
            <w:vAlign w:val="center"/>
            <w:hideMark/>
          </w:tcPr>
          <w:p w14:paraId="18918EE4" w14:textId="77777777" w:rsidR="00D409FA" w:rsidRPr="004E0358" w:rsidRDefault="00D409FA" w:rsidP="00E4675A">
            <w:pPr>
              <w:spacing w:after="0" w:line="240" w:lineRule="auto"/>
              <w:jc w:val="center"/>
              <w:rPr>
                <w:rFonts w:ascii="Calibri" w:eastAsia="Times New Roman" w:hAnsi="Calibri" w:cs="Calibri"/>
                <w:bCs/>
                <w:color w:val="000000"/>
              </w:rPr>
            </w:pPr>
            <w:r w:rsidRPr="004E0358">
              <w:rPr>
                <w:rFonts w:ascii="Calibri" w:eastAsia="Times New Roman" w:hAnsi="Calibri" w:cs="Calibri"/>
                <w:bCs/>
                <w:color w:val="000000"/>
              </w:rPr>
              <w:t>2.4</w:t>
            </w:r>
          </w:p>
        </w:tc>
        <w:tc>
          <w:tcPr>
            <w:tcW w:w="931" w:type="dxa"/>
            <w:tcBorders>
              <w:top w:val="nil"/>
              <w:left w:val="nil"/>
              <w:bottom w:val="single" w:sz="8" w:space="0" w:color="auto"/>
              <w:right w:val="single" w:sz="8" w:space="0" w:color="auto"/>
            </w:tcBorders>
            <w:shd w:val="clear" w:color="auto" w:fill="auto"/>
            <w:noWrap/>
            <w:vAlign w:val="center"/>
            <w:hideMark/>
          </w:tcPr>
          <w:p w14:paraId="23238025" w14:textId="77777777" w:rsidR="00D409FA" w:rsidRPr="004E0358" w:rsidRDefault="00D409FA" w:rsidP="00E4675A">
            <w:pPr>
              <w:spacing w:after="0" w:line="240" w:lineRule="auto"/>
              <w:jc w:val="center"/>
              <w:rPr>
                <w:rFonts w:ascii="Calibri" w:eastAsia="Times New Roman" w:hAnsi="Calibri" w:cs="Calibri"/>
                <w:bCs/>
                <w:color w:val="000000"/>
              </w:rPr>
            </w:pPr>
            <w:r w:rsidRPr="004E0358">
              <w:rPr>
                <w:rFonts w:ascii="Calibri" w:eastAsia="Times New Roman" w:hAnsi="Calibri" w:cs="Calibri"/>
                <w:bCs/>
                <w:color w:val="000000"/>
              </w:rPr>
              <w:t>6.2</w:t>
            </w:r>
          </w:p>
        </w:tc>
        <w:tc>
          <w:tcPr>
            <w:tcW w:w="931" w:type="dxa"/>
            <w:tcBorders>
              <w:top w:val="nil"/>
              <w:left w:val="nil"/>
              <w:bottom w:val="single" w:sz="8" w:space="0" w:color="auto"/>
              <w:right w:val="single" w:sz="8" w:space="0" w:color="auto"/>
            </w:tcBorders>
            <w:shd w:val="clear" w:color="auto" w:fill="auto"/>
            <w:noWrap/>
            <w:vAlign w:val="center"/>
            <w:hideMark/>
          </w:tcPr>
          <w:p w14:paraId="23F7D194" w14:textId="77777777" w:rsidR="00D409FA" w:rsidRPr="004E0358" w:rsidRDefault="00D409FA" w:rsidP="00E4675A">
            <w:pPr>
              <w:spacing w:after="0" w:line="240" w:lineRule="auto"/>
              <w:jc w:val="center"/>
              <w:rPr>
                <w:rFonts w:ascii="Calibri" w:eastAsia="Times New Roman" w:hAnsi="Calibri" w:cs="Calibri"/>
                <w:bCs/>
                <w:color w:val="000000"/>
              </w:rPr>
            </w:pPr>
            <w:r w:rsidRPr="004E0358">
              <w:rPr>
                <w:rFonts w:ascii="Calibri" w:eastAsia="Times New Roman" w:hAnsi="Calibri" w:cs="Calibri"/>
                <w:bCs/>
                <w:color w:val="000000"/>
              </w:rPr>
              <w:t>3.3</w:t>
            </w:r>
          </w:p>
        </w:tc>
        <w:tc>
          <w:tcPr>
            <w:tcW w:w="931" w:type="dxa"/>
            <w:tcBorders>
              <w:top w:val="nil"/>
              <w:left w:val="nil"/>
              <w:bottom w:val="single" w:sz="8" w:space="0" w:color="auto"/>
              <w:right w:val="single" w:sz="8" w:space="0" w:color="auto"/>
            </w:tcBorders>
            <w:shd w:val="clear" w:color="auto" w:fill="auto"/>
            <w:noWrap/>
            <w:vAlign w:val="center"/>
            <w:hideMark/>
          </w:tcPr>
          <w:p w14:paraId="752FCED6" w14:textId="77777777" w:rsidR="00D409FA" w:rsidRPr="004E0358" w:rsidRDefault="00D409FA" w:rsidP="00E4675A">
            <w:pPr>
              <w:spacing w:after="0" w:line="240" w:lineRule="auto"/>
              <w:jc w:val="center"/>
              <w:rPr>
                <w:rFonts w:ascii="Calibri" w:eastAsia="Times New Roman" w:hAnsi="Calibri" w:cs="Calibri"/>
                <w:bCs/>
                <w:color w:val="000000"/>
              </w:rPr>
            </w:pPr>
            <w:r w:rsidRPr="004E0358">
              <w:rPr>
                <w:rFonts w:ascii="Calibri" w:eastAsia="Times New Roman" w:hAnsi="Calibri" w:cs="Calibri"/>
                <w:bCs/>
                <w:color w:val="000000"/>
              </w:rPr>
              <w:t>1.2</w:t>
            </w:r>
          </w:p>
        </w:tc>
        <w:tc>
          <w:tcPr>
            <w:tcW w:w="931" w:type="dxa"/>
            <w:tcBorders>
              <w:top w:val="nil"/>
              <w:left w:val="nil"/>
              <w:bottom w:val="single" w:sz="8" w:space="0" w:color="auto"/>
              <w:right w:val="single" w:sz="8" w:space="0" w:color="auto"/>
            </w:tcBorders>
            <w:shd w:val="clear" w:color="auto" w:fill="auto"/>
            <w:noWrap/>
            <w:vAlign w:val="center"/>
            <w:hideMark/>
          </w:tcPr>
          <w:p w14:paraId="461EF129" w14:textId="77777777" w:rsidR="00D409FA" w:rsidRPr="004E0358" w:rsidRDefault="00D409FA" w:rsidP="00E4675A">
            <w:pPr>
              <w:spacing w:after="0" w:line="240" w:lineRule="auto"/>
              <w:jc w:val="center"/>
              <w:rPr>
                <w:rFonts w:ascii="Calibri" w:eastAsia="Times New Roman" w:hAnsi="Calibri" w:cs="Calibri"/>
                <w:bCs/>
                <w:color w:val="000000"/>
              </w:rPr>
            </w:pPr>
            <w:r w:rsidRPr="004E0358">
              <w:rPr>
                <w:rFonts w:ascii="Calibri" w:eastAsia="Times New Roman" w:hAnsi="Calibri" w:cs="Calibri"/>
                <w:bCs/>
                <w:color w:val="000000"/>
              </w:rPr>
              <w:t>0.5</w:t>
            </w:r>
          </w:p>
        </w:tc>
      </w:tr>
      <w:tr w:rsidR="00D409FA" w:rsidRPr="00F236E3" w14:paraId="5DB36DF7" w14:textId="77777777" w:rsidTr="00E4675A">
        <w:trPr>
          <w:trHeight w:val="330"/>
        </w:trPr>
        <w:tc>
          <w:tcPr>
            <w:tcW w:w="1107" w:type="dxa"/>
            <w:tcBorders>
              <w:top w:val="nil"/>
              <w:left w:val="single" w:sz="12" w:space="0" w:color="auto"/>
              <w:bottom w:val="single" w:sz="8" w:space="0" w:color="auto"/>
              <w:right w:val="single" w:sz="8" w:space="0" w:color="auto"/>
            </w:tcBorders>
            <w:shd w:val="clear" w:color="auto" w:fill="auto"/>
            <w:noWrap/>
            <w:vAlign w:val="center"/>
            <w:hideMark/>
          </w:tcPr>
          <w:p w14:paraId="78BEF42C" w14:textId="3B6712E6" w:rsidR="00D409FA" w:rsidRPr="004E0358" w:rsidRDefault="00D409FA" w:rsidP="00E4675A">
            <w:pPr>
              <w:spacing w:after="0" w:line="240" w:lineRule="auto"/>
              <w:jc w:val="center"/>
              <w:rPr>
                <w:rFonts w:ascii="Calibri" w:eastAsia="Times New Roman" w:hAnsi="Calibri" w:cs="Calibri"/>
                <w:b/>
                <w:color w:val="000000"/>
              </w:rPr>
            </w:pPr>
            <w:r w:rsidRPr="004E0358">
              <w:rPr>
                <w:rFonts w:ascii="Calibri" w:eastAsia="Times New Roman" w:hAnsi="Calibri" w:cs="Calibri"/>
                <w:b/>
                <w:color w:val="000000"/>
              </w:rPr>
              <w:t>TUS</w:t>
            </w:r>
            <w:r w:rsidR="00BA5616" w:rsidRPr="004E0358">
              <w:rPr>
                <w:rFonts w:ascii="Calibri" w:eastAsia="Times New Roman" w:hAnsi="Calibri" w:cs="Calibri"/>
                <w:b/>
                <w:color w:val="000000"/>
              </w:rPr>
              <w:t>-CPS</w:t>
            </w:r>
          </w:p>
        </w:tc>
        <w:tc>
          <w:tcPr>
            <w:tcW w:w="931" w:type="dxa"/>
            <w:tcBorders>
              <w:top w:val="nil"/>
              <w:left w:val="nil"/>
              <w:bottom w:val="single" w:sz="8" w:space="0" w:color="auto"/>
              <w:right w:val="single" w:sz="8" w:space="0" w:color="auto"/>
            </w:tcBorders>
            <w:shd w:val="clear" w:color="auto" w:fill="auto"/>
            <w:noWrap/>
            <w:vAlign w:val="center"/>
            <w:hideMark/>
          </w:tcPr>
          <w:p w14:paraId="50AA300C" w14:textId="77777777" w:rsidR="00D409FA" w:rsidRPr="00F236E3" w:rsidRDefault="00D409FA" w:rsidP="00E4675A">
            <w:pPr>
              <w:spacing w:after="0" w:line="240" w:lineRule="auto"/>
              <w:jc w:val="center"/>
              <w:rPr>
                <w:rFonts w:ascii="Calibri" w:eastAsia="Times New Roman" w:hAnsi="Calibri" w:cs="Calibri"/>
                <w:color w:val="000000"/>
              </w:rPr>
            </w:pPr>
            <w:r w:rsidRPr="00F236E3">
              <w:rPr>
                <w:rFonts w:ascii="Calibri" w:eastAsia="Times New Roman" w:hAnsi="Calibri" w:cs="Calibri"/>
                <w:color w:val="000000"/>
              </w:rPr>
              <w:t>1.4</w:t>
            </w:r>
          </w:p>
        </w:tc>
        <w:tc>
          <w:tcPr>
            <w:tcW w:w="931" w:type="dxa"/>
            <w:tcBorders>
              <w:top w:val="nil"/>
              <w:left w:val="nil"/>
              <w:bottom w:val="single" w:sz="8" w:space="0" w:color="auto"/>
              <w:right w:val="single" w:sz="8" w:space="0" w:color="auto"/>
            </w:tcBorders>
            <w:shd w:val="clear" w:color="auto" w:fill="auto"/>
            <w:noWrap/>
            <w:vAlign w:val="center"/>
            <w:hideMark/>
          </w:tcPr>
          <w:p w14:paraId="2C022423" w14:textId="77777777" w:rsidR="00D409FA" w:rsidRPr="00F236E3" w:rsidRDefault="00D409FA" w:rsidP="00E4675A">
            <w:pPr>
              <w:spacing w:after="0" w:line="240" w:lineRule="auto"/>
              <w:jc w:val="center"/>
              <w:rPr>
                <w:rFonts w:ascii="Calibri" w:eastAsia="Times New Roman" w:hAnsi="Calibri" w:cs="Calibri"/>
                <w:color w:val="000000"/>
              </w:rPr>
            </w:pPr>
            <w:r w:rsidRPr="00F236E3">
              <w:rPr>
                <w:rFonts w:ascii="Calibri" w:eastAsia="Times New Roman" w:hAnsi="Calibri" w:cs="Calibri"/>
                <w:color w:val="000000"/>
              </w:rPr>
              <w:t>4.0</w:t>
            </w:r>
          </w:p>
        </w:tc>
        <w:tc>
          <w:tcPr>
            <w:tcW w:w="931" w:type="dxa"/>
            <w:tcBorders>
              <w:top w:val="nil"/>
              <w:left w:val="nil"/>
              <w:bottom w:val="single" w:sz="8" w:space="0" w:color="auto"/>
              <w:right w:val="single" w:sz="8" w:space="0" w:color="auto"/>
            </w:tcBorders>
            <w:shd w:val="clear" w:color="auto" w:fill="auto"/>
            <w:noWrap/>
            <w:vAlign w:val="center"/>
            <w:hideMark/>
          </w:tcPr>
          <w:p w14:paraId="69311C24" w14:textId="77777777" w:rsidR="00D409FA" w:rsidRPr="00F236E3" w:rsidRDefault="00D409FA" w:rsidP="00E4675A">
            <w:pPr>
              <w:spacing w:after="0" w:line="240" w:lineRule="auto"/>
              <w:jc w:val="center"/>
              <w:rPr>
                <w:rFonts w:ascii="Calibri" w:eastAsia="Times New Roman" w:hAnsi="Calibri" w:cs="Calibri"/>
                <w:color w:val="000000"/>
              </w:rPr>
            </w:pPr>
            <w:r w:rsidRPr="00F236E3">
              <w:rPr>
                <w:rFonts w:ascii="Calibri" w:eastAsia="Times New Roman" w:hAnsi="Calibri" w:cs="Calibri"/>
                <w:color w:val="000000"/>
              </w:rPr>
              <w:t>2.1</w:t>
            </w:r>
          </w:p>
        </w:tc>
        <w:tc>
          <w:tcPr>
            <w:tcW w:w="931" w:type="dxa"/>
            <w:tcBorders>
              <w:top w:val="nil"/>
              <w:left w:val="nil"/>
              <w:bottom w:val="single" w:sz="8" w:space="0" w:color="auto"/>
              <w:right w:val="single" w:sz="8" w:space="0" w:color="auto"/>
            </w:tcBorders>
            <w:shd w:val="clear" w:color="auto" w:fill="auto"/>
            <w:noWrap/>
            <w:vAlign w:val="center"/>
            <w:hideMark/>
          </w:tcPr>
          <w:p w14:paraId="1C119195" w14:textId="77777777" w:rsidR="00D409FA" w:rsidRPr="00F236E3" w:rsidRDefault="00D409FA" w:rsidP="00E4675A">
            <w:pPr>
              <w:spacing w:after="0" w:line="240" w:lineRule="auto"/>
              <w:jc w:val="center"/>
              <w:rPr>
                <w:rFonts w:ascii="Calibri" w:eastAsia="Times New Roman" w:hAnsi="Calibri" w:cs="Calibri"/>
                <w:color w:val="000000"/>
              </w:rPr>
            </w:pPr>
            <w:r w:rsidRPr="00F236E3">
              <w:rPr>
                <w:rFonts w:ascii="Calibri" w:eastAsia="Times New Roman" w:hAnsi="Calibri" w:cs="Calibri"/>
                <w:color w:val="000000"/>
              </w:rPr>
              <w:t>1.1</w:t>
            </w:r>
          </w:p>
        </w:tc>
        <w:tc>
          <w:tcPr>
            <w:tcW w:w="931" w:type="dxa"/>
            <w:tcBorders>
              <w:top w:val="nil"/>
              <w:left w:val="nil"/>
              <w:bottom w:val="single" w:sz="8" w:space="0" w:color="auto"/>
              <w:right w:val="single" w:sz="12" w:space="0" w:color="auto"/>
            </w:tcBorders>
            <w:shd w:val="clear" w:color="auto" w:fill="auto"/>
            <w:noWrap/>
            <w:vAlign w:val="center"/>
            <w:hideMark/>
          </w:tcPr>
          <w:p w14:paraId="690AC84F" w14:textId="77777777" w:rsidR="00D409FA" w:rsidRPr="00F236E3" w:rsidRDefault="00D409FA" w:rsidP="00E4675A">
            <w:pPr>
              <w:spacing w:after="0" w:line="240" w:lineRule="auto"/>
              <w:jc w:val="center"/>
              <w:rPr>
                <w:rFonts w:ascii="Calibri" w:eastAsia="Times New Roman" w:hAnsi="Calibri" w:cs="Calibri"/>
                <w:color w:val="000000"/>
              </w:rPr>
            </w:pPr>
            <w:r w:rsidRPr="00F236E3">
              <w:rPr>
                <w:rFonts w:ascii="Calibri" w:eastAsia="Times New Roman" w:hAnsi="Calibri" w:cs="Calibri"/>
                <w:color w:val="000000"/>
              </w:rPr>
              <w:t>0.5</w:t>
            </w:r>
          </w:p>
        </w:tc>
      </w:tr>
      <w:tr w:rsidR="00D409FA" w:rsidRPr="00F236E3" w14:paraId="1C7C36D0" w14:textId="77777777" w:rsidTr="00E4675A">
        <w:trPr>
          <w:trHeight w:val="330"/>
        </w:trPr>
        <w:tc>
          <w:tcPr>
            <w:tcW w:w="1107" w:type="dxa"/>
            <w:tcBorders>
              <w:top w:val="nil"/>
              <w:left w:val="single" w:sz="12" w:space="0" w:color="auto"/>
              <w:bottom w:val="single" w:sz="12" w:space="0" w:color="auto"/>
              <w:right w:val="single" w:sz="8" w:space="0" w:color="auto"/>
            </w:tcBorders>
            <w:shd w:val="clear" w:color="auto" w:fill="auto"/>
            <w:noWrap/>
            <w:vAlign w:val="center"/>
            <w:hideMark/>
          </w:tcPr>
          <w:p w14:paraId="478E92D1" w14:textId="77777777" w:rsidR="00D409FA" w:rsidRPr="004E0358" w:rsidRDefault="00D409FA" w:rsidP="00E4675A">
            <w:pPr>
              <w:spacing w:after="0" w:line="240" w:lineRule="auto"/>
              <w:jc w:val="center"/>
              <w:rPr>
                <w:rFonts w:ascii="Calibri" w:eastAsia="Times New Roman" w:hAnsi="Calibri" w:cs="Calibri"/>
                <w:b/>
                <w:color w:val="000000"/>
              </w:rPr>
            </w:pPr>
            <w:r w:rsidRPr="004E0358">
              <w:rPr>
                <w:rFonts w:ascii="Calibri" w:eastAsia="Times New Roman" w:hAnsi="Calibri" w:cs="Calibri"/>
                <w:b/>
                <w:color w:val="000000"/>
              </w:rPr>
              <w:t>95% CI</w:t>
            </w:r>
          </w:p>
        </w:tc>
        <w:tc>
          <w:tcPr>
            <w:tcW w:w="931" w:type="dxa"/>
            <w:tcBorders>
              <w:top w:val="nil"/>
              <w:left w:val="nil"/>
              <w:bottom w:val="single" w:sz="12" w:space="0" w:color="auto"/>
              <w:right w:val="single" w:sz="8" w:space="0" w:color="auto"/>
            </w:tcBorders>
            <w:shd w:val="clear" w:color="auto" w:fill="auto"/>
            <w:noWrap/>
            <w:vAlign w:val="center"/>
            <w:hideMark/>
          </w:tcPr>
          <w:p w14:paraId="43A33FF5" w14:textId="77777777" w:rsidR="00D409FA" w:rsidRPr="00F236E3" w:rsidRDefault="00D409FA" w:rsidP="00E4675A">
            <w:pPr>
              <w:spacing w:after="0" w:line="240" w:lineRule="auto"/>
              <w:jc w:val="center"/>
              <w:rPr>
                <w:rFonts w:ascii="Calibri" w:eastAsia="Times New Roman" w:hAnsi="Calibri" w:cs="Calibri"/>
                <w:color w:val="000000"/>
              </w:rPr>
            </w:pPr>
            <w:r w:rsidRPr="00F236E3">
              <w:rPr>
                <w:rFonts w:ascii="Calibri" w:eastAsia="Times New Roman" w:hAnsi="Calibri" w:cs="Calibri"/>
                <w:color w:val="000000"/>
              </w:rPr>
              <w:t>1.3-1.5</w:t>
            </w:r>
          </w:p>
        </w:tc>
        <w:tc>
          <w:tcPr>
            <w:tcW w:w="931" w:type="dxa"/>
            <w:tcBorders>
              <w:top w:val="nil"/>
              <w:left w:val="nil"/>
              <w:bottom w:val="single" w:sz="12" w:space="0" w:color="auto"/>
              <w:right w:val="single" w:sz="8" w:space="0" w:color="auto"/>
            </w:tcBorders>
            <w:shd w:val="clear" w:color="auto" w:fill="auto"/>
            <w:noWrap/>
            <w:vAlign w:val="center"/>
            <w:hideMark/>
          </w:tcPr>
          <w:p w14:paraId="68D96049" w14:textId="77777777" w:rsidR="00D409FA" w:rsidRPr="00F236E3" w:rsidRDefault="00D409FA" w:rsidP="00E4675A">
            <w:pPr>
              <w:spacing w:after="0" w:line="240" w:lineRule="auto"/>
              <w:jc w:val="center"/>
              <w:rPr>
                <w:rFonts w:ascii="Calibri" w:eastAsia="Times New Roman" w:hAnsi="Calibri" w:cs="Calibri"/>
                <w:color w:val="000000"/>
              </w:rPr>
            </w:pPr>
            <w:r w:rsidRPr="00F236E3">
              <w:rPr>
                <w:rFonts w:ascii="Calibri" w:eastAsia="Times New Roman" w:hAnsi="Calibri" w:cs="Calibri"/>
                <w:color w:val="000000"/>
              </w:rPr>
              <w:t>3.5-4.5</w:t>
            </w:r>
          </w:p>
        </w:tc>
        <w:tc>
          <w:tcPr>
            <w:tcW w:w="931" w:type="dxa"/>
            <w:tcBorders>
              <w:top w:val="nil"/>
              <w:left w:val="nil"/>
              <w:bottom w:val="single" w:sz="12" w:space="0" w:color="auto"/>
              <w:right w:val="single" w:sz="8" w:space="0" w:color="auto"/>
            </w:tcBorders>
            <w:shd w:val="clear" w:color="auto" w:fill="auto"/>
            <w:noWrap/>
            <w:vAlign w:val="center"/>
            <w:hideMark/>
          </w:tcPr>
          <w:p w14:paraId="764FB8E4" w14:textId="77777777" w:rsidR="00D409FA" w:rsidRPr="00F236E3" w:rsidRDefault="00D409FA" w:rsidP="00E4675A">
            <w:pPr>
              <w:spacing w:after="0" w:line="240" w:lineRule="auto"/>
              <w:jc w:val="center"/>
              <w:rPr>
                <w:rFonts w:ascii="Calibri" w:eastAsia="Times New Roman" w:hAnsi="Calibri" w:cs="Calibri"/>
                <w:color w:val="000000"/>
              </w:rPr>
            </w:pPr>
            <w:r w:rsidRPr="00F236E3">
              <w:rPr>
                <w:rFonts w:ascii="Calibri" w:eastAsia="Times New Roman" w:hAnsi="Calibri" w:cs="Calibri"/>
                <w:color w:val="000000"/>
              </w:rPr>
              <w:t>1.9-2.4</w:t>
            </w:r>
          </w:p>
        </w:tc>
        <w:tc>
          <w:tcPr>
            <w:tcW w:w="931" w:type="dxa"/>
            <w:tcBorders>
              <w:top w:val="nil"/>
              <w:left w:val="nil"/>
              <w:bottom w:val="single" w:sz="12" w:space="0" w:color="auto"/>
              <w:right w:val="single" w:sz="8" w:space="0" w:color="auto"/>
            </w:tcBorders>
            <w:shd w:val="clear" w:color="auto" w:fill="auto"/>
            <w:noWrap/>
            <w:vAlign w:val="center"/>
            <w:hideMark/>
          </w:tcPr>
          <w:p w14:paraId="6B750401" w14:textId="77777777" w:rsidR="00D409FA" w:rsidRPr="00F236E3" w:rsidRDefault="00D409FA" w:rsidP="00E4675A">
            <w:pPr>
              <w:spacing w:after="0" w:line="240" w:lineRule="auto"/>
              <w:jc w:val="center"/>
              <w:rPr>
                <w:rFonts w:ascii="Calibri" w:eastAsia="Times New Roman" w:hAnsi="Calibri" w:cs="Calibri"/>
                <w:color w:val="000000"/>
              </w:rPr>
            </w:pPr>
            <w:r w:rsidRPr="00F236E3">
              <w:rPr>
                <w:rFonts w:ascii="Calibri" w:eastAsia="Times New Roman" w:hAnsi="Calibri" w:cs="Calibri"/>
                <w:color w:val="000000"/>
              </w:rPr>
              <w:t>1.0-1.2</w:t>
            </w:r>
          </w:p>
        </w:tc>
        <w:tc>
          <w:tcPr>
            <w:tcW w:w="931" w:type="dxa"/>
            <w:tcBorders>
              <w:top w:val="nil"/>
              <w:left w:val="nil"/>
              <w:bottom w:val="single" w:sz="12" w:space="0" w:color="auto"/>
              <w:right w:val="single" w:sz="12" w:space="0" w:color="auto"/>
            </w:tcBorders>
            <w:shd w:val="clear" w:color="auto" w:fill="auto"/>
            <w:noWrap/>
            <w:vAlign w:val="center"/>
            <w:hideMark/>
          </w:tcPr>
          <w:p w14:paraId="032779E7" w14:textId="77777777" w:rsidR="00D409FA" w:rsidRPr="00F236E3" w:rsidRDefault="00D409FA" w:rsidP="00E4675A">
            <w:pPr>
              <w:spacing w:after="0" w:line="240" w:lineRule="auto"/>
              <w:jc w:val="center"/>
              <w:rPr>
                <w:rFonts w:ascii="Calibri" w:eastAsia="Times New Roman" w:hAnsi="Calibri" w:cs="Calibri"/>
                <w:color w:val="000000"/>
              </w:rPr>
            </w:pPr>
            <w:r w:rsidRPr="00F236E3">
              <w:rPr>
                <w:rFonts w:ascii="Calibri" w:eastAsia="Times New Roman" w:hAnsi="Calibri" w:cs="Calibri"/>
                <w:color w:val="000000"/>
              </w:rPr>
              <w:t>0.5-0.6</w:t>
            </w:r>
          </w:p>
        </w:tc>
      </w:tr>
    </w:tbl>
    <w:p w14:paraId="644F7D43" w14:textId="77777777" w:rsidR="00D409FA" w:rsidRDefault="00D409FA" w:rsidP="00D409FA">
      <w:pPr>
        <w:widowControl w:val="0"/>
        <w:autoSpaceDE w:val="0"/>
        <w:autoSpaceDN w:val="0"/>
        <w:spacing w:line="360" w:lineRule="auto"/>
        <w:ind w:right="-720"/>
        <w:rPr>
          <w:rFonts w:eastAsia="Calibri"/>
          <w:color w:val="000000" w:themeColor="text1"/>
        </w:rPr>
      </w:pPr>
    </w:p>
    <w:p w14:paraId="588570EB" w14:textId="7C4CDCE4" w:rsidR="00D409FA" w:rsidRDefault="00D409FA" w:rsidP="00D409FA">
      <w:pPr>
        <w:rPr>
          <w:rFonts w:eastAsia="Calibri" w:cstheme="minorHAnsi"/>
          <w:color w:val="000000" w:themeColor="text1"/>
        </w:rPr>
      </w:pPr>
      <w:r w:rsidRPr="00E42BF6">
        <w:rPr>
          <w:rFonts w:eastAsia="Calibri" w:cstheme="minorHAnsi"/>
          <w:color w:val="000000" w:themeColor="text1"/>
        </w:rPr>
        <w:t>Notes: CI= confidence interval. NVP users from TUS</w:t>
      </w:r>
      <w:r w:rsidR="00BA5616">
        <w:rPr>
          <w:rFonts w:eastAsia="Calibri" w:cstheme="minorHAnsi"/>
          <w:color w:val="000000" w:themeColor="text1"/>
        </w:rPr>
        <w:t>-CPS</w:t>
      </w:r>
      <w:r w:rsidRPr="00E42BF6">
        <w:rPr>
          <w:rFonts w:eastAsia="Calibri" w:cstheme="minorHAnsi"/>
          <w:color w:val="000000" w:themeColor="text1"/>
        </w:rPr>
        <w:t xml:space="preserve"> (</w:t>
      </w:r>
      <w:r w:rsidRPr="00E42BF6">
        <w:rPr>
          <w:rFonts w:cstheme="minorHAnsi"/>
          <w:sz w:val="24"/>
          <w:szCs w:val="24"/>
        </w:rPr>
        <w:t>Tobacco Use Supplement to the Current Population Survey</w:t>
      </w:r>
      <w:r w:rsidRPr="00E42BF6">
        <w:rPr>
          <w:rFonts w:eastAsia="Calibri" w:cstheme="minorHAnsi"/>
          <w:color w:val="000000" w:themeColor="text1"/>
        </w:rPr>
        <w:t xml:space="preserve">) are those who use NVPs </w:t>
      </w:r>
      <w:r w:rsidR="00ED0B7F">
        <w:rPr>
          <w:rFonts w:eastAsia="Calibri" w:cstheme="minorHAnsi"/>
          <w:color w:val="000000" w:themeColor="text1"/>
        </w:rPr>
        <w:t>every da</w:t>
      </w:r>
      <w:r w:rsidRPr="00E42BF6">
        <w:rPr>
          <w:rFonts w:eastAsia="Calibri" w:cstheme="minorHAnsi"/>
          <w:color w:val="000000" w:themeColor="text1"/>
        </w:rPr>
        <w:t>y or somedays.</w:t>
      </w:r>
    </w:p>
    <w:p w14:paraId="1249D1B3" w14:textId="77777777" w:rsidR="00D409FA" w:rsidRDefault="00D409FA" w:rsidP="00D409FA">
      <w:pPr>
        <w:rPr>
          <w:b/>
          <w:lang w:eastAsia="x-none"/>
        </w:rPr>
      </w:pPr>
      <w:r>
        <w:rPr>
          <w:b/>
          <w:lang w:eastAsia="x-none"/>
        </w:rPr>
        <w:br w:type="page"/>
      </w:r>
    </w:p>
    <w:p w14:paraId="34FE69D7" w14:textId="7E90A93C" w:rsidR="00D409FA" w:rsidRDefault="00233C0B" w:rsidP="00D409FA">
      <w:pPr>
        <w:rPr>
          <w:b/>
          <w:lang w:eastAsia="x-none"/>
        </w:rPr>
      </w:pPr>
      <w:r>
        <w:rPr>
          <w:b/>
          <w:lang w:eastAsia="x-none"/>
        </w:rPr>
        <w:lastRenderedPageBreak/>
        <w:t>Figure S.3.</w:t>
      </w:r>
      <w:r w:rsidR="00D409FA">
        <w:rPr>
          <w:b/>
          <w:lang w:eastAsia="x-none"/>
        </w:rPr>
        <w:t>1.a</w:t>
      </w:r>
      <w:r w:rsidR="00D409FA" w:rsidRPr="001B275A">
        <w:rPr>
          <w:b/>
          <w:lang w:eastAsia="x-none"/>
        </w:rPr>
        <w:t>.</w:t>
      </w:r>
      <w:r w:rsidR="00D409FA" w:rsidRPr="00D62849">
        <w:t xml:space="preserve"> </w:t>
      </w:r>
      <w:r w:rsidR="00D409FA" w:rsidRPr="00D62849">
        <w:rPr>
          <w:b/>
          <w:lang w:eastAsia="x-none"/>
        </w:rPr>
        <w:t xml:space="preserve">Male smoking prevalence (ages 18 and above), </w:t>
      </w:r>
      <w:r w:rsidR="00D409FA">
        <w:rPr>
          <w:b/>
          <w:lang w:eastAsia="x-none"/>
        </w:rPr>
        <w:t xml:space="preserve">Original and </w:t>
      </w:r>
      <w:r w:rsidR="00D409FA" w:rsidRPr="00D62849">
        <w:rPr>
          <w:b/>
          <w:lang w:eastAsia="x-none"/>
        </w:rPr>
        <w:t>Scaled SAVM</w:t>
      </w:r>
      <w:r w:rsidR="00D409FA">
        <w:rPr>
          <w:b/>
          <w:lang w:eastAsia="x-none"/>
        </w:rPr>
        <w:t>, NSDUH, and TUS</w:t>
      </w:r>
      <w:r w:rsidR="00ED361F">
        <w:rPr>
          <w:b/>
          <w:lang w:eastAsia="x-none"/>
        </w:rPr>
        <w:t>-CPS</w:t>
      </w:r>
      <w:r w:rsidR="00D409FA" w:rsidRPr="00D62849">
        <w:rPr>
          <w:b/>
          <w:lang w:eastAsia="x-none"/>
        </w:rPr>
        <w:t xml:space="preserve"> estimates, 2013-</w:t>
      </w:r>
      <w:r w:rsidR="00D409FA">
        <w:rPr>
          <w:b/>
          <w:lang w:eastAsia="x-none"/>
        </w:rPr>
        <w:t xml:space="preserve"> 2018</w:t>
      </w:r>
    </w:p>
    <w:p w14:paraId="1F2F1E38" w14:textId="77777777" w:rsidR="00D409FA" w:rsidRDefault="00D409FA" w:rsidP="00C26DFF">
      <w:pPr>
        <w:jc w:val="center"/>
        <w:rPr>
          <w:b/>
          <w:lang w:eastAsia="x-none"/>
        </w:rPr>
      </w:pPr>
      <w:r>
        <w:rPr>
          <w:noProof/>
        </w:rPr>
        <w:drawing>
          <wp:inline distT="0" distB="0" distL="0" distR="0" wp14:anchorId="4D5BB5CF" wp14:editId="3AA9BD9D">
            <wp:extent cx="6000750" cy="3390900"/>
            <wp:effectExtent l="0" t="0" r="0" b="0"/>
            <wp:docPr id="1" name="Chart 1">
              <a:extLst xmlns:a="http://schemas.openxmlformats.org/drawingml/2006/main">
                <a:ext uri="{FF2B5EF4-FFF2-40B4-BE49-F238E27FC236}">
                  <a16:creationId xmlns:a16="http://schemas.microsoft.com/office/drawing/2014/main" id="{0B532412-20E2-4A7E-A68E-1E17CAEED1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DA71E43" w14:textId="77777777" w:rsidR="00D409FA" w:rsidRDefault="00D409FA" w:rsidP="00D409FA">
      <w:pPr>
        <w:jc w:val="center"/>
        <w:rPr>
          <w:b/>
          <w:lang w:eastAsia="x-none"/>
        </w:rPr>
      </w:pPr>
    </w:p>
    <w:p w14:paraId="3F40DAF7" w14:textId="789F0E2D" w:rsidR="00D409FA" w:rsidRDefault="00233C0B" w:rsidP="00D409FA">
      <w:pPr>
        <w:jc w:val="center"/>
        <w:rPr>
          <w:b/>
          <w:lang w:eastAsia="x-none"/>
        </w:rPr>
      </w:pPr>
      <w:r>
        <w:rPr>
          <w:b/>
          <w:lang w:eastAsia="x-none"/>
        </w:rPr>
        <w:t>Figure S.3.</w:t>
      </w:r>
      <w:r w:rsidR="00D409FA">
        <w:rPr>
          <w:b/>
          <w:lang w:eastAsia="x-none"/>
        </w:rPr>
        <w:t>1.b</w:t>
      </w:r>
      <w:r w:rsidR="00D409FA" w:rsidRPr="001B275A">
        <w:rPr>
          <w:b/>
          <w:lang w:eastAsia="x-none"/>
        </w:rPr>
        <w:t>.</w:t>
      </w:r>
      <w:r w:rsidR="00D409FA" w:rsidRPr="00D62849">
        <w:t xml:space="preserve"> </w:t>
      </w:r>
      <w:r w:rsidR="00D409FA">
        <w:rPr>
          <w:b/>
          <w:lang w:eastAsia="x-none"/>
        </w:rPr>
        <w:t>Fem</w:t>
      </w:r>
      <w:r w:rsidR="00D409FA" w:rsidRPr="00D62849">
        <w:rPr>
          <w:b/>
          <w:lang w:eastAsia="x-none"/>
        </w:rPr>
        <w:t xml:space="preserve">ale smoking prevalence (ages 18 and above), </w:t>
      </w:r>
      <w:r w:rsidR="00D409FA">
        <w:rPr>
          <w:b/>
          <w:lang w:eastAsia="x-none"/>
        </w:rPr>
        <w:t xml:space="preserve">Original and </w:t>
      </w:r>
      <w:r w:rsidR="00D409FA" w:rsidRPr="00D62849">
        <w:rPr>
          <w:b/>
          <w:lang w:eastAsia="x-none"/>
        </w:rPr>
        <w:t>Scaled SAVM</w:t>
      </w:r>
      <w:r w:rsidR="00D409FA">
        <w:rPr>
          <w:b/>
          <w:lang w:eastAsia="x-none"/>
        </w:rPr>
        <w:t xml:space="preserve">, NSDUH, </w:t>
      </w:r>
      <w:bookmarkStart w:id="7" w:name="_GoBack"/>
      <w:bookmarkEnd w:id="7"/>
      <w:r w:rsidR="00D409FA">
        <w:rPr>
          <w:b/>
          <w:lang w:eastAsia="x-none"/>
        </w:rPr>
        <w:t>and TUS</w:t>
      </w:r>
      <w:r w:rsidR="00ED361F">
        <w:rPr>
          <w:b/>
          <w:lang w:eastAsia="x-none"/>
        </w:rPr>
        <w:t>-CPS</w:t>
      </w:r>
      <w:r w:rsidR="00D409FA" w:rsidRPr="00D62849">
        <w:rPr>
          <w:b/>
          <w:lang w:eastAsia="x-none"/>
        </w:rPr>
        <w:t xml:space="preserve"> estimates, 2013-</w:t>
      </w:r>
      <w:r w:rsidR="00D409FA">
        <w:rPr>
          <w:b/>
          <w:lang w:eastAsia="x-none"/>
        </w:rPr>
        <w:t xml:space="preserve"> 2018</w:t>
      </w:r>
    </w:p>
    <w:p w14:paraId="0528AAEE" w14:textId="54A07EF4" w:rsidR="00FB053B" w:rsidRPr="00D409FA" w:rsidRDefault="00D409FA" w:rsidP="00D409FA">
      <w:pPr>
        <w:jc w:val="center"/>
        <w:rPr>
          <w:b/>
          <w:lang w:eastAsia="x-none"/>
        </w:rPr>
      </w:pPr>
      <w:r>
        <w:rPr>
          <w:noProof/>
        </w:rPr>
        <w:drawing>
          <wp:inline distT="0" distB="0" distL="0" distR="0" wp14:anchorId="7A304C00" wp14:editId="2CF12874">
            <wp:extent cx="5934075" cy="3314700"/>
            <wp:effectExtent l="0" t="0" r="9525" b="0"/>
            <wp:docPr id="3" name="Chart 3">
              <a:extLst xmlns:a="http://schemas.openxmlformats.org/drawingml/2006/main">
                <a:ext uri="{FF2B5EF4-FFF2-40B4-BE49-F238E27FC236}">
                  <a16:creationId xmlns:a16="http://schemas.microsoft.com/office/drawing/2014/main" id="{0B0BC0B9-DCF4-4535-ABEA-7F8D223CCE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sectPr w:rsidR="00FB053B" w:rsidRPr="00D409FA">
      <w:footerReference w:type="default" r:id="rId1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FD9C6" w16cex:dateUtc="2021-02-11T21:28:00Z"/>
  <w16cex:commentExtensible w16cex:durableId="23D0276C" w16cex:dateUtc="2021-02-12T03:00:00Z"/>
  <w16cex:commentExtensible w16cex:durableId="23D029D7" w16cex:dateUtc="2021-02-12T03:10:00Z"/>
  <w16cex:commentExtensible w16cex:durableId="23D034A1" w16cex:dateUtc="2021-02-12T03:56:00Z"/>
  <w16cex:commentExtensible w16cex:durableId="23D040A0" w16cex:dateUtc="2021-02-12T04:47:00Z"/>
  <w16cex:commentExtensible w16cex:durableId="23D04301" w16cex:dateUtc="2021-02-12T04:57:00Z"/>
  <w16cex:commentExtensible w16cex:durableId="23D04726" w16cex:dateUtc="2021-02-12T05:15:00Z"/>
  <w16cex:commentExtensible w16cex:durableId="23D0494C" w16cex:dateUtc="2021-02-12T05:24:00Z"/>
  <w16cex:commentExtensible w16cex:durableId="23D04F12" w16cex:dateUtc="2021-02-12T05:49:00Z"/>
  <w16cex:commentExtensible w16cex:durableId="23D0C10E" w16cex:dateUtc="2021-02-12T13:55:00Z"/>
  <w16cex:commentExtensible w16cex:durableId="23D054C3" w16cex:dateUtc="2021-02-12T06:13:00Z"/>
  <w16cex:commentExtensible w16cex:durableId="23D0CBEE" w16cex:dateUtc="2021-02-12T14:42:00Z"/>
  <w16cex:commentExtensible w16cex:durableId="23D0EF77" w16cex:dateUtc="2021-02-12T17:13:00Z"/>
  <w16cex:commentExtensible w16cex:durableId="23D0F011" w16cex:dateUtc="2021-02-12T17:16:00Z"/>
  <w16cex:commentExtensible w16cex:durableId="23D0F2AA" w16cex:dateUtc="2021-02-12T17:27:00Z"/>
  <w16cex:commentExtensible w16cex:durableId="23D0F41B" w16cex:dateUtc="2021-02-12T17:33:00Z"/>
  <w16cex:commentExtensible w16cex:durableId="23D1210A" w16cex:dateUtc="2021-02-12T20:45:00Z"/>
  <w16cex:commentExtensible w16cex:durableId="23D12118" w16cex:dateUtc="2021-02-12T20: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AA191" w14:textId="77777777" w:rsidR="003C2A53" w:rsidRDefault="003C2A53" w:rsidP="00641032">
      <w:pPr>
        <w:spacing w:after="0" w:line="240" w:lineRule="auto"/>
      </w:pPr>
      <w:r>
        <w:separator/>
      </w:r>
    </w:p>
  </w:endnote>
  <w:endnote w:type="continuationSeparator" w:id="0">
    <w:p w14:paraId="0589FA4D" w14:textId="77777777" w:rsidR="003C2A53" w:rsidRDefault="003C2A53" w:rsidP="00641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2170869"/>
      <w:docPartObj>
        <w:docPartGallery w:val="Page Numbers (Bottom of Page)"/>
        <w:docPartUnique/>
      </w:docPartObj>
    </w:sdtPr>
    <w:sdtEndPr>
      <w:rPr>
        <w:noProof/>
      </w:rPr>
    </w:sdtEndPr>
    <w:sdtContent>
      <w:p w14:paraId="78A25DE9" w14:textId="1297B072" w:rsidR="00BC1002" w:rsidRDefault="00BC100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2001F1" w14:textId="77777777" w:rsidR="00BC1002" w:rsidRDefault="00BC10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E1C3A" w14:textId="77777777" w:rsidR="003C2A53" w:rsidRDefault="003C2A53" w:rsidP="00641032">
      <w:pPr>
        <w:spacing w:after="0" w:line="240" w:lineRule="auto"/>
      </w:pPr>
      <w:r>
        <w:separator/>
      </w:r>
    </w:p>
  </w:footnote>
  <w:footnote w:type="continuationSeparator" w:id="0">
    <w:p w14:paraId="4139146D" w14:textId="77777777" w:rsidR="003C2A53" w:rsidRDefault="003C2A53" w:rsidP="006410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72D4F"/>
    <w:multiLevelType w:val="hybridMultilevel"/>
    <w:tmpl w:val="D402DFCC"/>
    <w:lvl w:ilvl="0" w:tplc="9224EE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F3A73"/>
    <w:multiLevelType w:val="hybridMultilevel"/>
    <w:tmpl w:val="585E64A4"/>
    <w:lvl w:ilvl="0" w:tplc="E6A04C7A">
      <w:start w:val="10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4604A"/>
    <w:multiLevelType w:val="hybridMultilevel"/>
    <w:tmpl w:val="D402DFCC"/>
    <w:lvl w:ilvl="0" w:tplc="9224EE26">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E5587C"/>
    <w:multiLevelType w:val="hybridMultilevel"/>
    <w:tmpl w:val="00306BB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1F7DD4"/>
    <w:multiLevelType w:val="hybridMultilevel"/>
    <w:tmpl w:val="CBBC8698"/>
    <w:lvl w:ilvl="0" w:tplc="92EAC338">
      <w:start w:val="10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OwMLUwNDKzNDc1szRW0lEKTi0uzszPAykwrAUADf8LaywAAAA="/>
  </w:docVars>
  <w:rsids>
    <w:rsidRoot w:val="00842033"/>
    <w:rsid w:val="00060350"/>
    <w:rsid w:val="00064306"/>
    <w:rsid w:val="000B0FF5"/>
    <w:rsid w:val="000B2176"/>
    <w:rsid w:val="000C2C84"/>
    <w:rsid w:val="000C2FB1"/>
    <w:rsid w:val="000D0232"/>
    <w:rsid w:val="000E2615"/>
    <w:rsid w:val="000F0156"/>
    <w:rsid w:val="00106410"/>
    <w:rsid w:val="00107643"/>
    <w:rsid w:val="00110902"/>
    <w:rsid w:val="001319BA"/>
    <w:rsid w:val="00136B72"/>
    <w:rsid w:val="00147B15"/>
    <w:rsid w:val="00150980"/>
    <w:rsid w:val="00176CDD"/>
    <w:rsid w:val="00181D5C"/>
    <w:rsid w:val="001C0454"/>
    <w:rsid w:val="001C1E52"/>
    <w:rsid w:val="001C5694"/>
    <w:rsid w:val="001C7A04"/>
    <w:rsid w:val="00221134"/>
    <w:rsid w:val="00225641"/>
    <w:rsid w:val="00233C0B"/>
    <w:rsid w:val="002464DE"/>
    <w:rsid w:val="00254D3C"/>
    <w:rsid w:val="00265645"/>
    <w:rsid w:val="00274170"/>
    <w:rsid w:val="00283FE3"/>
    <w:rsid w:val="00284655"/>
    <w:rsid w:val="002A1CCA"/>
    <w:rsid w:val="002B27DA"/>
    <w:rsid w:val="002C2A47"/>
    <w:rsid w:val="003008CF"/>
    <w:rsid w:val="00306F5E"/>
    <w:rsid w:val="00307113"/>
    <w:rsid w:val="003271B6"/>
    <w:rsid w:val="0034705F"/>
    <w:rsid w:val="003516B9"/>
    <w:rsid w:val="0037579B"/>
    <w:rsid w:val="0038251F"/>
    <w:rsid w:val="003A0DBE"/>
    <w:rsid w:val="003A6F29"/>
    <w:rsid w:val="003B2DCD"/>
    <w:rsid w:val="003C2A53"/>
    <w:rsid w:val="003C3540"/>
    <w:rsid w:val="00400085"/>
    <w:rsid w:val="0040268E"/>
    <w:rsid w:val="00415E6F"/>
    <w:rsid w:val="00421DC4"/>
    <w:rsid w:val="004323E7"/>
    <w:rsid w:val="00433F14"/>
    <w:rsid w:val="00463F27"/>
    <w:rsid w:val="00466547"/>
    <w:rsid w:val="00470742"/>
    <w:rsid w:val="00491FCB"/>
    <w:rsid w:val="00493FA3"/>
    <w:rsid w:val="00496038"/>
    <w:rsid w:val="00496B98"/>
    <w:rsid w:val="004B01A3"/>
    <w:rsid w:val="004B1847"/>
    <w:rsid w:val="004B6345"/>
    <w:rsid w:val="004C64E4"/>
    <w:rsid w:val="004E0358"/>
    <w:rsid w:val="004E3CAC"/>
    <w:rsid w:val="00504828"/>
    <w:rsid w:val="00553F3B"/>
    <w:rsid w:val="005758B8"/>
    <w:rsid w:val="00576D46"/>
    <w:rsid w:val="0058536A"/>
    <w:rsid w:val="0058739A"/>
    <w:rsid w:val="00590A3B"/>
    <w:rsid w:val="00593892"/>
    <w:rsid w:val="005A29B6"/>
    <w:rsid w:val="005A2BA1"/>
    <w:rsid w:val="005C453F"/>
    <w:rsid w:val="005D4A33"/>
    <w:rsid w:val="005F5AB5"/>
    <w:rsid w:val="00601731"/>
    <w:rsid w:val="0061667F"/>
    <w:rsid w:val="00620418"/>
    <w:rsid w:val="00622B50"/>
    <w:rsid w:val="006277B6"/>
    <w:rsid w:val="00636929"/>
    <w:rsid w:val="00641032"/>
    <w:rsid w:val="00645558"/>
    <w:rsid w:val="00674B09"/>
    <w:rsid w:val="0069316C"/>
    <w:rsid w:val="006B3BB7"/>
    <w:rsid w:val="006B66B0"/>
    <w:rsid w:val="006D7ED3"/>
    <w:rsid w:val="00713545"/>
    <w:rsid w:val="00731343"/>
    <w:rsid w:val="00774E92"/>
    <w:rsid w:val="007951D2"/>
    <w:rsid w:val="007F6CA7"/>
    <w:rsid w:val="00842033"/>
    <w:rsid w:val="00843D46"/>
    <w:rsid w:val="00861A3F"/>
    <w:rsid w:val="00894144"/>
    <w:rsid w:val="008C3657"/>
    <w:rsid w:val="008C7D4C"/>
    <w:rsid w:val="009079A8"/>
    <w:rsid w:val="0094288F"/>
    <w:rsid w:val="00956CFA"/>
    <w:rsid w:val="00972323"/>
    <w:rsid w:val="00976908"/>
    <w:rsid w:val="009A6F49"/>
    <w:rsid w:val="009C6360"/>
    <w:rsid w:val="009E050B"/>
    <w:rsid w:val="00A019E0"/>
    <w:rsid w:val="00A0435A"/>
    <w:rsid w:val="00A272CA"/>
    <w:rsid w:val="00A30950"/>
    <w:rsid w:val="00A340AB"/>
    <w:rsid w:val="00A36B16"/>
    <w:rsid w:val="00A67BB9"/>
    <w:rsid w:val="00A73A9F"/>
    <w:rsid w:val="00A76DF3"/>
    <w:rsid w:val="00A83C39"/>
    <w:rsid w:val="00A83C7F"/>
    <w:rsid w:val="00A90316"/>
    <w:rsid w:val="00A9608C"/>
    <w:rsid w:val="00AA23A7"/>
    <w:rsid w:val="00AB49B1"/>
    <w:rsid w:val="00B2768A"/>
    <w:rsid w:val="00B45B87"/>
    <w:rsid w:val="00B55572"/>
    <w:rsid w:val="00B612F5"/>
    <w:rsid w:val="00B63B19"/>
    <w:rsid w:val="00B656F4"/>
    <w:rsid w:val="00B67D29"/>
    <w:rsid w:val="00B80041"/>
    <w:rsid w:val="00B801A7"/>
    <w:rsid w:val="00B84004"/>
    <w:rsid w:val="00B85102"/>
    <w:rsid w:val="00BA5616"/>
    <w:rsid w:val="00BB4E06"/>
    <w:rsid w:val="00BC1002"/>
    <w:rsid w:val="00BC1907"/>
    <w:rsid w:val="00BD165D"/>
    <w:rsid w:val="00BE1990"/>
    <w:rsid w:val="00C05BFC"/>
    <w:rsid w:val="00C078B8"/>
    <w:rsid w:val="00C14823"/>
    <w:rsid w:val="00C2382A"/>
    <w:rsid w:val="00C26DFF"/>
    <w:rsid w:val="00C36416"/>
    <w:rsid w:val="00C40094"/>
    <w:rsid w:val="00C41C8E"/>
    <w:rsid w:val="00C672A0"/>
    <w:rsid w:val="00C81D5E"/>
    <w:rsid w:val="00C87BC9"/>
    <w:rsid w:val="00CB253A"/>
    <w:rsid w:val="00CB528C"/>
    <w:rsid w:val="00CB7901"/>
    <w:rsid w:val="00CC477C"/>
    <w:rsid w:val="00CD0D46"/>
    <w:rsid w:val="00CD11FF"/>
    <w:rsid w:val="00CF067E"/>
    <w:rsid w:val="00D16E14"/>
    <w:rsid w:val="00D174EC"/>
    <w:rsid w:val="00D25740"/>
    <w:rsid w:val="00D409FA"/>
    <w:rsid w:val="00D427D3"/>
    <w:rsid w:val="00D434C1"/>
    <w:rsid w:val="00D43A85"/>
    <w:rsid w:val="00D57C04"/>
    <w:rsid w:val="00D62849"/>
    <w:rsid w:val="00D720C5"/>
    <w:rsid w:val="00D92D3C"/>
    <w:rsid w:val="00DB33AD"/>
    <w:rsid w:val="00DC7156"/>
    <w:rsid w:val="00DD09FA"/>
    <w:rsid w:val="00DE5D4F"/>
    <w:rsid w:val="00E42BE4"/>
    <w:rsid w:val="00E42BF6"/>
    <w:rsid w:val="00E4675A"/>
    <w:rsid w:val="00E53450"/>
    <w:rsid w:val="00E55378"/>
    <w:rsid w:val="00E578DD"/>
    <w:rsid w:val="00E72A13"/>
    <w:rsid w:val="00E75E11"/>
    <w:rsid w:val="00E817F6"/>
    <w:rsid w:val="00EA57A8"/>
    <w:rsid w:val="00EC60F7"/>
    <w:rsid w:val="00ED0B7F"/>
    <w:rsid w:val="00ED13D6"/>
    <w:rsid w:val="00ED361F"/>
    <w:rsid w:val="00F020E4"/>
    <w:rsid w:val="00F141D3"/>
    <w:rsid w:val="00F236E3"/>
    <w:rsid w:val="00F30857"/>
    <w:rsid w:val="00F370C6"/>
    <w:rsid w:val="00F43021"/>
    <w:rsid w:val="00F45D8B"/>
    <w:rsid w:val="00F51E1B"/>
    <w:rsid w:val="00F763EA"/>
    <w:rsid w:val="00F768F4"/>
    <w:rsid w:val="00FA1D27"/>
    <w:rsid w:val="00FB053B"/>
    <w:rsid w:val="00FB1DCE"/>
    <w:rsid w:val="00FD54C9"/>
    <w:rsid w:val="00FE7B2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5D100"/>
  <w15:chartTrackingRefBased/>
  <w15:docId w15:val="{CA40A25B-46FA-410C-9776-51701846D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2A1CCA"/>
    <w:pPr>
      <w:keepNext/>
      <w:keepLines/>
      <w:spacing w:before="240" w:after="0"/>
      <w:ind w:left="432" w:hanging="432"/>
      <w:outlineLvl w:val="0"/>
    </w:pPr>
    <w:rPr>
      <w:rFonts w:ascii="Times New Roman" w:eastAsiaTheme="majorEastAsia"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42033"/>
    <w:rPr>
      <w:sz w:val="16"/>
      <w:szCs w:val="16"/>
    </w:rPr>
  </w:style>
  <w:style w:type="paragraph" w:styleId="CommentText">
    <w:name w:val="annotation text"/>
    <w:basedOn w:val="Normal"/>
    <w:link w:val="CommentTextChar"/>
    <w:uiPriority w:val="99"/>
    <w:semiHidden/>
    <w:unhideWhenUsed/>
    <w:rsid w:val="00842033"/>
    <w:pPr>
      <w:spacing w:line="240" w:lineRule="auto"/>
    </w:pPr>
    <w:rPr>
      <w:sz w:val="20"/>
      <w:szCs w:val="20"/>
    </w:rPr>
  </w:style>
  <w:style w:type="character" w:customStyle="1" w:styleId="CommentTextChar">
    <w:name w:val="Comment Text Char"/>
    <w:basedOn w:val="DefaultParagraphFont"/>
    <w:link w:val="CommentText"/>
    <w:uiPriority w:val="99"/>
    <w:semiHidden/>
    <w:rsid w:val="00842033"/>
    <w:rPr>
      <w:sz w:val="20"/>
      <w:szCs w:val="20"/>
    </w:rPr>
  </w:style>
  <w:style w:type="paragraph" w:styleId="CommentSubject">
    <w:name w:val="annotation subject"/>
    <w:basedOn w:val="CommentText"/>
    <w:next w:val="CommentText"/>
    <w:link w:val="CommentSubjectChar"/>
    <w:uiPriority w:val="99"/>
    <w:semiHidden/>
    <w:unhideWhenUsed/>
    <w:rsid w:val="00842033"/>
    <w:rPr>
      <w:b/>
      <w:bCs/>
    </w:rPr>
  </w:style>
  <w:style w:type="character" w:customStyle="1" w:styleId="CommentSubjectChar">
    <w:name w:val="Comment Subject Char"/>
    <w:basedOn w:val="CommentTextChar"/>
    <w:link w:val="CommentSubject"/>
    <w:uiPriority w:val="99"/>
    <w:semiHidden/>
    <w:rsid w:val="00842033"/>
    <w:rPr>
      <w:b/>
      <w:bCs/>
      <w:sz w:val="20"/>
      <w:szCs w:val="20"/>
    </w:rPr>
  </w:style>
  <w:style w:type="paragraph" w:styleId="BalloonText">
    <w:name w:val="Balloon Text"/>
    <w:basedOn w:val="Normal"/>
    <w:link w:val="BalloonTextChar"/>
    <w:uiPriority w:val="99"/>
    <w:semiHidden/>
    <w:unhideWhenUsed/>
    <w:rsid w:val="00842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033"/>
    <w:rPr>
      <w:rFonts w:ascii="Segoe UI" w:hAnsi="Segoe UI" w:cs="Segoe UI"/>
      <w:sz w:val="18"/>
      <w:szCs w:val="18"/>
    </w:rPr>
  </w:style>
  <w:style w:type="paragraph" w:styleId="NoSpacing">
    <w:name w:val="No Spacing"/>
    <w:autoRedefine/>
    <w:uiPriority w:val="1"/>
    <w:qFormat/>
    <w:rsid w:val="00493FA3"/>
    <w:pPr>
      <w:widowControl w:val="0"/>
      <w:spacing w:after="0" w:line="480" w:lineRule="auto"/>
      <w:ind w:right="-180"/>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2A1CCA"/>
    <w:rPr>
      <w:rFonts w:ascii="Times New Roman" w:eastAsiaTheme="majorEastAsia" w:hAnsi="Times New Roman" w:cs="Times New Roman"/>
      <w:b/>
      <w:sz w:val="24"/>
      <w:szCs w:val="24"/>
    </w:rPr>
  </w:style>
  <w:style w:type="paragraph" w:styleId="ListParagraph">
    <w:name w:val="List Paragraph"/>
    <w:basedOn w:val="Normal"/>
    <w:uiPriority w:val="34"/>
    <w:qFormat/>
    <w:rsid w:val="002A1CCA"/>
    <w:pPr>
      <w:spacing w:after="200" w:line="276" w:lineRule="auto"/>
      <w:ind w:left="720"/>
      <w:contextualSpacing/>
    </w:pPr>
    <w:rPr>
      <w:rFonts w:eastAsia="SimSun"/>
    </w:rPr>
  </w:style>
  <w:style w:type="paragraph" w:styleId="Revision">
    <w:name w:val="Revision"/>
    <w:hidden/>
    <w:uiPriority w:val="99"/>
    <w:semiHidden/>
    <w:rsid w:val="002A1CCA"/>
    <w:pPr>
      <w:spacing w:after="0" w:line="240" w:lineRule="auto"/>
    </w:pPr>
    <w:rPr>
      <w:rFonts w:eastAsia="SimSun"/>
    </w:rPr>
  </w:style>
  <w:style w:type="character" w:styleId="PlaceholderText">
    <w:name w:val="Placeholder Text"/>
    <w:basedOn w:val="DefaultParagraphFont"/>
    <w:uiPriority w:val="99"/>
    <w:semiHidden/>
    <w:rsid w:val="00107643"/>
    <w:rPr>
      <w:color w:val="808080"/>
    </w:rPr>
  </w:style>
  <w:style w:type="paragraph" w:styleId="Header">
    <w:name w:val="header"/>
    <w:basedOn w:val="Normal"/>
    <w:link w:val="HeaderChar"/>
    <w:uiPriority w:val="99"/>
    <w:unhideWhenUsed/>
    <w:rsid w:val="00641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032"/>
  </w:style>
  <w:style w:type="paragraph" w:styleId="Footer">
    <w:name w:val="footer"/>
    <w:basedOn w:val="Normal"/>
    <w:link w:val="FooterChar"/>
    <w:uiPriority w:val="99"/>
    <w:unhideWhenUsed/>
    <w:rsid w:val="00641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590640">
      <w:bodyDiv w:val="1"/>
      <w:marLeft w:val="0"/>
      <w:marRight w:val="0"/>
      <w:marTop w:val="0"/>
      <w:marBottom w:val="0"/>
      <w:divBdr>
        <w:top w:val="none" w:sz="0" w:space="0" w:color="auto"/>
        <w:left w:val="none" w:sz="0" w:space="0" w:color="auto"/>
        <w:bottom w:val="none" w:sz="0" w:space="0" w:color="auto"/>
        <w:right w:val="none" w:sz="0" w:space="0" w:color="auto"/>
      </w:divBdr>
    </w:div>
    <w:div w:id="631323406">
      <w:bodyDiv w:val="1"/>
      <w:marLeft w:val="0"/>
      <w:marRight w:val="0"/>
      <w:marTop w:val="0"/>
      <w:marBottom w:val="0"/>
      <w:divBdr>
        <w:top w:val="none" w:sz="0" w:space="0" w:color="auto"/>
        <w:left w:val="none" w:sz="0" w:space="0" w:color="auto"/>
        <w:bottom w:val="none" w:sz="0" w:space="0" w:color="auto"/>
        <w:right w:val="none" w:sz="0" w:space="0" w:color="auto"/>
      </w:divBdr>
    </w:div>
    <w:div w:id="1244031478">
      <w:bodyDiv w:val="1"/>
      <w:marLeft w:val="0"/>
      <w:marRight w:val="0"/>
      <w:marTop w:val="0"/>
      <w:marBottom w:val="0"/>
      <w:divBdr>
        <w:top w:val="none" w:sz="0" w:space="0" w:color="auto"/>
        <w:left w:val="none" w:sz="0" w:space="0" w:color="auto"/>
        <w:bottom w:val="none" w:sz="0" w:space="0" w:color="auto"/>
        <w:right w:val="none" w:sz="0" w:space="0" w:color="auto"/>
      </w:divBdr>
    </w:div>
    <w:div w:id="1353409438">
      <w:bodyDiv w:val="1"/>
      <w:marLeft w:val="0"/>
      <w:marRight w:val="0"/>
      <w:marTop w:val="0"/>
      <w:marBottom w:val="0"/>
      <w:divBdr>
        <w:top w:val="none" w:sz="0" w:space="0" w:color="auto"/>
        <w:left w:val="none" w:sz="0" w:space="0" w:color="auto"/>
        <w:bottom w:val="none" w:sz="0" w:space="0" w:color="auto"/>
        <w:right w:val="none" w:sz="0" w:space="0" w:color="auto"/>
      </w:divBdr>
    </w:div>
    <w:div w:id="161089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zy70\Desktop\Yuan\16Sept\VNP%20replacement\SAVM%20validation%20NHIS&amp;TUS%202021011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zy70\Desktop\Yuan\16Sept\VNP%20replacement\SAVM%20validation%20NHIS&amp;TUS%2020210119.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580085822605507"/>
          <c:y val="4.158247073048453E-2"/>
          <c:w val="0.86091871849352164"/>
          <c:h val="0.66626234922881833"/>
        </c:manualLayout>
      </c:layout>
      <c:lineChart>
        <c:grouping val="standard"/>
        <c:varyColors val="0"/>
        <c:ser>
          <c:idx val="2"/>
          <c:order val="0"/>
          <c:tx>
            <c:v>NSDUH</c:v>
          </c:tx>
          <c:spPr>
            <a:ln w="28575" cap="rnd">
              <a:solidFill>
                <a:schemeClr val="accent3"/>
              </a:solidFill>
              <a:round/>
            </a:ln>
            <a:effectLst/>
          </c:spPr>
          <c:marker>
            <c:symbol val="none"/>
          </c:marker>
          <c:errBars>
            <c:errDir val="y"/>
            <c:errBarType val="both"/>
            <c:errValType val="cust"/>
            <c:noEndCap val="0"/>
            <c:plus>
              <c:numRef>
                <c:f>'cig for figure'!$D$11:$I$11</c:f>
                <c:numCache>
                  <c:formatCode>General</c:formatCode>
                  <c:ptCount val="6"/>
                  <c:pt idx="0">
                    <c:v>1.0900000000000034</c:v>
                  </c:pt>
                  <c:pt idx="1">
                    <c:v>0.70000000000000284</c:v>
                  </c:pt>
                  <c:pt idx="2">
                    <c:v>0.80000000000000426</c:v>
                  </c:pt>
                  <c:pt idx="3">
                    <c:v>0.76000000000000156</c:v>
                  </c:pt>
                  <c:pt idx="4">
                    <c:v>0.75000000000000355</c:v>
                  </c:pt>
                  <c:pt idx="5">
                    <c:v>0.83000000000000185</c:v>
                  </c:pt>
                </c:numCache>
              </c:numRef>
            </c:plus>
            <c:minus>
              <c:numRef>
                <c:f>'cig for figure'!$D$11:$I$11</c:f>
                <c:numCache>
                  <c:formatCode>General</c:formatCode>
                  <c:ptCount val="6"/>
                  <c:pt idx="0">
                    <c:v>1.0900000000000034</c:v>
                  </c:pt>
                  <c:pt idx="1">
                    <c:v>0.70000000000000284</c:v>
                  </c:pt>
                  <c:pt idx="2">
                    <c:v>0.80000000000000426</c:v>
                  </c:pt>
                  <c:pt idx="3">
                    <c:v>0.76000000000000156</c:v>
                  </c:pt>
                  <c:pt idx="4">
                    <c:v>0.75000000000000355</c:v>
                  </c:pt>
                  <c:pt idx="5">
                    <c:v>0.83000000000000185</c:v>
                  </c:pt>
                </c:numCache>
              </c:numRef>
            </c:minus>
            <c:spPr>
              <a:noFill/>
              <a:ln w="9525" cap="flat" cmpd="sng" algn="ctr">
                <a:solidFill>
                  <a:schemeClr val="tx1">
                    <a:lumMod val="65000"/>
                    <a:lumOff val="35000"/>
                  </a:schemeClr>
                </a:solidFill>
                <a:round/>
              </a:ln>
              <a:effectLst/>
            </c:spPr>
          </c:errBars>
          <c:val>
            <c:numRef>
              <c:f>'cig for figure'!$D$9:$I$9</c:f>
              <c:numCache>
                <c:formatCode>0.0</c:formatCode>
                <c:ptCount val="6"/>
                <c:pt idx="0">
                  <c:v>23.790000000000003</c:v>
                </c:pt>
                <c:pt idx="1">
                  <c:v>23.6</c:v>
                </c:pt>
                <c:pt idx="2">
                  <c:v>22.000000000000004</c:v>
                </c:pt>
                <c:pt idx="3">
                  <c:v>21.060000000000002</c:v>
                </c:pt>
                <c:pt idx="4">
                  <c:v>20.650000000000002</c:v>
                </c:pt>
                <c:pt idx="5">
                  <c:v>19.430000000000003</c:v>
                </c:pt>
              </c:numCache>
            </c:numRef>
          </c:val>
          <c:smooth val="0"/>
          <c:extLst>
            <c:ext xmlns:c16="http://schemas.microsoft.com/office/drawing/2014/chart" uri="{C3380CC4-5D6E-409C-BE32-E72D297353CC}">
              <c16:uniqueId val="{00000000-0BB8-4559-94A4-FB49117CF507}"/>
            </c:ext>
          </c:extLst>
        </c:ser>
        <c:ser>
          <c:idx val="5"/>
          <c:order val="1"/>
          <c:tx>
            <c:v>Scaled SAVM (with NSDUH)</c:v>
          </c:tx>
          <c:spPr>
            <a:ln w="28575" cap="rnd">
              <a:solidFill>
                <a:schemeClr val="accent3"/>
              </a:solidFill>
              <a:prstDash val="sysDash"/>
              <a:round/>
            </a:ln>
            <a:effectLst/>
          </c:spPr>
          <c:marker>
            <c:symbol val="none"/>
          </c:marker>
          <c:val>
            <c:numRef>
              <c:f>'cig for figure'!$D$10:$I$10</c:f>
              <c:numCache>
                <c:formatCode>General</c:formatCode>
                <c:ptCount val="6"/>
                <c:pt idx="0">
                  <c:v>23.790000000000003</c:v>
                </c:pt>
                <c:pt idx="1">
                  <c:v>22.678317757009346</c:v>
                </c:pt>
                <c:pt idx="2">
                  <c:v>21.566635514018692</c:v>
                </c:pt>
                <c:pt idx="3">
                  <c:v>20.566121495327106</c:v>
                </c:pt>
                <c:pt idx="4">
                  <c:v>19.454439252336449</c:v>
                </c:pt>
                <c:pt idx="5">
                  <c:v>18.565093457943927</c:v>
                </c:pt>
              </c:numCache>
            </c:numRef>
          </c:val>
          <c:smooth val="0"/>
          <c:extLst>
            <c:ext xmlns:c16="http://schemas.microsoft.com/office/drawing/2014/chart" uri="{C3380CC4-5D6E-409C-BE32-E72D297353CC}">
              <c16:uniqueId val="{00000001-0BB8-4559-94A4-FB49117CF507}"/>
            </c:ext>
          </c:extLst>
        </c:ser>
        <c:ser>
          <c:idx val="3"/>
          <c:order val="2"/>
          <c:tx>
            <c:v>CPS-TUS</c:v>
          </c:tx>
          <c:spPr>
            <a:ln w="28575" cap="rnd">
              <a:solidFill>
                <a:schemeClr val="accent4"/>
              </a:solidFill>
              <a:round/>
            </a:ln>
            <a:effectLst/>
          </c:spPr>
          <c:marker>
            <c:symbol val="none"/>
          </c:marker>
          <c:errBars>
            <c:errDir val="y"/>
            <c:errBarType val="both"/>
            <c:errValType val="cust"/>
            <c:noEndCap val="0"/>
            <c:plus>
              <c:numRef>
                <c:f>'cig for figure'!$D$15:$I$15</c:f>
                <c:numCache>
                  <c:formatCode>General</c:formatCode>
                  <c:ptCount val="6"/>
                  <c:pt idx="2">
                    <c:v>0.48751887080790191</c:v>
                  </c:pt>
                  <c:pt idx="5">
                    <c:v>0.48999999999999844</c:v>
                  </c:pt>
                </c:numCache>
              </c:numRef>
            </c:plus>
            <c:minus>
              <c:numRef>
                <c:f>'cig for figure'!$D$15:$I$15</c:f>
                <c:numCache>
                  <c:formatCode>General</c:formatCode>
                  <c:ptCount val="6"/>
                  <c:pt idx="2">
                    <c:v>0.48751887080790191</c:v>
                  </c:pt>
                  <c:pt idx="5">
                    <c:v>0.48999999999999844</c:v>
                  </c:pt>
                </c:numCache>
              </c:numRef>
            </c:minus>
            <c:spPr>
              <a:noFill/>
              <a:ln w="9525" cap="flat" cmpd="sng" algn="ctr">
                <a:solidFill>
                  <a:schemeClr val="tx1">
                    <a:lumMod val="65000"/>
                    <a:lumOff val="35000"/>
                  </a:schemeClr>
                </a:solidFill>
                <a:round/>
              </a:ln>
              <a:effectLst/>
            </c:spPr>
          </c:errBars>
          <c:val>
            <c:numRef>
              <c:f>'cig for figure'!$D$13:$I$13</c:f>
              <c:numCache>
                <c:formatCode>General</c:formatCode>
                <c:ptCount val="6"/>
                <c:pt idx="0" formatCode="0.0">
                  <c:v>16.562706334969256</c:v>
                </c:pt>
                <c:pt idx="1">
                  <c:v>16.075112602888581</c:v>
                </c:pt>
                <c:pt idx="2" formatCode="0.0">
                  <c:v>15.587518870807902</c:v>
                </c:pt>
                <c:pt idx="3">
                  <c:v>15.1550125805386</c:v>
                </c:pt>
                <c:pt idx="4">
                  <c:v>14.722506290269299</c:v>
                </c:pt>
                <c:pt idx="5">
                  <c:v>14.29</c:v>
                </c:pt>
              </c:numCache>
            </c:numRef>
          </c:val>
          <c:smooth val="0"/>
          <c:extLst>
            <c:ext xmlns:c16="http://schemas.microsoft.com/office/drawing/2014/chart" uri="{C3380CC4-5D6E-409C-BE32-E72D297353CC}">
              <c16:uniqueId val="{00000002-0BB8-4559-94A4-FB49117CF507}"/>
            </c:ext>
          </c:extLst>
        </c:ser>
        <c:ser>
          <c:idx val="6"/>
          <c:order val="3"/>
          <c:tx>
            <c:v>Scaled SAVM (with CPS-TUS)</c:v>
          </c:tx>
          <c:spPr>
            <a:ln w="28575" cap="rnd">
              <a:solidFill>
                <a:srgbClr val="FFC000"/>
              </a:solidFill>
              <a:prstDash val="sysDash"/>
              <a:round/>
            </a:ln>
            <a:effectLst/>
          </c:spPr>
          <c:marker>
            <c:symbol val="none"/>
          </c:marker>
          <c:val>
            <c:numRef>
              <c:f>'cig for figure'!$D$14:$I$14</c:f>
              <c:numCache>
                <c:formatCode>General</c:formatCode>
                <c:ptCount val="6"/>
                <c:pt idx="0">
                  <c:v>16.562706334969256</c:v>
                </c:pt>
                <c:pt idx="1">
                  <c:v>15.788748095017421</c:v>
                </c:pt>
                <c:pt idx="2">
                  <c:v>15.014789855065587</c:v>
                </c:pt>
                <c:pt idx="3">
                  <c:v>14.318227439108938</c:v>
                </c:pt>
                <c:pt idx="4">
                  <c:v>13.544269199157103</c:v>
                </c:pt>
                <c:pt idx="5">
                  <c:v>12.925102607195635</c:v>
                </c:pt>
              </c:numCache>
            </c:numRef>
          </c:val>
          <c:smooth val="0"/>
          <c:extLst>
            <c:ext xmlns:c16="http://schemas.microsoft.com/office/drawing/2014/chart" uri="{C3380CC4-5D6E-409C-BE32-E72D297353CC}">
              <c16:uniqueId val="{00000003-0BB8-4559-94A4-FB49117CF507}"/>
            </c:ext>
          </c:extLst>
        </c:ser>
        <c:ser>
          <c:idx val="0"/>
          <c:order val="4"/>
          <c:tx>
            <c:v>SAVM</c:v>
          </c:tx>
          <c:spPr>
            <a:ln w="28575" cap="rnd">
              <a:solidFill>
                <a:schemeClr val="accent1"/>
              </a:solidFill>
              <a:prstDash val="sysDash"/>
              <a:round/>
            </a:ln>
            <a:effectLst/>
          </c:spPr>
          <c:marker>
            <c:symbol val="none"/>
          </c:marker>
          <c:cat>
            <c:numRef>
              <c:f>'cig for figure'!$D$2:$I$2</c:f>
              <c:numCache>
                <c:formatCode>General</c:formatCode>
                <c:ptCount val="6"/>
                <c:pt idx="0">
                  <c:v>2013</c:v>
                </c:pt>
                <c:pt idx="1">
                  <c:v>2014</c:v>
                </c:pt>
                <c:pt idx="2">
                  <c:v>2015</c:v>
                </c:pt>
                <c:pt idx="3">
                  <c:v>2016</c:v>
                </c:pt>
                <c:pt idx="4">
                  <c:v>2017</c:v>
                </c:pt>
                <c:pt idx="5">
                  <c:v>2018</c:v>
                </c:pt>
              </c:numCache>
            </c:numRef>
          </c:cat>
          <c:val>
            <c:numRef>
              <c:f>'cig for figure'!$D$4:$I$4</c:f>
              <c:numCache>
                <c:formatCode>General</c:formatCode>
                <c:ptCount val="6"/>
                <c:pt idx="0">
                  <c:v>21.4</c:v>
                </c:pt>
                <c:pt idx="1">
                  <c:v>20.399999999999999</c:v>
                </c:pt>
                <c:pt idx="2">
                  <c:v>19.399999999999999</c:v>
                </c:pt>
                <c:pt idx="3">
                  <c:v>18.5</c:v>
                </c:pt>
                <c:pt idx="4">
                  <c:v>17.5</c:v>
                </c:pt>
                <c:pt idx="5">
                  <c:v>16.7</c:v>
                </c:pt>
              </c:numCache>
            </c:numRef>
          </c:val>
          <c:smooth val="0"/>
          <c:extLst>
            <c:ext xmlns:c16="http://schemas.microsoft.com/office/drawing/2014/chart" uri="{C3380CC4-5D6E-409C-BE32-E72D297353CC}">
              <c16:uniqueId val="{00000004-0BB8-4559-94A4-FB49117CF507}"/>
            </c:ext>
          </c:extLst>
        </c:ser>
        <c:dLbls>
          <c:showLegendKey val="0"/>
          <c:showVal val="0"/>
          <c:showCatName val="0"/>
          <c:showSerName val="0"/>
          <c:showPercent val="0"/>
          <c:showBubbleSize val="0"/>
        </c:dLbls>
        <c:smooth val="0"/>
        <c:axId val="1050816815"/>
        <c:axId val="1068589087"/>
      </c:lineChart>
      <c:catAx>
        <c:axId val="1050816815"/>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layout>
            <c:manualLayout>
              <c:xMode val="edge"/>
              <c:yMode val="edge"/>
              <c:x val="0.91014906470024581"/>
              <c:y val="0.7791993276121383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1068589087"/>
        <c:crosses val="autoZero"/>
        <c:auto val="1"/>
        <c:lblAlgn val="ctr"/>
        <c:lblOffset val="100"/>
        <c:noMultiLvlLbl val="0"/>
      </c:catAx>
      <c:valAx>
        <c:axId val="1068589087"/>
        <c:scaling>
          <c:orientation val="minMax"/>
          <c:max val="2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Smoking</a:t>
                </a:r>
                <a:r>
                  <a:rPr lang="en-US" baseline="0"/>
                  <a:t> Prevalence (%)</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1050816815"/>
        <c:crosses val="autoZero"/>
        <c:crossBetween val="between"/>
      </c:valAx>
      <c:spPr>
        <a:noFill/>
        <a:ln>
          <a:noFill/>
        </a:ln>
        <a:effectLst/>
      </c:spPr>
    </c:plotArea>
    <c:legend>
      <c:legendPos val="b"/>
      <c:layout>
        <c:manualLayout>
          <c:xMode val="edge"/>
          <c:yMode val="edge"/>
          <c:x val="3.7727950672832571E-2"/>
          <c:y val="0.85674068831283734"/>
          <c:w val="0.95205715952172643"/>
          <c:h val="0.1207874015748031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710199146455008"/>
          <c:y val="4.2538389597851993E-2"/>
          <c:w val="0.85935600746535901"/>
          <c:h val="0.7116683259420159"/>
        </c:manualLayout>
      </c:layout>
      <c:lineChart>
        <c:grouping val="standard"/>
        <c:varyColors val="0"/>
        <c:ser>
          <c:idx val="2"/>
          <c:order val="0"/>
          <c:tx>
            <c:v>NSDUH</c:v>
          </c:tx>
          <c:spPr>
            <a:ln w="28575" cap="rnd">
              <a:solidFill>
                <a:schemeClr val="accent3"/>
              </a:solidFill>
              <a:round/>
            </a:ln>
            <a:effectLst/>
          </c:spPr>
          <c:marker>
            <c:symbol val="none"/>
          </c:marker>
          <c:errBars>
            <c:errDir val="y"/>
            <c:errBarType val="both"/>
            <c:errValType val="cust"/>
            <c:noEndCap val="0"/>
            <c:plus>
              <c:numRef>
                <c:f>'cig for figure'!$D$53:$I$53</c:f>
                <c:numCache>
                  <c:formatCode>General</c:formatCode>
                  <c:ptCount val="6"/>
                  <c:pt idx="0">
                    <c:v>0.83999999999999631</c:v>
                  </c:pt>
                  <c:pt idx="1">
                    <c:v>0.74999999999999645</c:v>
                  </c:pt>
                  <c:pt idx="2">
                    <c:v>0.69999999999999929</c:v>
                  </c:pt>
                  <c:pt idx="3">
                    <c:v>0.81000000000000227</c:v>
                  </c:pt>
                  <c:pt idx="4">
                    <c:v>0.64999999999999858</c:v>
                  </c:pt>
                  <c:pt idx="5">
                    <c:v>0.65000000000000036</c:v>
                  </c:pt>
                </c:numCache>
              </c:numRef>
            </c:plus>
            <c:minus>
              <c:numRef>
                <c:f>'cig for figure'!$D$53:$I$53</c:f>
                <c:numCache>
                  <c:formatCode>General</c:formatCode>
                  <c:ptCount val="6"/>
                  <c:pt idx="0">
                    <c:v>0.83999999999999631</c:v>
                  </c:pt>
                  <c:pt idx="1">
                    <c:v>0.74999999999999645</c:v>
                  </c:pt>
                  <c:pt idx="2">
                    <c:v>0.69999999999999929</c:v>
                  </c:pt>
                  <c:pt idx="3">
                    <c:v>0.81000000000000227</c:v>
                  </c:pt>
                  <c:pt idx="4">
                    <c:v>0.64999999999999858</c:v>
                  </c:pt>
                  <c:pt idx="5">
                    <c:v>0.65000000000000036</c:v>
                  </c:pt>
                </c:numCache>
              </c:numRef>
            </c:minus>
            <c:spPr>
              <a:noFill/>
              <a:ln w="9525" cap="flat" cmpd="sng" algn="ctr">
                <a:solidFill>
                  <a:schemeClr val="tx1">
                    <a:lumMod val="65000"/>
                    <a:lumOff val="35000"/>
                  </a:schemeClr>
                </a:solidFill>
                <a:round/>
              </a:ln>
              <a:effectLst/>
            </c:spPr>
          </c:errBars>
          <c:cat>
            <c:numRef>
              <c:f>'cig for figure'!$D$2:$I$2</c:f>
              <c:numCache>
                <c:formatCode>General</c:formatCode>
                <c:ptCount val="6"/>
                <c:pt idx="0">
                  <c:v>2013</c:v>
                </c:pt>
                <c:pt idx="1">
                  <c:v>2014</c:v>
                </c:pt>
                <c:pt idx="2">
                  <c:v>2015</c:v>
                </c:pt>
                <c:pt idx="3">
                  <c:v>2016</c:v>
                </c:pt>
                <c:pt idx="4">
                  <c:v>2017</c:v>
                </c:pt>
                <c:pt idx="5">
                  <c:v>2018</c:v>
                </c:pt>
              </c:numCache>
            </c:numRef>
          </c:cat>
          <c:val>
            <c:numRef>
              <c:f>'cig for figure'!$D$51:$I$51</c:f>
              <c:numCache>
                <c:formatCode>0.0</c:formatCode>
                <c:ptCount val="6"/>
                <c:pt idx="0">
                  <c:v>18.439999999999998</c:v>
                </c:pt>
                <c:pt idx="1">
                  <c:v>18.349999999999998</c:v>
                </c:pt>
                <c:pt idx="2">
                  <c:v>16.7</c:v>
                </c:pt>
                <c:pt idx="3">
                  <c:v>17.21</c:v>
                </c:pt>
                <c:pt idx="4">
                  <c:v>15.049999999999999</c:v>
                </c:pt>
                <c:pt idx="5">
                  <c:v>15.25</c:v>
                </c:pt>
              </c:numCache>
            </c:numRef>
          </c:val>
          <c:smooth val="0"/>
          <c:extLst>
            <c:ext xmlns:c16="http://schemas.microsoft.com/office/drawing/2014/chart" uri="{C3380CC4-5D6E-409C-BE32-E72D297353CC}">
              <c16:uniqueId val="{00000000-21A6-4E9B-87BD-636A9A442059}"/>
            </c:ext>
          </c:extLst>
        </c:ser>
        <c:ser>
          <c:idx val="5"/>
          <c:order val="1"/>
          <c:tx>
            <c:v>Scaled SAVM (with NSDUH)</c:v>
          </c:tx>
          <c:spPr>
            <a:ln w="28575" cap="rnd">
              <a:solidFill>
                <a:schemeClr val="accent3"/>
              </a:solidFill>
              <a:prstDash val="sysDash"/>
              <a:round/>
            </a:ln>
            <a:effectLst/>
          </c:spPr>
          <c:marker>
            <c:symbol val="none"/>
          </c:marker>
          <c:val>
            <c:numRef>
              <c:f>'cig for figure'!$D$52:$I$52</c:f>
              <c:numCache>
                <c:formatCode>General</c:formatCode>
                <c:ptCount val="6"/>
                <c:pt idx="0">
                  <c:v>18.439999999999998</c:v>
                </c:pt>
                <c:pt idx="1">
                  <c:v>17.628176100628927</c:v>
                </c:pt>
                <c:pt idx="2">
                  <c:v>16.816352201257857</c:v>
                </c:pt>
                <c:pt idx="3">
                  <c:v>16.00452830188679</c:v>
                </c:pt>
                <c:pt idx="4">
                  <c:v>15.308679245283015</c:v>
                </c:pt>
                <c:pt idx="5">
                  <c:v>14.612830188679242</c:v>
                </c:pt>
              </c:numCache>
            </c:numRef>
          </c:val>
          <c:smooth val="0"/>
          <c:extLst>
            <c:ext xmlns:c16="http://schemas.microsoft.com/office/drawing/2014/chart" uri="{C3380CC4-5D6E-409C-BE32-E72D297353CC}">
              <c16:uniqueId val="{00000001-21A6-4E9B-87BD-636A9A442059}"/>
            </c:ext>
          </c:extLst>
        </c:ser>
        <c:ser>
          <c:idx val="3"/>
          <c:order val="2"/>
          <c:tx>
            <c:v>CPS-TUS</c:v>
          </c:tx>
          <c:spPr>
            <a:ln w="28575" cap="rnd">
              <a:solidFill>
                <a:schemeClr val="accent4"/>
              </a:solidFill>
              <a:round/>
            </a:ln>
            <a:effectLst/>
          </c:spPr>
          <c:marker>
            <c:symbol val="none"/>
          </c:marker>
          <c:errBars>
            <c:errDir val="y"/>
            <c:errBarType val="both"/>
            <c:errValType val="cust"/>
            <c:noEndCap val="0"/>
            <c:plus>
              <c:numRef>
                <c:f>'cig for figure'!$D$57:$I$57</c:f>
                <c:numCache>
                  <c:formatCode>General</c:formatCode>
                  <c:ptCount val="6"/>
                  <c:pt idx="2">
                    <c:v>0.37924047511405234</c:v>
                  </c:pt>
                  <c:pt idx="5">
                    <c:v>0.40000000000000036</c:v>
                  </c:pt>
                </c:numCache>
              </c:numRef>
            </c:plus>
            <c:minus>
              <c:numRef>
                <c:f>'cig for figure'!$D$57:$I$57</c:f>
                <c:numCache>
                  <c:formatCode>General</c:formatCode>
                  <c:ptCount val="6"/>
                  <c:pt idx="2">
                    <c:v>0.37924047511405234</c:v>
                  </c:pt>
                  <c:pt idx="5">
                    <c:v>0.40000000000000036</c:v>
                  </c:pt>
                </c:numCache>
              </c:numRef>
            </c:minus>
            <c:spPr>
              <a:noFill/>
              <a:ln w="9525" cap="flat" cmpd="sng" algn="ctr">
                <a:solidFill>
                  <a:schemeClr val="tx1">
                    <a:lumMod val="65000"/>
                    <a:lumOff val="35000"/>
                  </a:schemeClr>
                </a:solidFill>
                <a:round/>
              </a:ln>
              <a:effectLst/>
            </c:spPr>
          </c:errBars>
          <c:cat>
            <c:numRef>
              <c:f>'cig for figure'!$D$2:$I$2</c:f>
              <c:numCache>
                <c:formatCode>General</c:formatCode>
                <c:ptCount val="6"/>
                <c:pt idx="0">
                  <c:v>2013</c:v>
                </c:pt>
                <c:pt idx="1">
                  <c:v>2014</c:v>
                </c:pt>
                <c:pt idx="2">
                  <c:v>2015</c:v>
                </c:pt>
                <c:pt idx="3">
                  <c:v>2016</c:v>
                </c:pt>
                <c:pt idx="4">
                  <c:v>2017</c:v>
                </c:pt>
                <c:pt idx="5">
                  <c:v>2018</c:v>
                </c:pt>
              </c:numCache>
            </c:numRef>
          </c:cat>
          <c:val>
            <c:numRef>
              <c:f>'cig for figure'!$D$55:$I$55</c:f>
              <c:numCache>
                <c:formatCode>General</c:formatCode>
                <c:ptCount val="6"/>
                <c:pt idx="0" formatCode="0.0">
                  <c:v>13.071908105578769</c:v>
                </c:pt>
                <c:pt idx="1">
                  <c:v>12.57557429034641</c:v>
                </c:pt>
                <c:pt idx="2" formatCode="0.0">
                  <c:v>12.079240475114052</c:v>
                </c:pt>
                <c:pt idx="3">
                  <c:v>11.919493650076035</c:v>
                </c:pt>
                <c:pt idx="4">
                  <c:v>11.759746825038018</c:v>
                </c:pt>
                <c:pt idx="5">
                  <c:v>11.6</c:v>
                </c:pt>
              </c:numCache>
            </c:numRef>
          </c:val>
          <c:smooth val="0"/>
          <c:extLst>
            <c:ext xmlns:c16="http://schemas.microsoft.com/office/drawing/2014/chart" uri="{C3380CC4-5D6E-409C-BE32-E72D297353CC}">
              <c16:uniqueId val="{00000002-21A6-4E9B-87BD-636A9A442059}"/>
            </c:ext>
          </c:extLst>
        </c:ser>
        <c:ser>
          <c:idx val="6"/>
          <c:order val="3"/>
          <c:tx>
            <c:v>Scaled SAVM (with CPS-TUS)</c:v>
          </c:tx>
          <c:spPr>
            <a:ln w="28575" cap="rnd">
              <a:solidFill>
                <a:schemeClr val="accent4"/>
              </a:solidFill>
              <a:prstDash val="sysDash"/>
              <a:round/>
            </a:ln>
            <a:effectLst/>
          </c:spPr>
          <c:marker>
            <c:symbol val="none"/>
          </c:marker>
          <c:val>
            <c:numRef>
              <c:f>'cig for figure'!$D$56:$I$56</c:f>
              <c:numCache>
                <c:formatCode>General</c:formatCode>
                <c:ptCount val="6"/>
                <c:pt idx="0">
                  <c:v>13.071908105578769</c:v>
                </c:pt>
                <c:pt idx="1">
                  <c:v>12.496415295899199</c:v>
                </c:pt>
                <c:pt idx="2">
                  <c:v>11.920922486219633</c:v>
                </c:pt>
                <c:pt idx="3">
                  <c:v>11.345429676540064</c:v>
                </c:pt>
                <c:pt idx="4">
                  <c:v>10.852150125386148</c:v>
                </c:pt>
                <c:pt idx="5">
                  <c:v>10.358870574232231</c:v>
                </c:pt>
              </c:numCache>
            </c:numRef>
          </c:val>
          <c:smooth val="0"/>
          <c:extLst>
            <c:ext xmlns:c16="http://schemas.microsoft.com/office/drawing/2014/chart" uri="{C3380CC4-5D6E-409C-BE32-E72D297353CC}">
              <c16:uniqueId val="{00000003-21A6-4E9B-87BD-636A9A442059}"/>
            </c:ext>
          </c:extLst>
        </c:ser>
        <c:ser>
          <c:idx val="0"/>
          <c:order val="4"/>
          <c:tx>
            <c:v>SAVM</c:v>
          </c:tx>
          <c:spPr>
            <a:ln w="28575" cap="rnd">
              <a:solidFill>
                <a:schemeClr val="accent1"/>
              </a:solidFill>
              <a:prstDash val="sysDash"/>
              <a:round/>
            </a:ln>
            <a:effectLst/>
          </c:spPr>
          <c:marker>
            <c:symbol val="none"/>
          </c:marker>
          <c:cat>
            <c:numRef>
              <c:f>'cig for figure'!$D$2:$I$2</c:f>
              <c:numCache>
                <c:formatCode>General</c:formatCode>
                <c:ptCount val="6"/>
                <c:pt idx="0">
                  <c:v>2013</c:v>
                </c:pt>
                <c:pt idx="1">
                  <c:v>2014</c:v>
                </c:pt>
                <c:pt idx="2">
                  <c:v>2015</c:v>
                </c:pt>
                <c:pt idx="3">
                  <c:v>2016</c:v>
                </c:pt>
                <c:pt idx="4">
                  <c:v>2017</c:v>
                </c:pt>
                <c:pt idx="5">
                  <c:v>2018</c:v>
                </c:pt>
              </c:numCache>
            </c:numRef>
          </c:cat>
          <c:val>
            <c:numRef>
              <c:f>'cig for figure'!$D$46:$I$46</c:f>
              <c:numCache>
                <c:formatCode>General</c:formatCode>
                <c:ptCount val="6"/>
                <c:pt idx="0">
                  <c:v>15.9</c:v>
                </c:pt>
                <c:pt idx="1">
                  <c:v>15.2</c:v>
                </c:pt>
                <c:pt idx="2">
                  <c:v>14.5</c:v>
                </c:pt>
                <c:pt idx="3">
                  <c:v>13.8</c:v>
                </c:pt>
                <c:pt idx="4">
                  <c:v>13.2</c:v>
                </c:pt>
                <c:pt idx="5">
                  <c:v>12.6</c:v>
                </c:pt>
              </c:numCache>
            </c:numRef>
          </c:val>
          <c:smooth val="0"/>
          <c:extLst>
            <c:ext xmlns:c16="http://schemas.microsoft.com/office/drawing/2014/chart" uri="{C3380CC4-5D6E-409C-BE32-E72D297353CC}">
              <c16:uniqueId val="{00000004-21A6-4E9B-87BD-636A9A442059}"/>
            </c:ext>
          </c:extLst>
        </c:ser>
        <c:dLbls>
          <c:showLegendKey val="0"/>
          <c:showVal val="0"/>
          <c:showCatName val="0"/>
          <c:showSerName val="0"/>
          <c:showPercent val="0"/>
          <c:showBubbleSize val="0"/>
        </c:dLbls>
        <c:smooth val="0"/>
        <c:axId val="1050816815"/>
        <c:axId val="1068589087"/>
      </c:lineChart>
      <c:catAx>
        <c:axId val="1050816815"/>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layout>
            <c:manualLayout>
              <c:xMode val="edge"/>
              <c:yMode val="edge"/>
              <c:x val="0.91475756541668252"/>
              <c:y val="0.8162690439557124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68589087"/>
        <c:crosses val="autoZero"/>
        <c:auto val="1"/>
        <c:lblAlgn val="ctr"/>
        <c:lblOffset val="100"/>
        <c:noMultiLvlLbl val="0"/>
      </c:catAx>
      <c:valAx>
        <c:axId val="1068589087"/>
        <c:scaling>
          <c:orientation val="minMax"/>
          <c:max val="2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Smoking</a:t>
                </a:r>
                <a:r>
                  <a:rPr lang="en-US" baseline="0"/>
                  <a:t> Prevalence (%)</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1050816815"/>
        <c:crosses val="autoZero"/>
        <c:crossBetween val="between"/>
      </c:valAx>
      <c:spPr>
        <a:noFill/>
        <a:ln>
          <a:noFill/>
        </a:ln>
        <a:effectLst/>
      </c:spPr>
    </c:plotArea>
    <c:legend>
      <c:legendPos val="b"/>
      <c:layout>
        <c:manualLayout>
          <c:xMode val="edge"/>
          <c:yMode val="edge"/>
          <c:x val="3.2533966961994919E-2"/>
          <c:y val="0.87643587654991406"/>
          <c:w val="0.96489461289248957"/>
          <c:h val="0.1235641234500859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40015-DA64-4FD8-9F9C-F3C835AF4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7702</Words>
  <Characters>43904</Characters>
  <Application>Microsoft Office Word</Application>
  <DocSecurity>0</DocSecurity>
  <Lines>365</Lines>
  <Paragraphs>103</Paragraphs>
  <ScaleCrop>false</ScaleCrop>
  <HeadingPairs>
    <vt:vector size="2" baseType="variant">
      <vt:variant>
        <vt:lpstr>Title</vt:lpstr>
      </vt:variant>
      <vt:variant>
        <vt:i4>1</vt:i4>
      </vt:variant>
    </vt:vector>
  </HeadingPairs>
  <TitlesOfParts>
    <vt:vector size="1" baseType="lpstr">
      <vt:lpstr/>
    </vt:vector>
  </TitlesOfParts>
  <Company>Georgetown University</Company>
  <LinksUpToDate>false</LinksUpToDate>
  <CharactersWithSpaces>51503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Levy</dc:creator>
  <cp:keywords/>
  <dc:description/>
  <cp:lastModifiedBy>David Levy</cp:lastModifiedBy>
  <cp:revision>2</cp:revision>
  <dcterms:created xsi:type="dcterms:W3CDTF">2021-02-17T11:58:00Z</dcterms:created>
  <dcterms:modified xsi:type="dcterms:W3CDTF">2021-02-17T11:58:00Z</dcterms:modified>
</cp:coreProperties>
</file>