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rPr>
          <w:rFonts w:ascii="Arial" w:hAnsi="Arial" w:cs="Arial"/>
          <w:b/>
          <w:bCs/>
          <w:szCs w:val="21"/>
        </w:rPr>
      </w:pPr>
      <w:bookmarkStart w:id="0" w:name="_GoBack"/>
      <w:bookmarkEnd w:id="0"/>
    </w:p>
    <w:p>
      <w:pPr>
        <w:adjustRightInd w:val="0"/>
        <w:snapToGrid w:val="0"/>
        <w:spacing w:line="360" w:lineRule="auto"/>
        <w:rPr>
          <w:rFonts w:ascii="Arial" w:hAnsi="Arial" w:cs="Arial"/>
          <w:b/>
          <w:bCs/>
          <w:szCs w:val="21"/>
        </w:rPr>
      </w:pPr>
      <w:r>
        <w:drawing>
          <wp:inline distT="0" distB="0" distL="0" distR="0">
            <wp:extent cx="5274310" cy="33089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t>Figure S1. A,</w:t>
      </w:r>
      <w:r>
        <w:rPr>
          <w:rFonts w:ascii="Arial" w:hAnsi="Arial" w:eastAsia="等线" w:cs="Arial"/>
          <w:szCs w:val="21"/>
        </w:rPr>
        <w:t xml:space="preserve"> Heatmap</w:t>
      </w:r>
      <w:r>
        <w:rPr>
          <w:rFonts w:ascii="Arial" w:hAnsi="Arial" w:cs="Arial"/>
          <w:szCs w:val="21"/>
        </w:rPr>
        <w:t xml:space="preserve"> of RMWs in OS tissue from </w:t>
      </w:r>
      <w:r>
        <w:rPr>
          <w:rFonts w:ascii="Arial" w:hAnsi="Arial" w:eastAsia="等线" w:cs="Arial"/>
          <w:szCs w:val="21"/>
        </w:rPr>
        <w:t xml:space="preserve">the </w:t>
      </w:r>
      <w:r>
        <w:rPr>
          <w:rFonts w:ascii="Arial" w:hAnsi="Arial" w:cs="Arial"/>
          <w:szCs w:val="21"/>
        </w:rPr>
        <w:t xml:space="preserve">Target dataset and GSE21257 dataset. </w:t>
      </w:r>
      <w:r>
        <w:rPr>
          <w:rFonts w:ascii="Arial" w:hAnsi="Arial" w:cs="Arial"/>
          <w:b/>
          <w:bCs/>
          <w:szCs w:val="21"/>
        </w:rPr>
        <w:t xml:space="preserve">B, </w:t>
      </w:r>
      <w:r>
        <w:rPr>
          <w:rFonts w:ascii="Arial" w:hAnsi="Arial" w:cs="Arial"/>
          <w:szCs w:val="21"/>
        </w:rPr>
        <w:t xml:space="preserve">GO and KEGG </w:t>
      </w:r>
      <w:r>
        <w:rPr>
          <w:rFonts w:ascii="Arial" w:hAnsi="Arial" w:eastAsia="等线" w:cs="Arial"/>
          <w:szCs w:val="21"/>
        </w:rPr>
        <w:t>analyses</w:t>
      </w:r>
      <w:r>
        <w:rPr>
          <w:rFonts w:ascii="Arial" w:hAnsi="Arial" w:cs="Arial"/>
          <w:szCs w:val="21"/>
        </w:rPr>
        <w:t xml:space="preserve"> of DEGs.</w:t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</w:p>
    <w:p>
      <w:pPr>
        <w:adjustRightInd w:val="0"/>
        <w:snapToGrid w:val="0"/>
        <w:spacing w:line="360" w:lineRule="auto"/>
        <w:rPr>
          <w:rFonts w:ascii="Arial" w:hAnsi="Arial" w:cs="Arial"/>
          <w:b/>
          <w:bCs/>
          <w:szCs w:val="21"/>
        </w:rPr>
      </w:pPr>
      <w:r>
        <w:drawing>
          <wp:inline distT="0" distB="0" distL="0" distR="0">
            <wp:extent cx="5274310" cy="30848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t>Figure S2.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eastAsia="等线" w:cs="Arial"/>
          <w:szCs w:val="21"/>
        </w:rPr>
        <w:t xml:space="preserve">Survival </w:t>
      </w:r>
      <w:r>
        <w:rPr>
          <w:rFonts w:ascii="Arial" w:hAnsi="Arial" w:cs="Arial"/>
          <w:szCs w:val="21"/>
        </w:rPr>
        <w:t xml:space="preserve">analysis of OS patients with </w:t>
      </w:r>
      <w:r>
        <w:rPr>
          <w:rFonts w:ascii="Arial" w:hAnsi="Arial" w:eastAsia="等线" w:cs="Arial"/>
          <w:szCs w:val="21"/>
        </w:rPr>
        <w:t>differential expression of</w:t>
      </w:r>
      <w:r>
        <w:rPr>
          <w:rFonts w:ascii="Arial" w:hAnsi="Arial" w:cs="Arial"/>
          <w:szCs w:val="21"/>
        </w:rPr>
        <w:t xml:space="preserve"> CSTF2, ADAR and WTAP in both TCGA and GEO datasets.</w:t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  <w:r>
        <w:drawing>
          <wp:inline distT="0" distB="0" distL="0" distR="0">
            <wp:extent cx="5274310" cy="3013075"/>
            <wp:effectExtent l="0" t="0" r="254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szCs w:val="21"/>
        </w:rPr>
        <w:t>Figure S3.</w:t>
      </w:r>
      <w:r>
        <w:rPr>
          <w:rFonts w:ascii="Arial" w:hAnsi="Arial" w:cs="Arial"/>
          <w:szCs w:val="21"/>
        </w:rPr>
        <w:t xml:space="preserve"> The correlation between risk </w:t>
      </w:r>
      <w:r>
        <w:rPr>
          <w:rFonts w:ascii="Arial" w:hAnsi="Arial" w:eastAsia="等线" w:cs="Arial"/>
          <w:szCs w:val="21"/>
        </w:rPr>
        <w:t>RMW</w:t>
      </w:r>
      <w:r>
        <w:rPr>
          <w:rFonts w:ascii="Arial" w:hAnsi="Arial" w:cs="Arial"/>
          <w:szCs w:val="21"/>
        </w:rPr>
        <w:t xml:space="preserve"> expression and clinical characteristics.</w:t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  <w:r>
        <w:drawing>
          <wp:inline distT="0" distB="0" distL="0" distR="0">
            <wp:extent cx="5219700" cy="4991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rcRect r="1035" b="536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991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Cs w:val="21"/>
        </w:rPr>
        <w:t xml:space="preserve">Figure S4. </w:t>
      </w:r>
      <w:r>
        <w:rPr>
          <w:rFonts w:ascii="Arial" w:hAnsi="Arial" w:eastAsia="等线" w:cs="Arial"/>
          <w:szCs w:val="21"/>
        </w:rPr>
        <w:t>The</w:t>
      </w:r>
      <w:r>
        <w:rPr>
          <w:rFonts w:ascii="Arial" w:hAnsi="Arial" w:cs="Arial"/>
          <w:szCs w:val="21"/>
        </w:rPr>
        <w:t xml:space="preserve"> relationship between </w:t>
      </w:r>
      <w:r>
        <w:rPr>
          <w:rFonts w:ascii="Arial" w:hAnsi="Arial" w:eastAsia="等线" w:cs="Arial"/>
          <w:szCs w:val="21"/>
        </w:rPr>
        <w:t>the risk score</w:t>
      </w:r>
      <w:r>
        <w:rPr>
          <w:rFonts w:ascii="Arial" w:hAnsi="Arial" w:cs="Arial"/>
          <w:szCs w:val="21"/>
        </w:rPr>
        <w:t xml:space="preserve"> and immune infiltration was analysed </w:t>
      </w:r>
      <w:r>
        <w:rPr>
          <w:rFonts w:hint="eastAsia" w:ascii="Arial" w:hAnsi="Arial" w:cs="Arial"/>
          <w:szCs w:val="21"/>
        </w:rPr>
        <w:t>using</w:t>
      </w:r>
      <w:r>
        <w:rPr>
          <w:rFonts w:ascii="Arial" w:hAnsi="Arial" w:cs="Arial"/>
          <w:szCs w:val="21"/>
        </w:rPr>
        <w:t xml:space="preserve"> Pearson’s correlation analysis</w:t>
      </w:r>
      <w:r>
        <w:rPr>
          <w:rFonts w:ascii="Arial" w:hAnsi="Arial" w:eastAsia="等线" w:cs="Arial"/>
          <w:szCs w:val="21"/>
        </w:rPr>
        <w:t>.</w:t>
      </w: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</w:p>
    <w:p>
      <w:pPr>
        <w:adjustRightInd w:val="0"/>
        <w:snapToGrid w:val="0"/>
        <w:spacing w:line="360" w:lineRule="auto"/>
        <w:rPr>
          <w:rFonts w:ascii="Arial" w:hAnsi="Arial" w:cs="Arial"/>
          <w:szCs w:val="21"/>
        </w:rPr>
      </w:pPr>
    </w:p>
    <w:p>
      <w:r>
        <w:rPr>
          <w:rFonts w:hint="eastAsia"/>
          <w:b/>
          <w:bCs/>
        </w:rPr>
        <w:t>T</w:t>
      </w:r>
      <w:r>
        <w:rPr>
          <w:b/>
          <w:bCs/>
        </w:rPr>
        <w:t xml:space="preserve">able S1. </w:t>
      </w:r>
      <w:r>
        <w:rPr>
          <w:rFonts w:ascii="等线" w:hAnsi="等线" w:eastAsia="等线" w:cs="Times New Roman"/>
        </w:rPr>
        <w:t>Univariate</w:t>
      </w:r>
      <w:r>
        <w:t xml:space="preserve"> Cox analysis revealed prognosis-related DEGs in </w:t>
      </w:r>
      <w:r>
        <w:rPr>
          <w:rFonts w:ascii="等线" w:hAnsi="等线" w:eastAsia="等线" w:cs="Times New Roman"/>
        </w:rPr>
        <w:t>the high- and low-</w:t>
      </w:r>
      <w:r>
        <w:t xml:space="preserve">risk </w:t>
      </w:r>
      <w:r>
        <w:rPr>
          <w:rFonts w:ascii="等线" w:hAnsi="等线" w:eastAsia="等线" w:cs="Times New Roman"/>
        </w:rPr>
        <w:t>groups</w:t>
      </w:r>
    </w:p>
    <w:tbl>
      <w:tblPr>
        <w:tblStyle w:val="8"/>
        <w:tblW w:w="540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080"/>
        <w:gridCol w:w="10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id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HR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HR.95L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HR.95H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2"/>
              </w:rPr>
              <w:t xml:space="preserve">p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VWA8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0.997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0.995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0.999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MSN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ALG13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0.961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0.927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0.971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0.949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0.014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0.987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0.039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BDH2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1.029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1.043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MX1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0.982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FAM98A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0.937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0.892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0.985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0.981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0.967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MRPL35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C6orf89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0.028</w:t>
            </w:r>
          </w:p>
        </w:tc>
      </w:tr>
    </w:tbl>
    <w:p/>
    <w:p/>
    <w:p>
      <w:r>
        <w:rPr>
          <w:b/>
          <w:bCs/>
        </w:rPr>
        <w:t xml:space="preserve">Table S2. </w:t>
      </w:r>
      <w:r>
        <w:t>The relationship between TF and prognosis-related DEGs</w:t>
      </w:r>
    </w:p>
    <w:tbl>
      <w:tblPr>
        <w:tblStyle w:val="8"/>
        <w:tblW w:w="540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9"/>
        <w:gridCol w:w="1080"/>
        <w:gridCol w:w="1080"/>
        <w:gridCol w:w="1080"/>
        <w:gridCol w:w="108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2"/>
              </w:rPr>
              <w:t>Prognosis_related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_DEGs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TFs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cor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ascii="等线" w:hAnsi="等线" w:eastAsia="等线" w:cs="宋体"/>
                <w:color w:val="000000"/>
                <w:kern w:val="0"/>
                <w:sz w:val="22"/>
              </w:rPr>
              <w:t xml:space="preserve">p </w:t>
            </w: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FDR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VWA8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BCL6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0.419189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6.52E-05</w:t>
            </w:r>
          </w:p>
        </w:tc>
        <w:tc>
          <w:tcPr>
            <w:tcW w:w="108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0.000603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VWA8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NCAPG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0.458489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1.02E-05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MSN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ATF2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0.448992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1.63E-05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0.000201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MSN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0.457092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1.09E-05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MSN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LYL1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-0.46368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7.85E-06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MSN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RNF2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0.423834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5.30E-05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0.000535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EGR2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-0.40972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9.87E-05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0.000842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TCF12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0.556529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3.19E-08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PIAS1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0.471934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5.13E-06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8.13E-05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ATF1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0.504197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8.67E-07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2.41E-05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SMAD3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0.512703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5.26E-07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1.67E-05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0.467404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6.49E-06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9.93E-05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EGR2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-0.42222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5.70E-05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MAZ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-0.41396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8.21E-05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0.000715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0.499934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1.11E-06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2.73E-05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TCF12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0.663043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4.73E-12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2.10E-09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RCOR1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0.417928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6.90E-05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0.000625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HSF2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0.406827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0.000902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PBX1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0.478319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3.66E-06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SMAD1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-0.49687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1.32E-06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3.08E-05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ATF1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0.588517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3.15E-09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3.50E-07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LYL1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-0.42723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4.55E-05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0.000491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RNF2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0.556478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3.20E-08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1.42E-06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0.527144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2.18E-07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8.81E-06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ULK2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NCAPG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0.520085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3.37E-07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FOXO3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-0.42675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4.65E-05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0.000491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RBL2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0.476599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6.59E-05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MAZ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-0.4068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0.000902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TCF12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0.444992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1.98E-05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0.000231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TRIM28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0.403873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0.000127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0.000988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SMAD3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0.478365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3.65E-06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USF1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-0.60625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7.82E-10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0.560264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2.47E-08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1.37E-06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SRR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EHMT2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-0.58447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4.29E-09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3.81E-07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BDH2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-0.42849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4.29E-05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0.000477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BDH2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-0.45384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1.29E-05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BDH2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-0.42425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5.20E-05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0.000535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MX1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0.491688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3.92E-05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MX1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TCF12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0.457345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1.08E-05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MX1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LYL1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-0.50236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9.64E-07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2.52E-05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MX1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0.414562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8.00E-05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0.00071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FAM98A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TRIM28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0.60333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9.89E-10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1.46E-07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FAM98A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MEF2A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0.432182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3.62E-05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0.000412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FAM98A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BRD4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0.575637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8.25E-09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6.11E-07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FOXO3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-0.45309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1.34E-05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RBL2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0.482701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2.89E-06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5.83E-05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MAZ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-0.40743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0.000109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0.000902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BCL3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0.40382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0.000127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0.000988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TCF12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0.480148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3.32E-06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TRIM28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0.487543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2.22E-06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4.69E-05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PIAS1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0.422171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5.71E-05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MEF2A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0.422761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5.56E-05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SMAD3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0.479062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3.52E-06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6.25E-05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RXRA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0.504798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8.37E-07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2.41E-05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DYRK1A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0.448412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1.68E-05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0.000201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SLC6A8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EHMT2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-0.57092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1.16E-08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7.37E-07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C6orf89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RXRA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0.521907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3.02E-07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  <w:t>1.12E-05</w:t>
            </w:r>
          </w:p>
        </w:tc>
      </w:tr>
    </w:tbl>
    <w:p/>
    <w:p>
      <w:r>
        <w:rPr>
          <w:rFonts w:hint="eastAsia"/>
          <w:b/>
          <w:bCs/>
        </w:rPr>
        <w:t>T</w:t>
      </w:r>
      <w:r>
        <w:rPr>
          <w:b/>
          <w:bCs/>
        </w:rPr>
        <w:t>able S3.</w:t>
      </w:r>
      <w:r>
        <w:t xml:space="preserve"> </w:t>
      </w:r>
      <w:r>
        <w:rPr>
          <w:rFonts w:ascii="等线" w:hAnsi="等线" w:eastAsia="等线" w:cs="Times New Roman"/>
        </w:rPr>
        <w:t>Drug</w:t>
      </w:r>
      <w:r>
        <w:t xml:space="preserve"> prediction using</w:t>
      </w:r>
      <w:r>
        <w:rPr>
          <w:rFonts w:ascii="等线" w:hAnsi="等线" w:eastAsia="等线" w:cs="Times New Roman"/>
        </w:rPr>
        <w:t xml:space="preserve"> the</w:t>
      </w:r>
      <w:r>
        <w:t xml:space="preserve"> CMap database.</w:t>
      </w:r>
    </w:p>
    <w:tbl>
      <w:tblPr>
        <w:tblStyle w:val="8"/>
        <w:tblW w:w="857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5"/>
        <w:gridCol w:w="930"/>
        <w:gridCol w:w="930"/>
        <w:gridCol w:w="1206"/>
        <w:gridCol w:w="939"/>
        <w:gridCol w:w="1083"/>
        <w:gridCol w:w="93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cmap name</w:t>
            </w:r>
          </w:p>
        </w:tc>
        <w:tc>
          <w:tcPr>
            <w:tcW w:w="930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mean</w:t>
            </w:r>
          </w:p>
        </w:tc>
        <w:tc>
          <w:tcPr>
            <w:tcW w:w="930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n</w:t>
            </w:r>
          </w:p>
        </w:tc>
        <w:tc>
          <w:tcPr>
            <w:tcW w:w="1206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enrichment</w:t>
            </w:r>
          </w:p>
        </w:tc>
        <w:tc>
          <w:tcPr>
            <w:tcW w:w="939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p</w:t>
            </w:r>
          </w:p>
        </w:tc>
        <w:tc>
          <w:tcPr>
            <w:tcW w:w="1083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specificity</w:t>
            </w:r>
          </w:p>
        </w:tc>
        <w:tc>
          <w:tcPr>
            <w:tcW w:w="930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percent nonnull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lanatoside C</w:t>
            </w:r>
          </w:p>
        </w:tc>
        <w:tc>
          <w:tcPr>
            <w:tcW w:w="9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-0.531</w:t>
            </w:r>
          </w:p>
        </w:tc>
        <w:tc>
          <w:tcPr>
            <w:tcW w:w="9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206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-0.81</w:t>
            </w:r>
          </w:p>
        </w:tc>
        <w:tc>
          <w:tcPr>
            <w:tcW w:w="939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0.00014</w:t>
            </w:r>
          </w:p>
        </w:tc>
        <w:tc>
          <w:tcPr>
            <w:tcW w:w="1083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0.0213</w:t>
            </w:r>
          </w:p>
        </w:tc>
        <w:tc>
          <w:tcPr>
            <w:tcW w:w="93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zaprinast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-0.613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-0.888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0.00036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strophanthidin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-0.617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-0.884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0.00042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atractyloside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0.0006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0.0111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helveticoside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-0.512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-0.739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0.00066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Gly-His-Lys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-0.577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-0.917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0.00096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0.0149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16-phenyltetranorprostaglandin E2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-0.569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-0.848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0.00097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0.0119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benfotiamine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-0.294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-0.739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0.00246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mephenesin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-0.391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-0.73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0.00302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0.0117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betulin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0.617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0.883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0.0032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0.0063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propantheline bromide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0.796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0.00332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karakoline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-0.417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-0.654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0.00471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atropine oxide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-0.351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-0.704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0.00495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0.0063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laudanosine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-0.361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-0.777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0.00511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resveratrol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0.389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9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0.535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0.0057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0.2941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physostigmine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0.335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0.00627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kinetin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-0.397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-0.731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0.01052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brinzolamide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-0.727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0.01128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0.0216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albendazole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-0.55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-0.821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0.0114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0.0286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gramine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-0.268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-0.718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0.01281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0.0328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fenbufen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0.349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0.601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0.01283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tribenoside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0.294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0.718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0.01297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0.0318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ifosfamide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-0.495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0.0135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0.0182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mebendazole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-0.366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-0.644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0.0142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0.1165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ivermectin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0.244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0.645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0.01574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0.1129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amodiaquine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0.305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0.01667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0.0125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cefotaxime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0.286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0.0172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latamoxef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0.465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0.795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0.01747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clioquinol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0.408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0.637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0.01788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0.1518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thiamine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0.441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0.01867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trazodone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0.571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0.788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0.01921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0.0896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aminohippuric acid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-0.297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-0.688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0.02037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0.0556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acebutolol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0.287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0.622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0.02251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0.0278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lincomycin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0.458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0.776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0.02269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0.0079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dantrolene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0.207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0.569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0.0237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0.0513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dyclonine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-0.312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-0.668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0.02727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0.0221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mefexamide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0.258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0.666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0.02787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0.0245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pralidoxime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0.397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0.657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0.03201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0.0638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esculin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0.297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0.657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0.03203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nisoxetine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-0.286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-0.654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0.03322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0.0366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cotinine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0.292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0.546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0.03369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0.0455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alfadolone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0.74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0.03413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0.0235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Y-27632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-0.47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-0.869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0.03428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0.0492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100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minaprine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0.361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0.03565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isocarboxazid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0.267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0.587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0.03687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0.0592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abamectin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0.646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0.0374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betahistine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-0.408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-0.646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0.03756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etifenin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-0.475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-0.645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0.03804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0.0345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mesoridazine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-0.273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-0.641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0.03965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0.0546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hydroflumethiazide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-0.173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-0.574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0.04205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0.0567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gibberellic acid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-0.422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-0.635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0.04297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0.0642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atropine methonitrate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-0.338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-0.723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0.04383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0.0383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amprolium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0.313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0.572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0.0458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0.0385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80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thioguanosine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0.464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0.63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0.04683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0.2588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ellipticine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0.447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0.628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0.04798</w:t>
            </w:r>
          </w:p>
        </w:tc>
        <w:tc>
          <w:tcPr>
            <w:tcW w:w="1083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0.3039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>
            <w:pPr>
              <w:widowControl/>
              <w:jc w:val="right"/>
              <w:rPr>
                <w:rFonts w:ascii="Arial" w:hAnsi="Arial" w:eastAsia="宋体" w:cs="Arial"/>
                <w:kern w:val="0"/>
                <w:sz w:val="20"/>
                <w:szCs w:val="20"/>
              </w:rPr>
            </w:pPr>
            <w:r>
              <w:rPr>
                <w:rFonts w:ascii="Arial" w:hAnsi="Arial" w:eastAsia="宋体" w:cs="Arial"/>
                <w:kern w:val="0"/>
                <w:sz w:val="20"/>
                <w:szCs w:val="20"/>
              </w:rPr>
              <w:t>75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1ZTkwNzM2YmEwNGJiYTc3NmYyZWY0Y2I4MTI2OGMifQ=="/>
  </w:docVars>
  <w:rsids>
    <w:rsidRoot w:val="003613FD"/>
    <w:rsid w:val="00074B68"/>
    <w:rsid w:val="000E4403"/>
    <w:rsid w:val="00154F0E"/>
    <w:rsid w:val="00170AE3"/>
    <w:rsid w:val="001D318E"/>
    <w:rsid w:val="00201FE4"/>
    <w:rsid w:val="002C716B"/>
    <w:rsid w:val="003613FD"/>
    <w:rsid w:val="00382975"/>
    <w:rsid w:val="004A71F9"/>
    <w:rsid w:val="0052301A"/>
    <w:rsid w:val="005C50CB"/>
    <w:rsid w:val="0063390A"/>
    <w:rsid w:val="006B49CA"/>
    <w:rsid w:val="007376A3"/>
    <w:rsid w:val="00A0194A"/>
    <w:rsid w:val="00A20DBE"/>
    <w:rsid w:val="00D66EF1"/>
    <w:rsid w:val="00D86560"/>
    <w:rsid w:val="00D94B62"/>
    <w:rsid w:val="00DF05FD"/>
    <w:rsid w:val="00E55F9E"/>
    <w:rsid w:val="00FC3B05"/>
    <w:rsid w:val="0723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6"/>
    <w:unhideWhenUsed/>
    <w:qFormat/>
    <w:uiPriority w:val="0"/>
    <w:pPr>
      <w:keepNext/>
      <w:keepLines/>
      <w:adjustRightInd w:val="0"/>
      <w:snapToGrid w:val="0"/>
      <w:spacing w:after="100" w:afterAutospacing="1"/>
      <w:outlineLvl w:val="2"/>
    </w:pPr>
    <w:rPr>
      <w:rFonts w:eastAsia="Arial"/>
      <w:b/>
      <w:bCs/>
      <w:sz w:val="30"/>
      <w:szCs w:val="32"/>
    </w:rPr>
  </w:style>
  <w:style w:type="paragraph" w:styleId="4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Emphasis"/>
    <w:basedOn w:val="9"/>
    <w:qFormat/>
    <w:uiPriority w:val="20"/>
    <w:rPr>
      <w:i/>
      <w:iCs/>
    </w:rPr>
  </w:style>
  <w:style w:type="paragraph" w:customStyle="1" w:styleId="11">
    <w:name w:val="2"/>
    <w:basedOn w:val="2"/>
    <w:link w:val="12"/>
    <w:qFormat/>
    <w:uiPriority w:val="0"/>
    <w:pPr>
      <w:adjustRightInd w:val="0"/>
      <w:snapToGrid w:val="0"/>
      <w:spacing w:before="124" w:beforeLines="40" w:after="124" w:afterLines="40" w:line="240" w:lineRule="auto"/>
    </w:pPr>
    <w:rPr>
      <w:rFonts w:ascii="Arial" w:hAnsi="Arial" w:eastAsia="等线" w:cs="Arial"/>
      <w:bCs w:val="0"/>
      <w:kern w:val="36"/>
      <w:sz w:val="28"/>
      <w:szCs w:val="21"/>
    </w:rPr>
  </w:style>
  <w:style w:type="character" w:customStyle="1" w:styleId="12">
    <w:name w:val="2 字符"/>
    <w:basedOn w:val="9"/>
    <w:link w:val="11"/>
    <w:uiPriority w:val="0"/>
    <w:rPr>
      <w:rFonts w:ascii="Arial" w:hAnsi="Arial" w:eastAsia="等线" w:cs="Arial"/>
      <w:b/>
      <w:kern w:val="36"/>
      <w:sz w:val="28"/>
      <w:szCs w:val="21"/>
    </w:rPr>
  </w:style>
  <w:style w:type="character" w:customStyle="1" w:styleId="13">
    <w:name w:val="标题 2 字符"/>
    <w:basedOn w:val="9"/>
    <w:link w:val="2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4">
    <w:name w:val="3"/>
    <w:basedOn w:val="3"/>
    <w:link w:val="15"/>
    <w:qFormat/>
    <w:uiPriority w:val="0"/>
    <w:pPr>
      <w:spacing w:before="120" w:after="0" w:line="360" w:lineRule="auto"/>
    </w:pPr>
    <w:rPr>
      <w:rFonts w:ascii="微软雅黑" w:hAnsi="微软雅黑" w:eastAsia="微软雅黑" w:cs="微软雅黑"/>
      <w:sz w:val="24"/>
    </w:rPr>
  </w:style>
  <w:style w:type="character" w:customStyle="1" w:styleId="15">
    <w:name w:val="3 字符"/>
    <w:basedOn w:val="16"/>
    <w:link w:val="14"/>
    <w:qFormat/>
    <w:uiPriority w:val="0"/>
    <w:rPr>
      <w:rFonts w:ascii="微软雅黑" w:hAnsi="微软雅黑" w:eastAsia="微软雅黑" w:cs="微软雅黑"/>
      <w:sz w:val="24"/>
      <w:szCs w:val="32"/>
    </w:rPr>
  </w:style>
  <w:style w:type="character" w:customStyle="1" w:styleId="16">
    <w:name w:val="标题 3 字符"/>
    <w:basedOn w:val="9"/>
    <w:link w:val="3"/>
    <w:qFormat/>
    <w:uiPriority w:val="0"/>
    <w:rPr>
      <w:rFonts w:eastAsia="Arial"/>
      <w:b/>
      <w:bCs/>
      <w:sz w:val="30"/>
      <w:szCs w:val="32"/>
    </w:rPr>
  </w:style>
  <w:style w:type="paragraph" w:customStyle="1" w:styleId="17">
    <w:name w:val="4"/>
    <w:basedOn w:val="4"/>
    <w:link w:val="18"/>
    <w:qFormat/>
    <w:uiPriority w:val="0"/>
    <w:pPr>
      <w:adjustRightInd w:val="0"/>
      <w:snapToGrid w:val="0"/>
      <w:spacing w:before="124" w:beforeLines="40" w:after="124" w:afterLines="40" w:line="240" w:lineRule="auto"/>
    </w:pPr>
    <w:rPr>
      <w:rFonts w:ascii="华文楷体" w:hAnsi="华文楷体" w:eastAsia="华文楷体" w:cs="Times New Roman"/>
      <w:b w:val="0"/>
      <w:color w:val="FF0000"/>
      <w:sz w:val="21"/>
    </w:rPr>
  </w:style>
  <w:style w:type="character" w:customStyle="1" w:styleId="18">
    <w:name w:val="4 字符"/>
    <w:basedOn w:val="19"/>
    <w:link w:val="17"/>
    <w:qFormat/>
    <w:uiPriority w:val="0"/>
    <w:rPr>
      <w:rFonts w:ascii="华文楷体" w:hAnsi="华文楷体" w:eastAsia="华文楷体" w:cs="Times New Roman"/>
      <w:b w:val="0"/>
      <w:color w:val="FF0000"/>
      <w:sz w:val="28"/>
      <w:szCs w:val="28"/>
    </w:rPr>
  </w:style>
  <w:style w:type="character" w:customStyle="1" w:styleId="19">
    <w:name w:val="标题 4 字符"/>
    <w:basedOn w:val="9"/>
    <w:link w:val="4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0">
    <w:name w:val="方法"/>
    <w:basedOn w:val="1"/>
    <w:link w:val="21"/>
    <w:qFormat/>
    <w:uiPriority w:val="0"/>
    <w:pPr>
      <w:adjustRightInd w:val="0"/>
      <w:snapToGrid w:val="0"/>
      <w:spacing w:after="156" w:afterLines="50"/>
    </w:pPr>
    <w:rPr>
      <w:sz w:val="18"/>
    </w:rPr>
  </w:style>
  <w:style w:type="character" w:customStyle="1" w:styleId="21">
    <w:name w:val="方法 字符"/>
    <w:basedOn w:val="9"/>
    <w:link w:val="20"/>
    <w:uiPriority w:val="0"/>
    <w:rPr>
      <w:sz w:val="18"/>
    </w:rPr>
  </w:style>
  <w:style w:type="paragraph" w:customStyle="1" w:styleId="22">
    <w:name w:val="结果4"/>
    <w:basedOn w:val="3"/>
    <w:link w:val="23"/>
    <w:qFormat/>
    <w:uiPriority w:val="0"/>
    <w:pPr>
      <w:spacing w:before="120" w:after="0" w:line="360" w:lineRule="auto"/>
    </w:pPr>
    <w:rPr>
      <w:rFonts w:ascii="Arial" w:hAnsi="Arial" w:cstheme="majorBidi"/>
      <w:color w:val="C55A11" w:themeColor="accent2" w:themeShade="BF"/>
      <w:sz w:val="24"/>
      <w:szCs w:val="21"/>
    </w:rPr>
  </w:style>
  <w:style w:type="character" w:customStyle="1" w:styleId="23">
    <w:name w:val="结果4 字符"/>
    <w:basedOn w:val="16"/>
    <w:link w:val="22"/>
    <w:qFormat/>
    <w:uiPriority w:val="0"/>
    <w:rPr>
      <w:rFonts w:ascii="Arial" w:hAnsi="Arial" w:eastAsia="Arial" w:cstheme="majorBidi"/>
      <w:color w:val="C55A11" w:themeColor="accent2" w:themeShade="BF"/>
      <w:sz w:val="24"/>
      <w:szCs w:val="21"/>
    </w:rPr>
  </w:style>
  <w:style w:type="paragraph" w:customStyle="1" w:styleId="24">
    <w:name w:val="5"/>
    <w:basedOn w:val="20"/>
    <w:next w:val="5"/>
    <w:link w:val="25"/>
    <w:qFormat/>
    <w:uiPriority w:val="0"/>
    <w:pPr>
      <w:spacing w:after="0" w:afterLines="0"/>
    </w:pPr>
    <w:rPr>
      <w:u w:val="single"/>
    </w:rPr>
  </w:style>
  <w:style w:type="character" w:customStyle="1" w:styleId="25">
    <w:name w:val="5 字符"/>
    <w:basedOn w:val="21"/>
    <w:link w:val="24"/>
    <w:qFormat/>
    <w:uiPriority w:val="0"/>
    <w:rPr>
      <w:sz w:val="18"/>
      <w:u w:val="single"/>
    </w:rPr>
  </w:style>
  <w:style w:type="character" w:customStyle="1" w:styleId="26">
    <w:name w:val="标题 5 字符"/>
    <w:basedOn w:val="9"/>
    <w:link w:val="5"/>
    <w:semiHidden/>
    <w:qFormat/>
    <w:uiPriority w:val="9"/>
    <w:rPr>
      <w:b/>
      <w:bCs/>
      <w:sz w:val="28"/>
      <w:szCs w:val="28"/>
    </w:rPr>
  </w:style>
  <w:style w:type="character" w:customStyle="1" w:styleId="2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28">
    <w:name w:val="页脚 字符"/>
    <w:basedOn w:val="9"/>
    <w:link w:val="6"/>
    <w:qFormat/>
    <w:uiPriority w:val="99"/>
    <w:rPr>
      <w:sz w:val="18"/>
      <w:szCs w:val="18"/>
    </w:rPr>
  </w:style>
  <w:style w:type="paragraph" w:customStyle="1" w:styleId="29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856</Words>
  <Characters>4856</Characters>
  <Lines>41</Lines>
  <Paragraphs>11</Paragraphs>
  <TotalTime>1</TotalTime>
  <ScaleCrop>false</ScaleCrop>
  <LinksUpToDate>false</LinksUpToDate>
  <CharactersWithSpaces>5006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2021-05-30T15:09:00Z</dcterms:created>
  <dc:creator>yiya zhang</dc:creator>
  <cp:lastModifiedBy>Lion</cp:lastModifiedBy>
  <dcterms:modified xsi:type="dcterms:W3CDTF">2022-04-26T02:50:10Z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AA3908853F514EC7B1DDF0AD1F54B9E3</vt:lpwstr>
  </property>
</Properties>
</file>