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3911B" w14:textId="444D1D43" w:rsidR="002A7F2C" w:rsidRDefault="0082443F" w:rsidP="00B52E9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A7F2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D9A2851" wp14:editId="23B12E98">
            <wp:extent cx="5274310" cy="31699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B4CD0" w14:textId="693B18F8" w:rsidR="00960CC5" w:rsidRDefault="003D446F" w:rsidP="00B52E98">
      <w:pPr>
        <w:spacing w:line="48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_Hlk124980535"/>
      <w:r w:rsidRPr="00DA4C43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DA4C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7A07">
        <w:rPr>
          <w:rFonts w:ascii="Times New Roman" w:hAnsi="Times New Roman" w:cs="Times New Roman"/>
          <w:b/>
          <w:sz w:val="24"/>
          <w:szCs w:val="24"/>
        </w:rPr>
        <w:t>S</w:t>
      </w:r>
      <w:r w:rsidR="00D70203">
        <w:rPr>
          <w:rFonts w:ascii="Times New Roman" w:hAnsi="Times New Roman" w:cs="Times New Roman"/>
          <w:b/>
          <w:sz w:val="24"/>
          <w:szCs w:val="24"/>
        </w:rPr>
        <w:t>1</w:t>
      </w:r>
      <w:r w:rsidRPr="00FE7A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7200">
        <w:rPr>
          <w:rFonts w:ascii="Times New Roman" w:hAnsi="Times New Roman" w:cs="Times New Roman"/>
          <w:sz w:val="24"/>
          <w:szCs w:val="24"/>
        </w:rPr>
        <w:t>I</w:t>
      </w:r>
      <w:r w:rsidR="00315E6C" w:rsidRPr="00FE7A07">
        <w:rPr>
          <w:rFonts w:ascii="Times New Roman" w:hAnsi="Times New Roman" w:cs="Times New Roman"/>
          <w:sz w:val="24"/>
          <w:szCs w:val="24"/>
        </w:rPr>
        <w:t xml:space="preserve">mmune </w:t>
      </w:r>
      <w:r w:rsidR="00817200">
        <w:rPr>
          <w:rFonts w:ascii="Times New Roman" w:hAnsi="Times New Roman" w:cs="Times New Roman"/>
          <w:sz w:val="24"/>
          <w:szCs w:val="24"/>
        </w:rPr>
        <w:t xml:space="preserve">infiltration landscape </w:t>
      </w:r>
      <w:r w:rsidR="00315E6C" w:rsidRPr="00FE7A07">
        <w:rPr>
          <w:rFonts w:ascii="Times New Roman" w:hAnsi="Times New Roman" w:cs="Times New Roman"/>
          <w:sz w:val="24"/>
          <w:szCs w:val="24"/>
        </w:rPr>
        <w:t>in PIBD mucosa with CIBERSORT.</w:t>
      </w:r>
      <w:r w:rsidR="00315E6C" w:rsidRPr="005F5222">
        <w:rPr>
          <w:rFonts w:ascii="Times New Roman" w:hAnsi="Times New Roman" w:cs="Times New Roman"/>
          <w:sz w:val="24"/>
          <w:szCs w:val="24"/>
        </w:rPr>
        <w:t xml:space="preserve"> </w:t>
      </w:r>
      <w:r w:rsidR="00831301" w:rsidRPr="005F5222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AC57F6" w:rsidRPr="005F5222">
        <w:rPr>
          <w:rFonts w:ascii="Times New Roman" w:hAnsi="Times New Roman" w:cs="Times New Roman"/>
          <w:sz w:val="24"/>
          <w:szCs w:val="24"/>
        </w:rPr>
        <w:t xml:space="preserve"> </w:t>
      </w:r>
      <w:r w:rsidR="005F60A0" w:rsidRPr="005F5222">
        <w:rPr>
          <w:rFonts w:ascii="Times New Roman" w:hAnsi="Times New Roman" w:cs="Times New Roman"/>
          <w:sz w:val="24"/>
          <w:szCs w:val="24"/>
        </w:rPr>
        <w:t xml:space="preserve">The inferred </w:t>
      </w:r>
      <w:r w:rsidR="002C1125" w:rsidRPr="005F5222">
        <w:rPr>
          <w:rFonts w:ascii="Times New Roman" w:hAnsi="Times New Roman" w:cs="Times New Roman"/>
          <w:noProof/>
          <w:sz w:val="24"/>
          <w:szCs w:val="24"/>
        </w:rPr>
        <w:t>p</w:t>
      </w:r>
      <w:r w:rsidR="00AC57F6" w:rsidRPr="005F5222">
        <w:rPr>
          <w:rFonts w:ascii="Times New Roman" w:hAnsi="Times New Roman" w:cs="Times New Roman"/>
          <w:noProof/>
          <w:sz w:val="24"/>
          <w:szCs w:val="24"/>
        </w:rPr>
        <w:t xml:space="preserve">roportion of </w:t>
      </w:r>
      <w:r w:rsidR="00B00B0F" w:rsidRPr="005F5222">
        <w:rPr>
          <w:rFonts w:ascii="Times New Roman" w:hAnsi="Times New Roman" w:cs="Times New Roman"/>
          <w:noProof/>
          <w:sz w:val="24"/>
          <w:szCs w:val="24"/>
        </w:rPr>
        <w:t xml:space="preserve">22 </w:t>
      </w:r>
      <w:r w:rsidR="00AC57F6" w:rsidRPr="005F5222">
        <w:rPr>
          <w:rFonts w:ascii="Times New Roman" w:hAnsi="Times New Roman" w:cs="Times New Roman"/>
          <w:noProof/>
          <w:sz w:val="24"/>
          <w:szCs w:val="24"/>
        </w:rPr>
        <w:t xml:space="preserve">cell types </w:t>
      </w:r>
      <w:r w:rsidR="00B00B0F" w:rsidRPr="005F5222">
        <w:rPr>
          <w:rFonts w:ascii="Times New Roman" w:hAnsi="Times New Roman" w:cs="Times New Roman"/>
          <w:noProof/>
          <w:sz w:val="24"/>
          <w:szCs w:val="24"/>
        </w:rPr>
        <w:t xml:space="preserve">in the rectal mucosa of non-IBD and PIBD </w:t>
      </w:r>
      <w:r w:rsidR="00AC57F6" w:rsidRPr="005F5222">
        <w:rPr>
          <w:rFonts w:ascii="Times New Roman" w:hAnsi="Times New Roman" w:cs="Times New Roman"/>
          <w:noProof/>
          <w:sz w:val="24"/>
          <w:szCs w:val="24"/>
        </w:rPr>
        <w:t>show</w:t>
      </w:r>
      <w:r w:rsidR="00CA691D">
        <w:rPr>
          <w:rFonts w:ascii="Times New Roman" w:hAnsi="Times New Roman" w:cs="Times New Roman"/>
          <w:noProof/>
          <w:sz w:val="24"/>
          <w:szCs w:val="24"/>
        </w:rPr>
        <w:t xml:space="preserve">n </w:t>
      </w:r>
      <w:r w:rsidR="00AC57F6" w:rsidRPr="005F5222">
        <w:rPr>
          <w:rFonts w:ascii="Times New Roman" w:hAnsi="Times New Roman" w:cs="Times New Roman"/>
          <w:noProof/>
          <w:sz w:val="24"/>
          <w:szCs w:val="24"/>
        </w:rPr>
        <w:t xml:space="preserve">in bar plots </w:t>
      </w:r>
      <w:r w:rsidR="00107C3A" w:rsidRPr="005F5222">
        <w:rPr>
          <w:rFonts w:ascii="Times New Roman" w:hAnsi="Times New Roman" w:cs="Times New Roman"/>
          <w:noProof/>
          <w:sz w:val="24"/>
          <w:szCs w:val="24"/>
        </w:rPr>
        <w:t>(GSE117993)</w:t>
      </w:r>
      <w:r w:rsidR="00831301" w:rsidRPr="005F5222">
        <w:rPr>
          <w:rFonts w:ascii="Times New Roman" w:hAnsi="Times New Roman" w:cs="Times New Roman"/>
          <w:sz w:val="24"/>
          <w:szCs w:val="24"/>
        </w:rPr>
        <w:t>.</w:t>
      </w:r>
      <w:r w:rsidR="00107C3A" w:rsidRPr="005F5222">
        <w:rPr>
          <w:rFonts w:ascii="Times New Roman" w:hAnsi="Times New Roman" w:cs="Times New Roman"/>
          <w:sz w:val="24"/>
          <w:szCs w:val="24"/>
        </w:rPr>
        <w:t xml:space="preserve"> </w:t>
      </w:r>
      <w:r w:rsidR="00831301" w:rsidRPr="005F5222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831301" w:rsidRPr="005F5222">
        <w:rPr>
          <w:rFonts w:ascii="Times New Roman" w:hAnsi="Times New Roman" w:cs="Times New Roman"/>
          <w:sz w:val="24"/>
          <w:szCs w:val="24"/>
        </w:rPr>
        <w:t xml:space="preserve"> </w:t>
      </w:r>
      <w:r w:rsidR="001A15EE" w:rsidRPr="005F5222">
        <w:rPr>
          <w:rFonts w:ascii="Times New Roman" w:hAnsi="Times New Roman" w:cs="Times New Roman"/>
          <w:sz w:val="24"/>
          <w:szCs w:val="24"/>
        </w:rPr>
        <w:t xml:space="preserve">The inferred </w:t>
      </w:r>
      <w:r w:rsidR="001A15EE" w:rsidRPr="005F5222">
        <w:rPr>
          <w:rFonts w:ascii="Times New Roman" w:hAnsi="Times New Roman" w:cs="Times New Roman"/>
          <w:noProof/>
          <w:sz w:val="24"/>
          <w:szCs w:val="24"/>
        </w:rPr>
        <w:t xml:space="preserve">proportion of 22 cell types </w:t>
      </w:r>
      <w:r w:rsidR="00107C3A" w:rsidRPr="005F5222">
        <w:rPr>
          <w:rFonts w:ascii="Times New Roman" w:hAnsi="Times New Roman" w:cs="Times New Roman"/>
          <w:noProof/>
          <w:sz w:val="24"/>
          <w:szCs w:val="24"/>
        </w:rPr>
        <w:t>in</w:t>
      </w:r>
      <w:r w:rsidR="00924408" w:rsidRPr="005F5222">
        <w:rPr>
          <w:rFonts w:ascii="Times New Roman" w:hAnsi="Times New Roman" w:cs="Times New Roman"/>
          <w:noProof/>
          <w:sz w:val="24"/>
          <w:szCs w:val="24"/>
        </w:rPr>
        <w:t xml:space="preserve"> the</w:t>
      </w:r>
      <w:r w:rsidR="00107C3A" w:rsidRPr="005F5222">
        <w:rPr>
          <w:rFonts w:ascii="Times New Roman" w:hAnsi="Times New Roman" w:cs="Times New Roman"/>
          <w:noProof/>
          <w:sz w:val="24"/>
          <w:szCs w:val="24"/>
        </w:rPr>
        <w:t xml:space="preserve"> colon mucosa of non-IBD and PIBD (GSE126124)</w:t>
      </w:r>
    </w:p>
    <w:bookmarkEnd w:id="0"/>
    <w:p w14:paraId="754E9F00" w14:textId="77777777" w:rsidR="00960CC5" w:rsidRDefault="00960CC5" w:rsidP="00B52E98">
      <w:pPr>
        <w:jc w:val="both"/>
      </w:pPr>
      <w:r>
        <w:rPr>
          <w:noProof/>
        </w:rPr>
        <w:lastRenderedPageBreak/>
        <w:drawing>
          <wp:inline distT="0" distB="0" distL="0" distR="0" wp14:anchorId="23C61565" wp14:editId="012F93DE">
            <wp:extent cx="5274310" cy="51092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6C23A" w14:textId="2468CCAA" w:rsidR="00960CC5" w:rsidRDefault="00960CC5" w:rsidP="00B52E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C43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DA4C4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9C6FBC">
        <w:rPr>
          <w:rFonts w:ascii="Times New Roman" w:hAnsi="Times New Roman" w:cs="Times New Roman"/>
          <w:b/>
          <w:sz w:val="24"/>
          <w:szCs w:val="24"/>
        </w:rPr>
        <w:t>2</w:t>
      </w:r>
      <w:r w:rsidRPr="00DA4C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A4C43">
        <w:rPr>
          <w:rFonts w:ascii="Times New Roman" w:hAnsi="Times New Roman" w:cs="Times New Roman"/>
          <w:sz w:val="24"/>
          <w:szCs w:val="24"/>
        </w:rPr>
        <w:t>Positive correlation between FCN1 expression and M0/M1 macrophage infiltration in the GSE126124 dataset.</w:t>
      </w:r>
      <w:r w:rsidRPr="00CE22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278">
        <w:rPr>
          <w:rFonts w:ascii="Times New Roman" w:hAnsi="Times New Roman" w:cs="Times New Roman"/>
          <w:sz w:val="24"/>
          <w:szCs w:val="24"/>
        </w:rPr>
        <w:t xml:space="preserve">CIBERSORT inferred abundance of macrophages </w:t>
      </w:r>
      <w:r w:rsidRPr="00A408DE">
        <w:rPr>
          <w:rFonts w:ascii="Times New Roman" w:hAnsi="Times New Roman" w:cs="Times New Roman"/>
          <w:bCs/>
          <w:sz w:val="24"/>
          <w:szCs w:val="24"/>
        </w:rPr>
        <w:t>(</w:t>
      </w:r>
      <w:r w:rsidRPr="00CE2278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A408DE">
        <w:rPr>
          <w:rFonts w:ascii="Times New Roman" w:hAnsi="Times New Roman" w:cs="Times New Roman"/>
          <w:bCs/>
          <w:sz w:val="24"/>
          <w:szCs w:val="24"/>
        </w:rPr>
        <w:t>)</w:t>
      </w:r>
      <w:r w:rsidRPr="00CE2278">
        <w:rPr>
          <w:rFonts w:ascii="Times New Roman" w:hAnsi="Times New Roman" w:cs="Times New Roman"/>
          <w:sz w:val="24"/>
          <w:szCs w:val="24"/>
        </w:rPr>
        <w:t xml:space="preserve">, mast cells </w:t>
      </w:r>
      <w:r w:rsidRPr="00A408DE">
        <w:rPr>
          <w:rFonts w:ascii="Times New Roman" w:hAnsi="Times New Roman" w:cs="Times New Roman"/>
          <w:bCs/>
          <w:sz w:val="24"/>
          <w:szCs w:val="24"/>
        </w:rPr>
        <w:t>(</w:t>
      </w:r>
      <w:r w:rsidRPr="00CE2278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A408DE">
        <w:rPr>
          <w:rFonts w:ascii="Times New Roman" w:hAnsi="Times New Roman" w:cs="Times New Roman"/>
          <w:bCs/>
          <w:sz w:val="24"/>
          <w:szCs w:val="24"/>
        </w:rPr>
        <w:t>)</w:t>
      </w:r>
      <w:r w:rsidRPr="00CE2278">
        <w:rPr>
          <w:rFonts w:ascii="Times New Roman" w:hAnsi="Times New Roman" w:cs="Times New Roman"/>
          <w:sz w:val="24"/>
          <w:szCs w:val="24"/>
        </w:rPr>
        <w:t xml:space="preserve">, dendritic cells </w:t>
      </w:r>
      <w:r w:rsidRPr="00A408DE">
        <w:rPr>
          <w:rFonts w:ascii="Times New Roman" w:hAnsi="Times New Roman" w:cs="Times New Roman"/>
          <w:bCs/>
          <w:sz w:val="24"/>
          <w:szCs w:val="24"/>
        </w:rPr>
        <w:t>(</w:t>
      </w:r>
      <w:r w:rsidRPr="00CE2278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A408DE">
        <w:rPr>
          <w:rFonts w:ascii="Times New Roman" w:hAnsi="Times New Roman" w:cs="Times New Roman"/>
          <w:bCs/>
          <w:sz w:val="24"/>
          <w:szCs w:val="24"/>
        </w:rPr>
        <w:t>),</w:t>
      </w:r>
      <w:r w:rsidRPr="00CE2278">
        <w:rPr>
          <w:rFonts w:ascii="Times New Roman" w:hAnsi="Times New Roman" w:cs="Times New Roman"/>
          <w:sz w:val="24"/>
          <w:szCs w:val="24"/>
        </w:rPr>
        <w:t xml:space="preserve"> neutrophils </w:t>
      </w:r>
      <w:r w:rsidRPr="00A408DE">
        <w:rPr>
          <w:rFonts w:ascii="Times New Roman" w:hAnsi="Times New Roman" w:cs="Times New Roman"/>
          <w:bCs/>
          <w:sz w:val="24"/>
          <w:szCs w:val="24"/>
        </w:rPr>
        <w:t>(</w:t>
      </w:r>
      <w:r w:rsidRPr="00CE2278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A408DE">
        <w:rPr>
          <w:rFonts w:ascii="Times New Roman" w:hAnsi="Times New Roman" w:cs="Times New Roman"/>
          <w:bCs/>
          <w:sz w:val="24"/>
          <w:szCs w:val="24"/>
        </w:rPr>
        <w:t>)</w:t>
      </w:r>
      <w:r w:rsidRPr="00CE2278">
        <w:rPr>
          <w:rFonts w:ascii="Times New Roman" w:hAnsi="Times New Roman" w:cs="Times New Roman"/>
          <w:sz w:val="24"/>
          <w:szCs w:val="24"/>
        </w:rPr>
        <w:t xml:space="preserve">, T cells </w:t>
      </w:r>
      <w:r w:rsidRPr="00A408DE">
        <w:rPr>
          <w:rFonts w:ascii="Times New Roman" w:hAnsi="Times New Roman" w:cs="Times New Roman"/>
          <w:bCs/>
          <w:sz w:val="24"/>
          <w:szCs w:val="24"/>
        </w:rPr>
        <w:t>(</w:t>
      </w:r>
      <w:r w:rsidRPr="00CE2278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A408DE">
        <w:rPr>
          <w:rFonts w:ascii="Times New Roman" w:hAnsi="Times New Roman" w:cs="Times New Roman"/>
          <w:bCs/>
          <w:sz w:val="24"/>
          <w:szCs w:val="24"/>
        </w:rPr>
        <w:t>)</w:t>
      </w:r>
      <w:r w:rsidRPr="00CE2278">
        <w:rPr>
          <w:rFonts w:ascii="Times New Roman" w:hAnsi="Times New Roman" w:cs="Times New Roman"/>
          <w:sz w:val="24"/>
          <w:szCs w:val="24"/>
        </w:rPr>
        <w:t xml:space="preserve"> and B cells </w:t>
      </w:r>
      <w:r w:rsidRPr="00A408DE">
        <w:rPr>
          <w:rFonts w:ascii="Times New Roman" w:hAnsi="Times New Roman" w:cs="Times New Roman"/>
          <w:bCs/>
          <w:sz w:val="24"/>
          <w:szCs w:val="24"/>
        </w:rPr>
        <w:t>(</w:t>
      </w:r>
      <w:r w:rsidRPr="00CE2278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A408DE">
        <w:rPr>
          <w:rFonts w:ascii="Times New Roman" w:hAnsi="Times New Roman" w:cs="Times New Roman"/>
          <w:bCs/>
          <w:sz w:val="24"/>
          <w:szCs w:val="24"/>
        </w:rPr>
        <w:t>)</w:t>
      </w:r>
      <w:r w:rsidRPr="00CE2278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>colon</w:t>
      </w:r>
      <w:r w:rsidRPr="00CE2278">
        <w:rPr>
          <w:rFonts w:ascii="Times New Roman" w:hAnsi="Times New Roman" w:cs="Times New Roman"/>
          <w:sz w:val="24"/>
          <w:szCs w:val="24"/>
        </w:rPr>
        <w:t xml:space="preserve"> biopsies </w:t>
      </w:r>
      <w:r w:rsidR="00782533">
        <w:rPr>
          <w:rFonts w:ascii="Times New Roman" w:hAnsi="Times New Roman" w:cs="Times New Roman"/>
          <w:sz w:val="24"/>
          <w:szCs w:val="24"/>
        </w:rPr>
        <w:t>from</w:t>
      </w:r>
      <w:r w:rsidRPr="00CE2278">
        <w:rPr>
          <w:rFonts w:ascii="Times New Roman" w:hAnsi="Times New Roman" w:cs="Times New Roman"/>
          <w:sz w:val="24"/>
          <w:szCs w:val="24"/>
        </w:rPr>
        <w:t xml:space="preserve"> PIBD and non-IBD subjects </w:t>
      </w:r>
      <w:r w:rsidRPr="00F2715D">
        <w:rPr>
          <w:rFonts w:ascii="Times New Roman" w:hAnsi="Times New Roman" w:cs="Times New Roman"/>
          <w:bCs/>
          <w:sz w:val="24"/>
          <w:szCs w:val="24"/>
        </w:rPr>
        <w:t>(</w:t>
      </w:r>
      <w:r w:rsidRPr="00CE2278">
        <w:rPr>
          <w:rFonts w:ascii="Times New Roman" w:hAnsi="Times New Roman" w:cs="Times New Roman"/>
          <w:sz w:val="24"/>
          <w:szCs w:val="24"/>
        </w:rPr>
        <w:t>GSE1</w:t>
      </w:r>
      <w:r>
        <w:rPr>
          <w:rFonts w:ascii="Times New Roman" w:hAnsi="Times New Roman" w:cs="Times New Roman"/>
          <w:sz w:val="24"/>
          <w:szCs w:val="24"/>
        </w:rPr>
        <w:t>26124)</w:t>
      </w:r>
      <w:r w:rsidRPr="00CE2278">
        <w:rPr>
          <w:rFonts w:ascii="Times New Roman" w:hAnsi="Times New Roman" w:cs="Times New Roman"/>
          <w:sz w:val="24"/>
          <w:szCs w:val="24"/>
        </w:rPr>
        <w:t xml:space="preserve">. </w:t>
      </w:r>
      <w:r w:rsidRPr="002E55B3">
        <w:rPr>
          <w:rFonts w:ascii="Times New Roman" w:hAnsi="Times New Roman" w:cs="Times New Roman"/>
          <w:i/>
          <w:iCs/>
          <w:sz w:val="24"/>
          <w:szCs w:val="24"/>
        </w:rPr>
        <w:t>Kruskal-</w:t>
      </w:r>
      <w:proofErr w:type="gramStart"/>
      <w:r w:rsidRPr="002E55B3">
        <w:rPr>
          <w:rFonts w:ascii="Times New Roman" w:hAnsi="Times New Roman" w:cs="Times New Roman"/>
          <w:i/>
          <w:iCs/>
          <w:sz w:val="24"/>
          <w:szCs w:val="24"/>
        </w:rPr>
        <w:t>Wallis</w:t>
      </w:r>
      <w:proofErr w:type="gramEnd"/>
      <w:r w:rsidRPr="00CE2278">
        <w:rPr>
          <w:rFonts w:ascii="Times New Roman" w:hAnsi="Times New Roman" w:cs="Times New Roman"/>
          <w:sz w:val="24"/>
          <w:szCs w:val="24"/>
        </w:rPr>
        <w:t xml:space="preserve"> test was employed to calculate</w:t>
      </w:r>
      <w:r w:rsidRPr="00CE2278">
        <w:rPr>
          <w:rFonts w:ascii="Times New Roman" w:hAnsi="Times New Roman" w:cs="Times New Roman"/>
          <w:i/>
          <w:iCs/>
          <w:sz w:val="24"/>
          <w:szCs w:val="24"/>
        </w:rPr>
        <w:t xml:space="preserve"> P</w:t>
      </w:r>
      <w:r w:rsidRPr="00CE2278">
        <w:rPr>
          <w:rFonts w:ascii="Times New Roman" w:hAnsi="Times New Roman" w:cs="Times New Roman"/>
          <w:sz w:val="24"/>
          <w:szCs w:val="24"/>
        </w:rPr>
        <w:t xml:space="preserve"> values. </w:t>
      </w:r>
      <w:r w:rsidRPr="00170B0B">
        <w:rPr>
          <w:rFonts w:ascii="Arial" w:hAnsi="Arial" w:cs="Arial"/>
          <w:sz w:val="24"/>
          <w:szCs w:val="24"/>
        </w:rPr>
        <w:t>*</w:t>
      </w:r>
      <w:r w:rsidRPr="00CE2278"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 w:rsidRPr="00CE2278">
        <w:rPr>
          <w:rFonts w:ascii="Times New Roman" w:hAnsi="Times New Roman" w:cs="Times New Roman"/>
          <w:sz w:val="24"/>
          <w:szCs w:val="24"/>
        </w:rPr>
        <w:t xml:space="preserve">&lt; 0.05, </w:t>
      </w:r>
      <w:r w:rsidRPr="00170B0B">
        <w:rPr>
          <w:rFonts w:ascii="Arial" w:hAnsi="Arial" w:cs="Arial"/>
          <w:sz w:val="24"/>
          <w:szCs w:val="24"/>
        </w:rPr>
        <w:t>**</w:t>
      </w:r>
      <w:r w:rsidRPr="00CE2278"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 w:rsidRPr="00CE2278">
        <w:rPr>
          <w:rFonts w:ascii="Times New Roman" w:hAnsi="Times New Roman" w:cs="Times New Roman"/>
          <w:sz w:val="24"/>
          <w:szCs w:val="24"/>
        </w:rPr>
        <w:t>&lt; 0.01,</w:t>
      </w:r>
      <w:r w:rsidRPr="00170B0B">
        <w:rPr>
          <w:rFonts w:ascii="Arial" w:hAnsi="Arial" w:cs="Arial"/>
          <w:sz w:val="24"/>
          <w:szCs w:val="24"/>
        </w:rPr>
        <w:t xml:space="preserve"> ***</w:t>
      </w:r>
      <w:r w:rsidRPr="00CE2278"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 w:rsidRPr="00CE2278">
        <w:rPr>
          <w:rFonts w:ascii="Times New Roman" w:hAnsi="Times New Roman" w:cs="Times New Roman"/>
          <w:sz w:val="24"/>
          <w:szCs w:val="24"/>
        </w:rPr>
        <w:t xml:space="preserve">&lt; 0.001, </w:t>
      </w:r>
      <w:r w:rsidRPr="00170B0B">
        <w:rPr>
          <w:rFonts w:ascii="Arial" w:hAnsi="Arial" w:cs="Arial"/>
          <w:sz w:val="24"/>
          <w:szCs w:val="24"/>
        </w:rPr>
        <w:t>****</w:t>
      </w:r>
      <w:r w:rsidRPr="00CE2278"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 w:rsidRPr="00CE2278">
        <w:rPr>
          <w:rFonts w:ascii="Times New Roman" w:hAnsi="Times New Roman" w:cs="Times New Roman"/>
          <w:sz w:val="24"/>
          <w:szCs w:val="24"/>
        </w:rPr>
        <w:t xml:space="preserve">&lt; 0.0001. </w:t>
      </w:r>
      <w:r w:rsidRPr="00CE2278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00CE2278">
        <w:rPr>
          <w:rFonts w:ascii="Times New Roman" w:hAnsi="Times New Roman" w:cs="Times New Roman"/>
          <w:sz w:val="24"/>
          <w:szCs w:val="24"/>
        </w:rPr>
        <w:t xml:space="preserve"> Scatter plots of </w:t>
      </w:r>
      <w:r w:rsidRPr="00CE2278">
        <w:rPr>
          <w:rFonts w:ascii="Times New Roman" w:hAnsi="Times New Roman" w:cs="Times New Roman"/>
          <w:i/>
          <w:iCs/>
          <w:sz w:val="24"/>
          <w:szCs w:val="24"/>
        </w:rPr>
        <w:t>FCN1</w:t>
      </w:r>
      <w:r w:rsidRPr="00CE2278">
        <w:rPr>
          <w:rFonts w:ascii="Times New Roman" w:hAnsi="Times New Roman" w:cs="Times New Roman"/>
          <w:sz w:val="24"/>
          <w:szCs w:val="24"/>
        </w:rPr>
        <w:t xml:space="preserve"> expression and CIBERSORT inferred abundance of macrophage subsets </w:t>
      </w:r>
      <w:r w:rsidRPr="00F2715D">
        <w:rPr>
          <w:rFonts w:ascii="Times New Roman" w:hAnsi="Times New Roman" w:cs="Times New Roman"/>
          <w:bCs/>
          <w:sz w:val="24"/>
          <w:szCs w:val="24"/>
        </w:rPr>
        <w:t>(</w:t>
      </w:r>
      <w:r w:rsidRPr="00CE2278">
        <w:rPr>
          <w:rFonts w:ascii="Times New Roman" w:hAnsi="Times New Roman" w:cs="Times New Roman"/>
          <w:sz w:val="24"/>
          <w:szCs w:val="24"/>
        </w:rPr>
        <w:t>M0, M1, M2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E2278">
        <w:rPr>
          <w:rFonts w:ascii="Times New Roman" w:hAnsi="Times New Roman" w:cs="Times New Roman"/>
          <w:sz w:val="24"/>
          <w:szCs w:val="24"/>
        </w:rPr>
        <w:t xml:space="preserve"> in the GSE1</w:t>
      </w:r>
      <w:r>
        <w:rPr>
          <w:rFonts w:ascii="Times New Roman" w:hAnsi="Times New Roman" w:cs="Times New Roman"/>
          <w:sz w:val="24"/>
          <w:szCs w:val="24"/>
        </w:rPr>
        <w:t xml:space="preserve">26124 </w:t>
      </w:r>
      <w:r w:rsidRPr="00CE2278">
        <w:rPr>
          <w:rFonts w:ascii="Times New Roman" w:hAnsi="Times New Roman" w:cs="Times New Roman"/>
          <w:sz w:val="24"/>
          <w:szCs w:val="24"/>
        </w:rPr>
        <w:t xml:space="preserve">cohort. </w:t>
      </w:r>
    </w:p>
    <w:p w14:paraId="643FD2A6" w14:textId="6BE094CC" w:rsidR="002A7F2C" w:rsidRDefault="00513D94" w:rsidP="00B52E98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9D364AD" wp14:editId="79FEF014">
            <wp:extent cx="5274310" cy="23221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lk124980565"/>
      <w:r w:rsidRPr="00DA4C43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DA4C4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sz w:val="24"/>
          <w:szCs w:val="24"/>
        </w:rPr>
        <w:t>3</w:t>
      </w:r>
      <w:r w:rsidR="00AB43EA" w:rsidRPr="00AB43EA">
        <w:rPr>
          <w:rFonts w:ascii="Times New Roman" w:hAnsi="Times New Roman" w:cs="Times New Roman"/>
          <w:sz w:val="24"/>
          <w:szCs w:val="24"/>
        </w:rPr>
        <w:t xml:space="preserve"> </w:t>
      </w:r>
      <w:r w:rsidR="007B55E2" w:rsidRPr="00143E43">
        <w:rPr>
          <w:rFonts w:ascii="Times New Roman" w:hAnsi="Times New Roman" w:cs="Times New Roman"/>
          <w:sz w:val="24"/>
          <w:szCs w:val="24"/>
        </w:rPr>
        <w:t>C</w:t>
      </w:r>
      <w:r w:rsidR="007B55E2" w:rsidRPr="00143E43">
        <w:rPr>
          <w:rFonts w:ascii="Times New Roman" w:hAnsi="Times New Roman" w:cs="Times New Roman" w:hint="eastAsia"/>
          <w:sz w:val="24"/>
          <w:szCs w:val="24"/>
        </w:rPr>
        <w:t>ell</w:t>
      </w:r>
      <w:r w:rsidR="00236CF6" w:rsidRPr="00143E43">
        <w:rPr>
          <w:rFonts w:ascii="Times New Roman" w:hAnsi="Times New Roman" w:cs="Times New Roman"/>
          <w:sz w:val="24"/>
          <w:szCs w:val="24"/>
        </w:rPr>
        <w:t xml:space="preserve"> </w:t>
      </w:r>
      <w:r w:rsidR="00236CF6" w:rsidRPr="00143E43">
        <w:rPr>
          <w:rFonts w:ascii="Times New Roman" w:hAnsi="Times New Roman" w:cs="Times New Roman" w:hint="eastAsia"/>
          <w:sz w:val="24"/>
          <w:szCs w:val="24"/>
        </w:rPr>
        <w:t>type</w:t>
      </w:r>
      <w:r w:rsidR="00236CF6" w:rsidRPr="00143E43">
        <w:rPr>
          <w:rFonts w:ascii="Times New Roman" w:hAnsi="Times New Roman" w:cs="Times New Roman"/>
          <w:sz w:val="24"/>
          <w:szCs w:val="24"/>
        </w:rPr>
        <w:t xml:space="preserve"> </w:t>
      </w:r>
      <w:r w:rsidR="00236CF6" w:rsidRPr="00143E43">
        <w:rPr>
          <w:rFonts w:ascii="Times New Roman" w:hAnsi="Times New Roman" w:cs="Times New Roman" w:hint="eastAsia"/>
          <w:sz w:val="24"/>
          <w:szCs w:val="24"/>
        </w:rPr>
        <w:t>analysis</w:t>
      </w:r>
      <w:r w:rsidR="00236CF6" w:rsidRPr="00143E43">
        <w:rPr>
          <w:rFonts w:ascii="Times New Roman" w:hAnsi="Times New Roman" w:cs="Times New Roman"/>
          <w:sz w:val="24"/>
          <w:szCs w:val="24"/>
        </w:rPr>
        <w:t xml:space="preserve"> </w:t>
      </w:r>
      <w:r w:rsidR="00236CF6" w:rsidRPr="00143E43">
        <w:rPr>
          <w:rFonts w:ascii="Times New Roman" w:hAnsi="Times New Roman" w:cs="Times New Roman" w:hint="eastAsia"/>
          <w:sz w:val="24"/>
          <w:szCs w:val="24"/>
        </w:rPr>
        <w:t>of</w:t>
      </w:r>
      <w:r w:rsidR="00236CF6" w:rsidRPr="00143E43">
        <w:rPr>
          <w:rFonts w:ascii="Times New Roman" w:hAnsi="Times New Roman" w:cs="Times New Roman"/>
          <w:sz w:val="24"/>
          <w:szCs w:val="24"/>
        </w:rPr>
        <w:t xml:space="preserve"> </w:t>
      </w:r>
      <w:r w:rsidR="002905BD" w:rsidRPr="00143E43">
        <w:rPr>
          <w:rFonts w:ascii="Times New Roman" w:hAnsi="Times New Roman" w:cs="Times New Roman"/>
          <w:sz w:val="24"/>
          <w:szCs w:val="24"/>
        </w:rPr>
        <w:t>single-cell RNA sequencing data (GSE1213</w:t>
      </w:r>
      <w:r w:rsidR="002905BD" w:rsidRPr="006A0FB0">
        <w:rPr>
          <w:rFonts w:ascii="Times New Roman" w:hAnsi="Times New Roman" w:cs="Times New Roman"/>
          <w:sz w:val="24"/>
          <w:szCs w:val="24"/>
        </w:rPr>
        <w:t>80).</w:t>
      </w:r>
      <w:r w:rsidR="002A50FA" w:rsidRPr="006A0FB0">
        <w:rPr>
          <w:rFonts w:ascii="Times New Roman" w:hAnsi="Times New Roman" w:cs="Times New Roman"/>
          <w:sz w:val="24"/>
          <w:szCs w:val="24"/>
        </w:rPr>
        <w:t xml:space="preserve"> </w:t>
      </w:r>
      <w:r w:rsidR="00AB43EA" w:rsidRPr="006A0FB0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AB43EA" w:rsidRPr="006A0FB0">
        <w:rPr>
          <w:rFonts w:ascii="Times New Roman" w:hAnsi="Times New Roman" w:cs="Times New Roman"/>
          <w:sz w:val="24"/>
          <w:szCs w:val="24"/>
        </w:rPr>
        <w:t xml:space="preserve"> </w:t>
      </w:r>
      <w:r w:rsidR="00F81D68">
        <w:rPr>
          <w:rFonts w:ascii="Times New Roman" w:hAnsi="Times New Roman" w:cs="Times New Roman"/>
          <w:sz w:val="24"/>
          <w:szCs w:val="24"/>
        </w:rPr>
        <w:t xml:space="preserve">The </w:t>
      </w:r>
      <w:r w:rsidR="007335EF" w:rsidRPr="006A0FB0">
        <w:rPr>
          <w:rFonts w:ascii="Times New Roman" w:hAnsi="Times New Roman" w:cs="Times New Roman"/>
          <w:noProof/>
          <w:sz w:val="24"/>
          <w:szCs w:val="24"/>
        </w:rPr>
        <w:t>tSNE plot of single-cell RNA sequencing data</w:t>
      </w:r>
      <w:r w:rsidR="000629E0" w:rsidRPr="006A0FB0">
        <w:rPr>
          <w:rFonts w:ascii="Times New Roman" w:hAnsi="Times New Roman" w:cs="Times New Roman"/>
          <w:sz w:val="24"/>
          <w:szCs w:val="24"/>
        </w:rPr>
        <w:t xml:space="preserve">, showing 5 clusters in the plot. </w:t>
      </w:r>
      <w:r w:rsidR="00FE0B19" w:rsidRPr="006A0FB0">
        <w:rPr>
          <w:rFonts w:ascii="Times New Roman" w:hAnsi="Times New Roman" w:cs="Times New Roman"/>
          <w:sz w:val="24"/>
          <w:szCs w:val="24"/>
        </w:rPr>
        <w:t>Cell</w:t>
      </w:r>
      <w:r w:rsidR="00BB27C2" w:rsidRPr="006A0FB0">
        <w:rPr>
          <w:rFonts w:ascii="Times New Roman" w:hAnsi="Times New Roman" w:cs="Times New Roman"/>
          <w:sz w:val="24"/>
          <w:szCs w:val="24"/>
        </w:rPr>
        <w:t xml:space="preserve"> cluster</w:t>
      </w:r>
      <w:r w:rsidR="00FE0B19" w:rsidRPr="006A0FB0">
        <w:rPr>
          <w:rFonts w:ascii="Times New Roman" w:hAnsi="Times New Roman" w:cs="Times New Roman"/>
          <w:sz w:val="24"/>
          <w:szCs w:val="24"/>
        </w:rPr>
        <w:t>s were</w:t>
      </w:r>
      <w:r w:rsidR="00BB27C2" w:rsidRPr="006A0FB0">
        <w:rPr>
          <w:rFonts w:ascii="Times New Roman" w:hAnsi="Times New Roman" w:cs="Times New Roman"/>
          <w:sz w:val="24"/>
          <w:szCs w:val="24"/>
        </w:rPr>
        <w:t xml:space="preserve"> shown in</w:t>
      </w:r>
      <w:r w:rsidR="00FE0B19" w:rsidRPr="006A0FB0">
        <w:rPr>
          <w:rFonts w:ascii="Times New Roman" w:hAnsi="Times New Roman" w:cs="Times New Roman"/>
          <w:sz w:val="24"/>
          <w:szCs w:val="24"/>
        </w:rPr>
        <w:t xml:space="preserve"> different </w:t>
      </w:r>
      <w:r w:rsidR="00FE0B19" w:rsidRPr="006A0FB0">
        <w:rPr>
          <w:rFonts w:ascii="Times New Roman" w:hAnsi="Times New Roman" w:cs="Times New Roman"/>
          <w:sz w:val="24"/>
          <w:szCs w:val="24"/>
          <w:lang w:val="en-US"/>
        </w:rPr>
        <w:t>colors</w:t>
      </w:r>
      <w:r w:rsidR="00CE35D5" w:rsidRPr="006A0FB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87369" w:rsidRPr="006A0F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B43EA" w:rsidRPr="004A021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642DF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A0FB0" w:rsidRPr="004A021E">
        <w:rPr>
          <w:rFonts w:ascii="Times New Roman" w:hAnsi="Times New Roman" w:cs="Times New Roman"/>
          <w:noProof/>
          <w:sz w:val="24"/>
          <w:szCs w:val="24"/>
        </w:rPr>
        <w:t>tSNE</w:t>
      </w:r>
      <w:r w:rsidR="000A013D" w:rsidRPr="004A021E">
        <w:rPr>
          <w:rFonts w:ascii="Times New Roman" w:hAnsi="Times New Roman" w:cs="Times New Roman"/>
          <w:noProof/>
          <w:sz w:val="24"/>
          <w:szCs w:val="24"/>
        </w:rPr>
        <w:t xml:space="preserve"> plots showing </w:t>
      </w:r>
      <w:r w:rsidR="000B57B6" w:rsidRPr="004A021E">
        <w:rPr>
          <w:rFonts w:ascii="Times New Roman" w:hAnsi="Times New Roman" w:cs="Times New Roman"/>
          <w:noProof/>
          <w:sz w:val="24"/>
          <w:szCs w:val="24"/>
        </w:rPr>
        <w:t>gene</w:t>
      </w:r>
      <w:r w:rsidR="000A013D" w:rsidRPr="004A021E">
        <w:rPr>
          <w:rFonts w:ascii="Times New Roman" w:hAnsi="Times New Roman" w:cs="Times New Roman"/>
          <w:noProof/>
          <w:sz w:val="24"/>
          <w:szCs w:val="24"/>
        </w:rPr>
        <w:t xml:space="preserve"> expression of known markers in indicated cell clusters.</w:t>
      </w:r>
    </w:p>
    <w:p w14:paraId="1B4675B7" w14:textId="2AB78A62" w:rsidR="001D3D3C" w:rsidRDefault="001D3D3C" w:rsidP="00B52E98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E44A42C" w14:textId="77777777" w:rsidR="006A39E4" w:rsidRDefault="006A39E4" w:rsidP="00B52E98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D0E24B1" w14:textId="4D867C48" w:rsidR="00D26B30" w:rsidRDefault="00224DA1" w:rsidP="00B52E98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B5ABA7C" wp14:editId="19835E8B">
            <wp:extent cx="5274310" cy="145224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CD625" w14:textId="05917375" w:rsidR="00D26B30" w:rsidRPr="003C22C4" w:rsidRDefault="00D26B30" w:rsidP="00B52E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6B30">
        <w:rPr>
          <w:rFonts w:ascii="Times New Roman" w:hAnsi="Times New Roman" w:cs="Times New Roman"/>
          <w:b/>
          <w:bCs/>
          <w:sz w:val="24"/>
          <w:szCs w:val="24"/>
        </w:rPr>
        <w:t xml:space="preserve">Fig. S4 </w:t>
      </w:r>
      <w:r w:rsidR="003459FA" w:rsidRPr="003459FA">
        <w:rPr>
          <w:rFonts w:ascii="Times New Roman" w:hAnsi="Times New Roman" w:cs="Times New Roman"/>
          <w:sz w:val="24"/>
          <w:szCs w:val="24"/>
        </w:rPr>
        <w:t xml:space="preserve">Upregulated expression of </w:t>
      </w:r>
      <w:r w:rsidR="003459FA" w:rsidRPr="0024348E">
        <w:rPr>
          <w:rFonts w:ascii="Times New Roman" w:hAnsi="Times New Roman" w:cs="Times New Roman"/>
          <w:i/>
          <w:iCs/>
          <w:sz w:val="24"/>
          <w:szCs w:val="24"/>
        </w:rPr>
        <w:t>FCN1</w:t>
      </w:r>
      <w:r w:rsidR="003459FA" w:rsidRPr="003459FA">
        <w:rPr>
          <w:rFonts w:ascii="Times New Roman" w:hAnsi="Times New Roman" w:cs="Times New Roman"/>
          <w:sz w:val="24"/>
          <w:szCs w:val="24"/>
        </w:rPr>
        <w:t xml:space="preserve"> and </w:t>
      </w:r>
      <w:r w:rsidR="003459FA" w:rsidRPr="0024348E">
        <w:rPr>
          <w:rFonts w:ascii="Times New Roman" w:hAnsi="Times New Roman" w:cs="Times New Roman"/>
          <w:i/>
          <w:iCs/>
          <w:sz w:val="24"/>
          <w:szCs w:val="24"/>
        </w:rPr>
        <w:t>IL1B</w:t>
      </w:r>
      <w:r w:rsidR="003459FA" w:rsidRPr="003459FA">
        <w:rPr>
          <w:rFonts w:ascii="Times New Roman" w:hAnsi="Times New Roman" w:cs="Times New Roman"/>
          <w:sz w:val="24"/>
          <w:szCs w:val="24"/>
        </w:rPr>
        <w:t xml:space="preserve"> in mucosal macrophages from PIBD subjects of the single-cell RNA-seq dataset (GSE121380). Violin plots showing the expression levels of </w:t>
      </w:r>
      <w:r w:rsidR="003459FA" w:rsidRPr="0024348E">
        <w:rPr>
          <w:rFonts w:ascii="Times New Roman" w:hAnsi="Times New Roman" w:cs="Times New Roman"/>
          <w:i/>
          <w:iCs/>
          <w:sz w:val="24"/>
          <w:szCs w:val="24"/>
        </w:rPr>
        <w:t>FCN1</w:t>
      </w:r>
      <w:r w:rsidR="003459FA" w:rsidRPr="003459FA">
        <w:rPr>
          <w:rFonts w:ascii="Times New Roman" w:hAnsi="Times New Roman" w:cs="Times New Roman"/>
          <w:sz w:val="24"/>
          <w:szCs w:val="24"/>
        </w:rPr>
        <w:t xml:space="preserve"> (</w:t>
      </w:r>
      <w:r w:rsidR="003459FA" w:rsidRPr="003459FA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3459FA" w:rsidRPr="003459FA">
        <w:rPr>
          <w:rFonts w:ascii="Times New Roman" w:hAnsi="Times New Roman" w:cs="Times New Roman"/>
          <w:sz w:val="24"/>
          <w:szCs w:val="24"/>
        </w:rPr>
        <w:t xml:space="preserve">) and </w:t>
      </w:r>
      <w:r w:rsidR="003459FA" w:rsidRPr="0024348E">
        <w:rPr>
          <w:rFonts w:ascii="Times New Roman" w:hAnsi="Times New Roman" w:cs="Times New Roman"/>
          <w:i/>
          <w:iCs/>
          <w:sz w:val="24"/>
          <w:szCs w:val="24"/>
        </w:rPr>
        <w:t>IL1B</w:t>
      </w:r>
      <w:r w:rsidR="003459FA" w:rsidRPr="003459FA">
        <w:rPr>
          <w:rFonts w:ascii="Times New Roman" w:hAnsi="Times New Roman" w:cs="Times New Roman"/>
          <w:sz w:val="24"/>
          <w:szCs w:val="24"/>
        </w:rPr>
        <w:t xml:space="preserve"> (</w:t>
      </w:r>
      <w:r w:rsidR="003459FA" w:rsidRPr="003459FA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3459FA" w:rsidRPr="003459FA">
        <w:rPr>
          <w:rFonts w:ascii="Times New Roman" w:hAnsi="Times New Roman" w:cs="Times New Roman"/>
          <w:sz w:val="24"/>
          <w:szCs w:val="24"/>
        </w:rPr>
        <w:t>) in mucosal macrophages of PIBD patients.</w:t>
      </w:r>
    </w:p>
    <w:bookmarkEnd w:id="1"/>
    <w:p w14:paraId="19ABF1D5" w14:textId="3D94372B" w:rsidR="000E7943" w:rsidRDefault="000E7943" w:rsidP="00B52E9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154FBF" w14:textId="0BE264CB" w:rsidR="009F42FA" w:rsidRDefault="009F42FA" w:rsidP="00B52E9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3A2B8A" w14:textId="0CA50C00" w:rsidR="009F42FA" w:rsidRDefault="009F42FA" w:rsidP="00B52E9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CA1EB1" w14:textId="77777777" w:rsidR="009F42FA" w:rsidRDefault="009F42FA" w:rsidP="00B52E9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75B65C" w14:textId="5F5541A0" w:rsidR="00D2000C" w:rsidRDefault="00E1657C" w:rsidP="00B52E9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109C33B" wp14:editId="1FD57887">
            <wp:extent cx="5274310" cy="41478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B5198" w14:textId="779D6223" w:rsidR="00587BBC" w:rsidRDefault="0045546E" w:rsidP="00B52E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546E">
        <w:rPr>
          <w:rFonts w:ascii="Times New Roman" w:hAnsi="Times New Roman" w:cs="Times New Roman"/>
          <w:b/>
          <w:sz w:val="24"/>
          <w:szCs w:val="24"/>
        </w:rPr>
        <w:t>Fig</w:t>
      </w:r>
      <w:r w:rsidR="00132C8E">
        <w:rPr>
          <w:rFonts w:ascii="Times New Roman" w:hAnsi="Times New Roman" w:cs="Times New Roman"/>
          <w:b/>
          <w:sz w:val="24"/>
          <w:szCs w:val="24"/>
        </w:rPr>
        <w:t>.</w:t>
      </w:r>
      <w:r w:rsidRPr="004554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2C8E">
        <w:rPr>
          <w:rFonts w:ascii="Times New Roman" w:hAnsi="Times New Roman" w:cs="Times New Roman"/>
          <w:b/>
          <w:sz w:val="24"/>
          <w:szCs w:val="24"/>
        </w:rPr>
        <w:t>S</w:t>
      </w:r>
      <w:r w:rsidR="00815F6D">
        <w:rPr>
          <w:rFonts w:ascii="Times New Roman" w:hAnsi="Times New Roman" w:cs="Times New Roman"/>
          <w:b/>
          <w:sz w:val="24"/>
          <w:szCs w:val="24"/>
        </w:rPr>
        <w:t>5</w:t>
      </w:r>
      <w:r w:rsidR="003B08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58E8" w:rsidRPr="00CE2278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5875D7">
        <w:rPr>
          <w:rFonts w:ascii="Times New Roman" w:hAnsi="Times New Roman" w:cs="Times New Roman"/>
          <w:b/>
          <w:bCs/>
          <w:sz w:val="24"/>
          <w:szCs w:val="24"/>
        </w:rPr>
        <w:t>-H</w:t>
      </w:r>
      <w:r w:rsidR="00B56DA6">
        <w:rPr>
          <w:rFonts w:ascii="Times New Roman" w:hAnsi="Times New Roman" w:cs="Times New Roman"/>
          <w:sz w:val="24"/>
          <w:szCs w:val="24"/>
        </w:rPr>
        <w:t xml:space="preserve"> </w:t>
      </w:r>
      <w:r w:rsidR="00B56DA6" w:rsidRPr="00CE2278">
        <w:rPr>
          <w:rFonts w:ascii="Times New Roman" w:hAnsi="Times New Roman" w:cs="Times New Roman"/>
          <w:noProof/>
          <w:sz w:val="24"/>
          <w:szCs w:val="24"/>
        </w:rPr>
        <w:t xml:space="preserve">The </w:t>
      </w:r>
      <w:r w:rsidR="004836FB">
        <w:rPr>
          <w:rFonts w:ascii="Times New Roman" w:hAnsi="Times New Roman" w:cs="Times New Roman"/>
          <w:noProof/>
          <w:sz w:val="24"/>
          <w:szCs w:val="24"/>
        </w:rPr>
        <w:t xml:space="preserve">GSEA </w:t>
      </w:r>
      <w:r w:rsidR="00B56DA6" w:rsidRPr="00CE2278">
        <w:rPr>
          <w:rFonts w:ascii="Times New Roman" w:hAnsi="Times New Roman" w:cs="Times New Roman"/>
          <w:noProof/>
          <w:sz w:val="24"/>
          <w:szCs w:val="24"/>
        </w:rPr>
        <w:t>enrichment plot</w:t>
      </w:r>
      <w:r w:rsidR="0027245E">
        <w:rPr>
          <w:rFonts w:ascii="Times New Roman" w:hAnsi="Times New Roman" w:cs="Times New Roman"/>
          <w:noProof/>
          <w:sz w:val="24"/>
          <w:szCs w:val="24"/>
        </w:rPr>
        <w:t>s</w:t>
      </w:r>
      <w:r w:rsidR="00B56DA6" w:rsidRPr="00CE227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F3629">
        <w:rPr>
          <w:rFonts w:ascii="Times New Roman" w:hAnsi="Times New Roman" w:cs="Times New Roman"/>
          <w:noProof/>
          <w:sz w:val="24"/>
          <w:szCs w:val="24"/>
        </w:rPr>
        <w:t>of</w:t>
      </w:r>
      <w:r w:rsidR="0010376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0376F" w:rsidRPr="0010376F">
        <w:rPr>
          <w:rFonts w:ascii="Times New Roman" w:hAnsi="Times New Roman" w:cs="Times New Roman"/>
          <w:noProof/>
          <w:sz w:val="24"/>
          <w:szCs w:val="24"/>
        </w:rPr>
        <w:t>significantly enriched pathways</w:t>
      </w:r>
      <w:r w:rsidR="0062257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22573" w:rsidRPr="0010376F">
        <w:rPr>
          <w:rFonts w:ascii="Times New Roman" w:hAnsi="Times New Roman" w:cs="Times New Roman"/>
          <w:sz w:val="24"/>
          <w:szCs w:val="24"/>
        </w:rPr>
        <w:t xml:space="preserve">in </w:t>
      </w:r>
      <w:r w:rsidR="00622573" w:rsidRPr="00E5527E">
        <w:rPr>
          <w:rFonts w:ascii="Times New Roman" w:hAnsi="Times New Roman" w:cs="Times New Roman"/>
          <w:i/>
          <w:iCs/>
          <w:sz w:val="24"/>
          <w:szCs w:val="24"/>
        </w:rPr>
        <w:t>FCN1</w:t>
      </w:r>
      <w:r w:rsidR="00622573" w:rsidRPr="004C7761">
        <w:rPr>
          <w:rFonts w:ascii="Times New Roman" w:hAnsi="Times New Roman" w:cs="Times New Roman"/>
          <w:sz w:val="24"/>
          <w:szCs w:val="24"/>
          <w:vertAlign w:val="superscript"/>
        </w:rPr>
        <w:t>high</w:t>
      </w:r>
      <w:r w:rsidR="00622573" w:rsidRPr="0010376F">
        <w:rPr>
          <w:rFonts w:ascii="Times New Roman" w:hAnsi="Times New Roman" w:cs="Times New Roman"/>
          <w:sz w:val="24"/>
          <w:szCs w:val="24"/>
        </w:rPr>
        <w:t xml:space="preserve"> macrophages compared with </w:t>
      </w:r>
      <w:r w:rsidR="00622573" w:rsidRPr="00E5527E">
        <w:rPr>
          <w:rFonts w:ascii="Times New Roman" w:hAnsi="Times New Roman" w:cs="Times New Roman"/>
          <w:i/>
          <w:iCs/>
          <w:sz w:val="24"/>
          <w:szCs w:val="24"/>
        </w:rPr>
        <w:t>FCN1</w:t>
      </w:r>
      <w:r w:rsidR="00622573" w:rsidRPr="004C7761">
        <w:rPr>
          <w:rFonts w:ascii="Times New Roman" w:hAnsi="Times New Roman" w:cs="Times New Roman"/>
          <w:sz w:val="24"/>
          <w:szCs w:val="24"/>
          <w:vertAlign w:val="superscript"/>
        </w:rPr>
        <w:t>low</w:t>
      </w:r>
      <w:r w:rsidR="00622573" w:rsidRPr="0010376F">
        <w:rPr>
          <w:rFonts w:ascii="Times New Roman" w:hAnsi="Times New Roman" w:cs="Times New Roman"/>
          <w:sz w:val="24"/>
          <w:szCs w:val="24"/>
        </w:rPr>
        <w:t xml:space="preserve"> macrophages</w:t>
      </w:r>
      <w:r w:rsidR="0062257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41730">
        <w:rPr>
          <w:rFonts w:ascii="Times New Roman" w:hAnsi="Times New Roman" w:cs="Times New Roman"/>
          <w:sz w:val="24"/>
          <w:szCs w:val="24"/>
        </w:rPr>
        <w:t>in Fig. 4C.</w:t>
      </w:r>
      <w:r w:rsidR="001037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789D6C" w14:textId="4D7F7996" w:rsidR="00FF0451" w:rsidRDefault="00FF0451" w:rsidP="00B52E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6858EB" w14:textId="7427F8A6" w:rsidR="003A5643" w:rsidRDefault="003A5643" w:rsidP="00B52E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7AEADF" w14:textId="52913C83" w:rsidR="003A5643" w:rsidRDefault="003A5643" w:rsidP="00B52E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CB3CB7" w14:textId="77777777" w:rsidR="003A5643" w:rsidRDefault="003A5643" w:rsidP="00B52E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EDAB0A" w14:textId="2EC78237" w:rsidR="002C504B" w:rsidRDefault="002C504B" w:rsidP="00B52E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4C2A3C" w14:textId="77777777" w:rsidR="002C504B" w:rsidRDefault="002C504B" w:rsidP="00B52E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AE817A" w14:textId="7F7BDA3B" w:rsidR="00EC58E8" w:rsidRDefault="008B19DD" w:rsidP="00B52E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70067D" wp14:editId="2775BC7B">
            <wp:extent cx="5274310" cy="18307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ED699" w14:textId="0AC159C6" w:rsidR="00E72FB7" w:rsidRPr="0074264B" w:rsidRDefault="00FF0451" w:rsidP="00B52E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546E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45546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3F173B">
        <w:rPr>
          <w:rFonts w:ascii="Times New Roman" w:hAnsi="Times New Roman" w:cs="Times New Roman"/>
          <w:b/>
          <w:sz w:val="24"/>
          <w:szCs w:val="24"/>
        </w:rPr>
        <w:t>6</w:t>
      </w:r>
      <w:r w:rsidR="006E39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5D74" w:rsidRPr="00685D74">
        <w:rPr>
          <w:rFonts w:ascii="Times New Roman" w:hAnsi="Times New Roman" w:cs="Times New Roman"/>
          <w:sz w:val="24"/>
          <w:szCs w:val="24"/>
        </w:rPr>
        <w:t>Effect of human recombinant FCN1 protein (rhFCN1) on the NLRP3/IL-1β axis was investigated in THP-1-derived macrophages. THP-1 cells were treated with 100 ng/ml PMA for 24 hours, and then incubated with 20ng/ml rhFCN1 (10930-H08H, Sino Biological); after incubation for 24 hours, these cells were cultured with or without 100 ng/ml LPS for another 2 hours.</w:t>
      </w:r>
      <w:r w:rsidR="0001628B">
        <w:rPr>
          <w:rFonts w:ascii="Times New Roman" w:hAnsi="Times New Roman" w:cs="Times New Roman"/>
          <w:sz w:val="24"/>
          <w:szCs w:val="24"/>
        </w:rPr>
        <w:t xml:space="preserve"> </w:t>
      </w:r>
      <w:r w:rsidR="00AF1C00" w:rsidRPr="00AF1C00">
        <w:rPr>
          <w:rFonts w:ascii="Times New Roman" w:hAnsi="Times New Roman" w:cs="Times New Roman"/>
          <w:sz w:val="24"/>
          <w:szCs w:val="24"/>
        </w:rPr>
        <w:t>The numbers below the bands indicate the expression levels relative to the control after normalization against β-actin.</w:t>
      </w:r>
    </w:p>
    <w:p w14:paraId="16F3B9E3" w14:textId="74FB8831" w:rsidR="00B5166C" w:rsidRDefault="00932E57" w:rsidP="00B52E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B5166C" w:rsidSect="00584453">
      <w:pgSz w:w="11906" w:h="16838"/>
      <w:pgMar w:top="1440" w:right="1800" w:bottom="1440" w:left="180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67B43" w14:textId="77777777" w:rsidR="00196BF3" w:rsidRDefault="00196BF3" w:rsidP="00D2000C">
      <w:pPr>
        <w:spacing w:after="0" w:line="240" w:lineRule="auto"/>
      </w:pPr>
      <w:r>
        <w:separator/>
      </w:r>
    </w:p>
  </w:endnote>
  <w:endnote w:type="continuationSeparator" w:id="0">
    <w:p w14:paraId="3673F3F1" w14:textId="77777777" w:rsidR="00196BF3" w:rsidRDefault="00196BF3" w:rsidP="00D20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8A298" w14:textId="77777777" w:rsidR="00196BF3" w:rsidRDefault="00196BF3" w:rsidP="00D2000C">
      <w:pPr>
        <w:spacing w:after="0" w:line="240" w:lineRule="auto"/>
      </w:pPr>
      <w:r>
        <w:separator/>
      </w:r>
    </w:p>
  </w:footnote>
  <w:footnote w:type="continuationSeparator" w:id="0">
    <w:p w14:paraId="7C6AFD29" w14:textId="77777777" w:rsidR="00196BF3" w:rsidRDefault="00196BF3" w:rsidP="00D200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80E"/>
    <w:rsid w:val="0001628B"/>
    <w:rsid w:val="00025054"/>
    <w:rsid w:val="00031E5D"/>
    <w:rsid w:val="00051F68"/>
    <w:rsid w:val="00061B03"/>
    <w:rsid w:val="000629E0"/>
    <w:rsid w:val="00065C0A"/>
    <w:rsid w:val="00070F6F"/>
    <w:rsid w:val="00082E7C"/>
    <w:rsid w:val="000940D6"/>
    <w:rsid w:val="000A013D"/>
    <w:rsid w:val="000B57B6"/>
    <w:rsid w:val="000C0D84"/>
    <w:rsid w:val="000C5E57"/>
    <w:rsid w:val="000D3DBD"/>
    <w:rsid w:val="000E05A6"/>
    <w:rsid w:val="000E2FE3"/>
    <w:rsid w:val="000E7943"/>
    <w:rsid w:val="000F2FFA"/>
    <w:rsid w:val="0010376F"/>
    <w:rsid w:val="00105237"/>
    <w:rsid w:val="00107C3A"/>
    <w:rsid w:val="001224E1"/>
    <w:rsid w:val="00132C8E"/>
    <w:rsid w:val="0013371B"/>
    <w:rsid w:val="00134BF3"/>
    <w:rsid w:val="00143E43"/>
    <w:rsid w:val="00151B15"/>
    <w:rsid w:val="00170B0B"/>
    <w:rsid w:val="0018181D"/>
    <w:rsid w:val="00186169"/>
    <w:rsid w:val="00187369"/>
    <w:rsid w:val="00196BF3"/>
    <w:rsid w:val="001A15EE"/>
    <w:rsid w:val="001D3D3C"/>
    <w:rsid w:val="001D7438"/>
    <w:rsid w:val="001E5752"/>
    <w:rsid w:val="001E629B"/>
    <w:rsid w:val="001F100D"/>
    <w:rsid w:val="002029E6"/>
    <w:rsid w:val="00206D8F"/>
    <w:rsid w:val="00210DAA"/>
    <w:rsid w:val="00211EBB"/>
    <w:rsid w:val="00224DA1"/>
    <w:rsid w:val="00236CF6"/>
    <w:rsid w:val="0024348E"/>
    <w:rsid w:val="0027245E"/>
    <w:rsid w:val="002905BD"/>
    <w:rsid w:val="002A50FA"/>
    <w:rsid w:val="002A53F2"/>
    <w:rsid w:val="002A7F2C"/>
    <w:rsid w:val="002C1125"/>
    <w:rsid w:val="002C504B"/>
    <w:rsid w:val="002E55B3"/>
    <w:rsid w:val="002F3629"/>
    <w:rsid w:val="00310F74"/>
    <w:rsid w:val="00315E6C"/>
    <w:rsid w:val="00333D1A"/>
    <w:rsid w:val="00334B8D"/>
    <w:rsid w:val="003442D7"/>
    <w:rsid w:val="003459FA"/>
    <w:rsid w:val="003A5643"/>
    <w:rsid w:val="003B08DD"/>
    <w:rsid w:val="003C22C4"/>
    <w:rsid w:val="003D15AE"/>
    <w:rsid w:val="003D446F"/>
    <w:rsid w:val="003E6DF7"/>
    <w:rsid w:val="003F173B"/>
    <w:rsid w:val="003F28E7"/>
    <w:rsid w:val="003F35B5"/>
    <w:rsid w:val="00417158"/>
    <w:rsid w:val="004479CF"/>
    <w:rsid w:val="0045546E"/>
    <w:rsid w:val="0046708F"/>
    <w:rsid w:val="0046799B"/>
    <w:rsid w:val="00476A1C"/>
    <w:rsid w:val="004836FB"/>
    <w:rsid w:val="00492456"/>
    <w:rsid w:val="004A021E"/>
    <w:rsid w:val="004B598D"/>
    <w:rsid w:val="004C7761"/>
    <w:rsid w:val="004E3E35"/>
    <w:rsid w:val="00510E91"/>
    <w:rsid w:val="00510FAF"/>
    <w:rsid w:val="00513D94"/>
    <w:rsid w:val="0052733D"/>
    <w:rsid w:val="0054483A"/>
    <w:rsid w:val="00552E6E"/>
    <w:rsid w:val="00560CB9"/>
    <w:rsid w:val="00563BE2"/>
    <w:rsid w:val="00567560"/>
    <w:rsid w:val="00576596"/>
    <w:rsid w:val="0058431F"/>
    <w:rsid w:val="005843F0"/>
    <w:rsid w:val="00584453"/>
    <w:rsid w:val="005875D7"/>
    <w:rsid w:val="00587BBC"/>
    <w:rsid w:val="005A381F"/>
    <w:rsid w:val="005A68BE"/>
    <w:rsid w:val="005C70F1"/>
    <w:rsid w:val="005E4715"/>
    <w:rsid w:val="005F421B"/>
    <w:rsid w:val="005F5222"/>
    <w:rsid w:val="005F60A0"/>
    <w:rsid w:val="00605EE1"/>
    <w:rsid w:val="00610A7C"/>
    <w:rsid w:val="00616D10"/>
    <w:rsid w:val="00622573"/>
    <w:rsid w:val="00622597"/>
    <w:rsid w:val="00623681"/>
    <w:rsid w:val="00624EC6"/>
    <w:rsid w:val="006374BF"/>
    <w:rsid w:val="00642DF9"/>
    <w:rsid w:val="00685D74"/>
    <w:rsid w:val="006A0FB0"/>
    <w:rsid w:val="006A2DEB"/>
    <w:rsid w:val="006A39E4"/>
    <w:rsid w:val="006B2A63"/>
    <w:rsid w:val="006B640C"/>
    <w:rsid w:val="006C06C4"/>
    <w:rsid w:val="006C6106"/>
    <w:rsid w:val="006D67F9"/>
    <w:rsid w:val="006E390D"/>
    <w:rsid w:val="006F325C"/>
    <w:rsid w:val="006F7169"/>
    <w:rsid w:val="006F7E19"/>
    <w:rsid w:val="00720271"/>
    <w:rsid w:val="007204F8"/>
    <w:rsid w:val="00721CBE"/>
    <w:rsid w:val="007335EF"/>
    <w:rsid w:val="00741730"/>
    <w:rsid w:val="0074264B"/>
    <w:rsid w:val="00770CB0"/>
    <w:rsid w:val="00780BE1"/>
    <w:rsid w:val="00782533"/>
    <w:rsid w:val="00785FC1"/>
    <w:rsid w:val="007A148E"/>
    <w:rsid w:val="007B0406"/>
    <w:rsid w:val="007B55E2"/>
    <w:rsid w:val="007B5F7D"/>
    <w:rsid w:val="007C3305"/>
    <w:rsid w:val="007D5160"/>
    <w:rsid w:val="007D6461"/>
    <w:rsid w:val="007E0DC3"/>
    <w:rsid w:val="008128E9"/>
    <w:rsid w:val="00815F6D"/>
    <w:rsid w:val="00817200"/>
    <w:rsid w:val="00821706"/>
    <w:rsid w:val="0082443F"/>
    <w:rsid w:val="00831301"/>
    <w:rsid w:val="0083693F"/>
    <w:rsid w:val="00872E9A"/>
    <w:rsid w:val="008746A8"/>
    <w:rsid w:val="008870C5"/>
    <w:rsid w:val="008A5324"/>
    <w:rsid w:val="008B19DD"/>
    <w:rsid w:val="008B4145"/>
    <w:rsid w:val="00904253"/>
    <w:rsid w:val="0091000B"/>
    <w:rsid w:val="00921719"/>
    <w:rsid w:val="00924408"/>
    <w:rsid w:val="00925A9D"/>
    <w:rsid w:val="00932E57"/>
    <w:rsid w:val="00941178"/>
    <w:rsid w:val="009513E8"/>
    <w:rsid w:val="00952D8A"/>
    <w:rsid w:val="00960988"/>
    <w:rsid w:val="00960CC5"/>
    <w:rsid w:val="00967108"/>
    <w:rsid w:val="0097302A"/>
    <w:rsid w:val="00973423"/>
    <w:rsid w:val="0097552A"/>
    <w:rsid w:val="00977988"/>
    <w:rsid w:val="00980C12"/>
    <w:rsid w:val="00996FED"/>
    <w:rsid w:val="009C6FBC"/>
    <w:rsid w:val="009E4A3B"/>
    <w:rsid w:val="009E7A8D"/>
    <w:rsid w:val="009F42FA"/>
    <w:rsid w:val="00A20B0B"/>
    <w:rsid w:val="00A252CD"/>
    <w:rsid w:val="00A26354"/>
    <w:rsid w:val="00A37798"/>
    <w:rsid w:val="00A408DE"/>
    <w:rsid w:val="00A42398"/>
    <w:rsid w:val="00A7512B"/>
    <w:rsid w:val="00A75F70"/>
    <w:rsid w:val="00AA3D17"/>
    <w:rsid w:val="00AA4838"/>
    <w:rsid w:val="00AA4D73"/>
    <w:rsid w:val="00AB0E88"/>
    <w:rsid w:val="00AB43EA"/>
    <w:rsid w:val="00AB565A"/>
    <w:rsid w:val="00AC57F6"/>
    <w:rsid w:val="00AE02B0"/>
    <w:rsid w:val="00AF1C00"/>
    <w:rsid w:val="00B00B0F"/>
    <w:rsid w:val="00B14DF2"/>
    <w:rsid w:val="00B14F21"/>
    <w:rsid w:val="00B20EC3"/>
    <w:rsid w:val="00B2535D"/>
    <w:rsid w:val="00B377CF"/>
    <w:rsid w:val="00B40448"/>
    <w:rsid w:val="00B5166C"/>
    <w:rsid w:val="00B52E98"/>
    <w:rsid w:val="00B56028"/>
    <w:rsid w:val="00B56DA6"/>
    <w:rsid w:val="00B91E7A"/>
    <w:rsid w:val="00B94F58"/>
    <w:rsid w:val="00BB27C2"/>
    <w:rsid w:val="00BE7ADD"/>
    <w:rsid w:val="00BF1763"/>
    <w:rsid w:val="00C2060E"/>
    <w:rsid w:val="00C32E34"/>
    <w:rsid w:val="00C37E2E"/>
    <w:rsid w:val="00C548B8"/>
    <w:rsid w:val="00CA077A"/>
    <w:rsid w:val="00CA691D"/>
    <w:rsid w:val="00CB080E"/>
    <w:rsid w:val="00CB59F9"/>
    <w:rsid w:val="00CB60DB"/>
    <w:rsid w:val="00CB7A3B"/>
    <w:rsid w:val="00CC52DA"/>
    <w:rsid w:val="00CD3579"/>
    <w:rsid w:val="00CE077A"/>
    <w:rsid w:val="00CE35D5"/>
    <w:rsid w:val="00CF21C4"/>
    <w:rsid w:val="00CF3F62"/>
    <w:rsid w:val="00D007B6"/>
    <w:rsid w:val="00D17667"/>
    <w:rsid w:val="00D17C3B"/>
    <w:rsid w:val="00D2000C"/>
    <w:rsid w:val="00D20210"/>
    <w:rsid w:val="00D26B30"/>
    <w:rsid w:val="00D3748E"/>
    <w:rsid w:val="00D420A8"/>
    <w:rsid w:val="00D674AF"/>
    <w:rsid w:val="00D70203"/>
    <w:rsid w:val="00D71837"/>
    <w:rsid w:val="00DA4C43"/>
    <w:rsid w:val="00DA677F"/>
    <w:rsid w:val="00DB0F58"/>
    <w:rsid w:val="00DB457D"/>
    <w:rsid w:val="00DC1572"/>
    <w:rsid w:val="00DD6F5A"/>
    <w:rsid w:val="00DF58AB"/>
    <w:rsid w:val="00E040FB"/>
    <w:rsid w:val="00E05136"/>
    <w:rsid w:val="00E1446C"/>
    <w:rsid w:val="00E1657C"/>
    <w:rsid w:val="00E233E9"/>
    <w:rsid w:val="00E31DF3"/>
    <w:rsid w:val="00E326AB"/>
    <w:rsid w:val="00E4244F"/>
    <w:rsid w:val="00E5527E"/>
    <w:rsid w:val="00E61E79"/>
    <w:rsid w:val="00E66422"/>
    <w:rsid w:val="00E700F1"/>
    <w:rsid w:val="00E702D3"/>
    <w:rsid w:val="00E72FB7"/>
    <w:rsid w:val="00E97A7A"/>
    <w:rsid w:val="00EA7D27"/>
    <w:rsid w:val="00EB3FFD"/>
    <w:rsid w:val="00EC5338"/>
    <w:rsid w:val="00EC58E8"/>
    <w:rsid w:val="00EF6786"/>
    <w:rsid w:val="00F14830"/>
    <w:rsid w:val="00F2715D"/>
    <w:rsid w:val="00F52CE4"/>
    <w:rsid w:val="00F81D68"/>
    <w:rsid w:val="00F86202"/>
    <w:rsid w:val="00F87AF0"/>
    <w:rsid w:val="00FA34FB"/>
    <w:rsid w:val="00FE0B19"/>
    <w:rsid w:val="00FE7A07"/>
    <w:rsid w:val="00FF0451"/>
    <w:rsid w:val="00FF2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3578A75"/>
  <w14:defaultImageDpi w14:val="330"/>
  <w15:chartTrackingRefBased/>
  <w15:docId w15:val="{24492133-5D6D-47F8-9C5D-2EC0DD842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000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D2000C"/>
  </w:style>
  <w:style w:type="paragraph" w:styleId="a5">
    <w:name w:val="footer"/>
    <w:basedOn w:val="a"/>
    <w:link w:val="a6"/>
    <w:uiPriority w:val="99"/>
    <w:unhideWhenUsed/>
    <w:rsid w:val="00D2000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D2000C"/>
  </w:style>
  <w:style w:type="paragraph" w:styleId="a7">
    <w:name w:val="List Paragraph"/>
    <w:basedOn w:val="a"/>
    <w:uiPriority w:val="34"/>
    <w:qFormat/>
    <w:rsid w:val="000E05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tif"/><Relationship Id="rId5" Type="http://schemas.openxmlformats.org/officeDocument/2006/relationships/endnotes" Target="endnotes.xml"/><Relationship Id="rId10" Type="http://schemas.openxmlformats.org/officeDocument/2006/relationships/image" Target="media/image5.tif"/><Relationship Id="rId4" Type="http://schemas.openxmlformats.org/officeDocument/2006/relationships/footnotes" Target="footnotes.xml"/><Relationship Id="rId9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5</Pages>
  <Words>300</Words>
  <Characters>1713</Characters>
  <Application>Microsoft Office Word</Application>
  <DocSecurity>0</DocSecurity>
  <Lines>14</Lines>
  <Paragraphs>4</Paragraphs>
  <ScaleCrop>false</ScaleCrop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 茜茜</dc:creator>
  <cp:keywords/>
  <dc:description/>
  <cp:lastModifiedBy>陈 茜茜</cp:lastModifiedBy>
  <cp:revision>245</cp:revision>
  <dcterms:created xsi:type="dcterms:W3CDTF">2022-04-28T13:34:00Z</dcterms:created>
  <dcterms:modified xsi:type="dcterms:W3CDTF">2023-02-10T02:12:00Z</dcterms:modified>
</cp:coreProperties>
</file>