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944FD1" w14:textId="4C94A0C4" w:rsidR="001F5E95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b/>
          <w:sz w:val="22"/>
          <w:szCs w:val="22"/>
        </w:rPr>
      </w:pPr>
      <w:bookmarkStart w:id="0" w:name="OLE_LINK1"/>
      <w:bookmarkStart w:id="1" w:name="OLE_LINK2"/>
      <w:bookmarkStart w:id="2" w:name="OLE_LINK613"/>
      <w:bookmarkStart w:id="3" w:name="OLE_LINK614"/>
      <w:bookmarkStart w:id="4" w:name="OLE_LINK693"/>
      <w:bookmarkStart w:id="5" w:name="OLE_LINK571"/>
      <w:bookmarkStart w:id="6" w:name="OLE_LINK583"/>
      <w:bookmarkStart w:id="7" w:name="OLE_LINK597"/>
      <w:bookmarkStart w:id="8" w:name="OLE_LINK30"/>
      <w:bookmarkStart w:id="9" w:name="OLE_LINK318"/>
      <w:bookmarkStart w:id="10" w:name="OLE_LINK319"/>
      <w:r>
        <w:rPr>
          <w:rFonts w:ascii="Times New Roman" w:hAnsi="Times New Roman" w:cs="Times New Roman"/>
          <w:b/>
          <w:sz w:val="22"/>
          <w:szCs w:val="22"/>
        </w:rPr>
        <w:t>Additional</w:t>
      </w:r>
      <w:r w:rsidR="001F5E95" w:rsidRPr="0098295D">
        <w:rPr>
          <w:rFonts w:ascii="Times New Roman" w:hAnsi="Times New Roman" w:cs="Times New Roman"/>
          <w:b/>
          <w:sz w:val="22"/>
          <w:szCs w:val="22"/>
        </w:rPr>
        <w:t xml:space="preserve"> </w:t>
      </w:r>
      <w:r w:rsidR="00A93548" w:rsidRPr="0098295D">
        <w:rPr>
          <w:rFonts w:ascii="Times New Roman" w:hAnsi="Times New Roman" w:cs="Times New Roman"/>
          <w:b/>
          <w:sz w:val="22"/>
          <w:szCs w:val="22"/>
        </w:rPr>
        <w:t xml:space="preserve">Tables and </w:t>
      </w:r>
      <w:r w:rsidR="001F5E95" w:rsidRPr="0098295D">
        <w:rPr>
          <w:rFonts w:ascii="Times New Roman" w:hAnsi="Times New Roman" w:cs="Times New Roman"/>
          <w:b/>
          <w:sz w:val="22"/>
          <w:szCs w:val="22"/>
        </w:rPr>
        <w:t>Figures For</w:t>
      </w:r>
    </w:p>
    <w:p w14:paraId="0C926137" w14:textId="77777777" w:rsidR="00205FD5" w:rsidRPr="0098295D" w:rsidRDefault="00205FD5" w:rsidP="00D72817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bookmarkStart w:id="11" w:name="OLE_LINK312"/>
      <w:bookmarkStart w:id="12" w:name="OLE_LINK313"/>
      <w:bookmarkStart w:id="13" w:name="OLE_LINK492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r w:rsidRPr="0098295D">
        <w:rPr>
          <w:rFonts w:ascii="Times New Roman" w:hAnsi="Times New Roman" w:cs="Times New Roman"/>
          <w:b/>
          <w:sz w:val="20"/>
          <w:szCs w:val="20"/>
        </w:rPr>
        <w:t xml:space="preserve">The PI3K-Akt-mTOR pathway mediates </w:t>
      </w:r>
      <w:r w:rsidRPr="0098295D">
        <w:rPr>
          <w:rFonts w:ascii="Times New Roman" w:hAnsi="Times New Roman" w:cs="Times New Roman" w:hint="eastAsia"/>
          <w:b/>
          <w:sz w:val="20"/>
          <w:szCs w:val="20"/>
        </w:rPr>
        <w:t>renal</w:t>
      </w:r>
      <w:r w:rsidRPr="0098295D">
        <w:rPr>
          <w:rFonts w:ascii="Times New Roman" w:hAnsi="Times New Roman" w:cs="Times New Roman"/>
          <w:b/>
          <w:sz w:val="20"/>
          <w:szCs w:val="20"/>
        </w:rPr>
        <w:t xml:space="preserve"> pericyte-myofibroblast transition</w:t>
      </w:r>
      <w:bookmarkStart w:id="14" w:name="OLE_LINK149"/>
      <w:bookmarkStart w:id="15" w:name="OLE_LINK151"/>
      <w:r w:rsidRPr="0098295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98295D">
        <w:rPr>
          <w:rFonts w:ascii="Times New Roman" w:hAnsi="Times New Roman" w:cs="Times New Roman" w:hint="eastAsia"/>
          <w:b/>
          <w:sz w:val="20"/>
          <w:szCs w:val="20"/>
        </w:rPr>
        <w:t>by</w:t>
      </w:r>
      <w:r w:rsidRPr="0098295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98295D">
        <w:rPr>
          <w:rFonts w:ascii="Times New Roman" w:hAnsi="Times New Roman" w:cs="Times New Roman" w:hint="eastAsia"/>
          <w:b/>
          <w:sz w:val="20"/>
          <w:szCs w:val="20"/>
        </w:rPr>
        <w:t>enhancing</w:t>
      </w:r>
      <w:r w:rsidRPr="0098295D">
        <w:rPr>
          <w:rFonts w:ascii="Times New Roman" w:hAnsi="Times New Roman" w:cs="Times New Roman"/>
          <w:b/>
          <w:sz w:val="20"/>
          <w:szCs w:val="20"/>
        </w:rPr>
        <w:t xml:space="preserve"> glycolysis </w:t>
      </w:r>
      <w:bookmarkEnd w:id="14"/>
      <w:bookmarkEnd w:id="15"/>
      <w:r w:rsidRPr="0098295D">
        <w:rPr>
          <w:rFonts w:ascii="Times New Roman" w:hAnsi="Times New Roman" w:cs="Times New Roman"/>
          <w:b/>
          <w:sz w:val="20"/>
          <w:szCs w:val="20"/>
        </w:rPr>
        <w:t xml:space="preserve">through </w:t>
      </w:r>
      <w:bookmarkStart w:id="16" w:name="OLE_LINK138"/>
      <w:bookmarkStart w:id="17" w:name="OLE_LINK139"/>
      <w:r w:rsidRPr="0098295D">
        <w:rPr>
          <w:rFonts w:ascii="Times New Roman" w:hAnsi="Times New Roman" w:cs="Times New Roman"/>
          <w:b/>
          <w:sz w:val="20"/>
          <w:szCs w:val="20"/>
        </w:rPr>
        <w:t>HK</w:t>
      </w:r>
      <w:bookmarkStart w:id="18" w:name="OLE_LINK1270"/>
      <w:bookmarkStart w:id="19" w:name="OLE_LINK1271"/>
      <w:r w:rsidRPr="0098295D">
        <w:rPr>
          <w:rFonts w:ascii="Times New Roman" w:hAnsi="Times New Roman" w:cs="Times New Roman"/>
          <w:b/>
          <w:sz w:val="20"/>
          <w:szCs w:val="20"/>
        </w:rPr>
        <w:fldChar w:fldCharType="begin"/>
      </w:r>
      <w:r w:rsidRPr="0098295D">
        <w:rPr>
          <w:rFonts w:ascii="Times New Roman" w:hAnsi="Times New Roman" w:cs="Times New Roman"/>
          <w:b/>
          <w:sz w:val="20"/>
          <w:szCs w:val="20"/>
        </w:rPr>
        <w:instrText xml:space="preserve"> </w:instrText>
      </w:r>
      <w:r w:rsidRPr="0098295D">
        <w:rPr>
          <w:rFonts w:ascii="Times New Roman" w:hAnsi="Times New Roman" w:cs="Times New Roman" w:hint="eastAsia"/>
          <w:b/>
          <w:sz w:val="20"/>
          <w:szCs w:val="20"/>
        </w:rPr>
        <w:instrText>= 2 \* ROMAN</w:instrText>
      </w:r>
      <w:r w:rsidRPr="0098295D">
        <w:rPr>
          <w:rFonts w:ascii="Times New Roman" w:hAnsi="Times New Roman" w:cs="Times New Roman"/>
          <w:b/>
          <w:sz w:val="20"/>
          <w:szCs w:val="20"/>
        </w:rPr>
        <w:instrText xml:space="preserve"> </w:instrText>
      </w:r>
      <w:r w:rsidRPr="0098295D">
        <w:rPr>
          <w:rFonts w:ascii="Times New Roman" w:hAnsi="Times New Roman" w:cs="Times New Roman"/>
          <w:b/>
          <w:sz w:val="20"/>
          <w:szCs w:val="20"/>
        </w:rPr>
        <w:fldChar w:fldCharType="separate"/>
      </w:r>
      <w:r w:rsidRPr="0098295D">
        <w:rPr>
          <w:rFonts w:ascii="Times New Roman" w:hAnsi="Times New Roman" w:cs="Times New Roman"/>
          <w:b/>
          <w:noProof/>
          <w:sz w:val="20"/>
          <w:szCs w:val="20"/>
        </w:rPr>
        <w:t>II</w:t>
      </w:r>
      <w:r w:rsidRPr="0098295D">
        <w:rPr>
          <w:rFonts w:ascii="Times New Roman" w:hAnsi="Times New Roman" w:cs="Times New Roman"/>
          <w:b/>
          <w:sz w:val="20"/>
          <w:szCs w:val="20"/>
        </w:rPr>
        <w:fldChar w:fldCharType="end"/>
      </w:r>
      <w:bookmarkEnd w:id="16"/>
      <w:bookmarkEnd w:id="17"/>
      <w:bookmarkEnd w:id="18"/>
      <w:bookmarkEnd w:id="19"/>
    </w:p>
    <w:bookmarkEnd w:id="11"/>
    <w:bookmarkEnd w:id="12"/>
    <w:bookmarkEnd w:id="13"/>
    <w:p w14:paraId="3C16EA48" w14:textId="6AAD82D8" w:rsidR="00E66622" w:rsidRPr="0098295D" w:rsidRDefault="00E66622" w:rsidP="00D72817">
      <w:pPr>
        <w:spacing w:line="48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98295D">
        <w:rPr>
          <w:rFonts w:ascii="Times New Roman" w:hAnsi="Times New Roman" w:cs="Times New Roman"/>
          <w:sz w:val="20"/>
          <w:szCs w:val="20"/>
        </w:rPr>
        <w:t>Liangmei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Chen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1,2</w:t>
      </w:r>
      <w:bookmarkStart w:id="20" w:name="OLE_LINK24"/>
      <w:bookmarkStart w:id="21" w:name="OLE_LINK25"/>
      <w:r w:rsidR="003651D7" w:rsidRPr="0098295D">
        <w:rPr>
          <w:rFonts w:asciiTheme="minorHAnsi" w:eastAsiaTheme="minorHAnsi" w:hAnsiTheme="minorHAnsi"/>
          <w:vertAlign w:val="superscript"/>
        </w:rPr>
        <w:t>†</w:t>
      </w:r>
      <w:bookmarkEnd w:id="20"/>
      <w:bookmarkEnd w:id="21"/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Xiaofan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Li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bookmarkStart w:id="22" w:name="_GoBack"/>
      <w:bookmarkEnd w:id="22"/>
      <w:r w:rsidR="003651D7" w:rsidRPr="0098295D">
        <w:rPr>
          <w:rFonts w:asciiTheme="minorHAnsi" w:eastAsiaTheme="minorHAnsi" w:hAnsiTheme="minorHAnsi"/>
          <w:vertAlign w:val="superscript"/>
        </w:rPr>
        <w:t>†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Yiyao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Deng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Jianwen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Chen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Mengjie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Huang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Fengge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Zhu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Zhumei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Gao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Lingling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Wu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Quan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Hong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Zhe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Feng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Guangyan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Cai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Xuefeng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Sun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Xueyuan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Bai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1*</w:t>
      </w:r>
      <w:r w:rsidRPr="0098295D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98295D">
        <w:rPr>
          <w:rFonts w:ascii="Times New Roman" w:hAnsi="Times New Roman" w:cs="Times New Roman"/>
          <w:sz w:val="20"/>
          <w:szCs w:val="20"/>
        </w:rPr>
        <w:t>Xiangmei</w:t>
      </w:r>
      <w:proofErr w:type="spellEnd"/>
      <w:r w:rsidRPr="0098295D">
        <w:rPr>
          <w:rFonts w:ascii="Times New Roman" w:hAnsi="Times New Roman" w:cs="Times New Roman"/>
          <w:sz w:val="20"/>
          <w:szCs w:val="20"/>
        </w:rPr>
        <w:t xml:space="preserve"> Chen</w:t>
      </w:r>
      <w:r w:rsidRPr="0098295D">
        <w:rPr>
          <w:rFonts w:ascii="Times New Roman" w:hAnsi="Times New Roman" w:cs="Times New Roman"/>
          <w:sz w:val="20"/>
          <w:szCs w:val="20"/>
          <w:vertAlign w:val="superscript"/>
        </w:rPr>
        <w:t>1*</w:t>
      </w:r>
    </w:p>
    <w:p w14:paraId="612797C9" w14:textId="73E31AEC" w:rsidR="001F5E95" w:rsidRPr="0098295D" w:rsidRDefault="001F5E95" w:rsidP="00D72817">
      <w:pPr>
        <w:spacing w:line="360" w:lineRule="auto"/>
        <w:jc w:val="both"/>
        <w:rPr>
          <w:rFonts w:ascii="Times New Roman" w:hAnsi="Times New Roman" w:cs="Times New Roman"/>
        </w:rPr>
      </w:pPr>
    </w:p>
    <w:p w14:paraId="56C55442" w14:textId="04315808" w:rsidR="00E66622" w:rsidRPr="0098295D" w:rsidRDefault="00E66622" w:rsidP="00D72817">
      <w:pPr>
        <w:spacing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1"/>
          <w:szCs w:val="21"/>
        </w:rPr>
      </w:pPr>
      <w:r w:rsidRPr="0098295D">
        <w:rPr>
          <w:rFonts w:ascii="Times New Roman" w:hAnsi="Times New Roman" w:cs="Times New Roman"/>
          <w:b/>
          <w:bCs/>
          <w:sz w:val="21"/>
          <w:szCs w:val="21"/>
        </w:rPr>
        <w:t xml:space="preserve">Table </w:t>
      </w:r>
      <w:r w:rsidRPr="0098295D">
        <w:rPr>
          <w:rFonts w:ascii="Times New Roman" w:hAnsi="Times New Roman" w:cs="Times New Roman" w:hint="eastAsia"/>
          <w:b/>
          <w:bCs/>
          <w:sz w:val="21"/>
          <w:szCs w:val="21"/>
        </w:rPr>
        <w:t>S</w:t>
      </w:r>
      <w:r w:rsidRPr="0098295D">
        <w:rPr>
          <w:rFonts w:ascii="Times New Roman" w:hAnsi="Times New Roman" w:cs="Times New Roman"/>
          <w:b/>
          <w:bCs/>
          <w:sz w:val="21"/>
          <w:szCs w:val="21"/>
        </w:rPr>
        <w:t>1</w:t>
      </w:r>
      <w:bookmarkStart w:id="23" w:name="OLE_LINK569"/>
      <w:bookmarkStart w:id="24" w:name="OLE_LINK570"/>
      <w:r w:rsidRPr="0098295D">
        <w:rPr>
          <w:rFonts w:ascii="Times New Roman" w:hAnsi="Times New Roman" w:cs="Times New Roman"/>
          <w:b/>
          <w:bCs/>
          <w:sz w:val="21"/>
          <w:szCs w:val="21"/>
        </w:rPr>
        <w:t xml:space="preserve">. Primer sequences used for </w:t>
      </w:r>
      <w:r w:rsidR="00D72817" w:rsidRPr="0098295D">
        <w:rPr>
          <w:rFonts w:ascii="Times New Roman" w:hAnsi="Times New Roman" w:cs="Times New Roman"/>
          <w:b/>
          <w:bCs/>
          <w:sz w:val="21"/>
          <w:szCs w:val="21"/>
        </w:rPr>
        <w:t>RT‒PCR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3547"/>
        <w:gridCol w:w="3530"/>
        <w:gridCol w:w="236"/>
      </w:tblGrid>
      <w:tr w:rsidR="0098295D" w:rsidRPr="0098295D" w14:paraId="18D592FD" w14:textId="77777777" w:rsidTr="00F8017A">
        <w:trPr>
          <w:gridAfter w:val="1"/>
          <w:wAfter w:w="142" w:type="dxa"/>
          <w:trHeight w:val="456"/>
          <w:jc w:val="center"/>
        </w:trPr>
        <w:tc>
          <w:tcPr>
            <w:tcW w:w="598" w:type="pct"/>
            <w:tcBorders>
              <w:top w:val="single" w:sz="4" w:space="0" w:color="auto"/>
              <w:bottom w:val="single" w:sz="4" w:space="0" w:color="auto"/>
            </w:tcBorders>
          </w:tcPr>
          <w:p w14:paraId="6B3E5BE3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Gene</w:t>
            </w:r>
          </w:p>
        </w:tc>
        <w:tc>
          <w:tcPr>
            <w:tcW w:w="2135" w:type="pct"/>
            <w:tcBorders>
              <w:top w:val="single" w:sz="4" w:space="0" w:color="auto"/>
              <w:bottom w:val="single" w:sz="4" w:space="0" w:color="auto"/>
            </w:tcBorders>
          </w:tcPr>
          <w:p w14:paraId="52581397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Forward Primer (5′ → 3′)</w:t>
            </w:r>
          </w:p>
        </w:tc>
        <w:tc>
          <w:tcPr>
            <w:tcW w:w="2125" w:type="pct"/>
            <w:tcBorders>
              <w:top w:val="single" w:sz="4" w:space="0" w:color="auto"/>
              <w:bottom w:val="single" w:sz="4" w:space="0" w:color="auto"/>
            </w:tcBorders>
          </w:tcPr>
          <w:p w14:paraId="17F47913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Reverse Primer</w:t>
            </w:r>
            <w:r w:rsidRPr="0098295D">
              <w:rPr>
                <w:sz w:val="21"/>
                <w:szCs w:val="21"/>
              </w:rPr>
              <w:t xml:space="preserve"> (</w:t>
            </w: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5′ → 3′)</w:t>
            </w:r>
          </w:p>
        </w:tc>
      </w:tr>
      <w:tr w:rsidR="0098295D" w:rsidRPr="0098295D" w14:paraId="57F6A99A" w14:textId="77777777" w:rsidTr="00F8017A">
        <w:trPr>
          <w:gridAfter w:val="1"/>
          <w:wAfter w:w="142" w:type="dxa"/>
          <w:trHeight w:val="335"/>
          <w:jc w:val="center"/>
        </w:trPr>
        <w:tc>
          <w:tcPr>
            <w:tcW w:w="598" w:type="pct"/>
            <w:noWrap/>
            <w:hideMark/>
          </w:tcPr>
          <w:p w14:paraId="5474B985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α-</w:t>
            </w:r>
            <w:proofErr w:type="spellStart"/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Sma</w:t>
            </w:r>
            <w:proofErr w:type="spellEnd"/>
          </w:p>
        </w:tc>
        <w:tc>
          <w:tcPr>
            <w:tcW w:w="2135" w:type="pct"/>
            <w:noWrap/>
            <w:hideMark/>
          </w:tcPr>
          <w:p w14:paraId="1CFDF358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CCCAGACATCAGGGAGTAATGG</w:t>
            </w:r>
          </w:p>
        </w:tc>
        <w:tc>
          <w:tcPr>
            <w:tcW w:w="2125" w:type="pct"/>
          </w:tcPr>
          <w:p w14:paraId="556D2A25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TCTATCGGATACTTCAGCGTCA</w:t>
            </w:r>
          </w:p>
        </w:tc>
      </w:tr>
      <w:tr w:rsidR="0098295D" w:rsidRPr="0098295D" w14:paraId="487AECEB" w14:textId="77777777" w:rsidTr="00F8017A">
        <w:trPr>
          <w:gridAfter w:val="1"/>
          <w:wAfter w:w="142" w:type="dxa"/>
          <w:trHeight w:val="335"/>
          <w:jc w:val="center"/>
        </w:trPr>
        <w:tc>
          <w:tcPr>
            <w:tcW w:w="598" w:type="pct"/>
            <w:noWrap/>
            <w:hideMark/>
          </w:tcPr>
          <w:p w14:paraId="2CD562D2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Hk2</w:t>
            </w:r>
          </w:p>
        </w:tc>
        <w:tc>
          <w:tcPr>
            <w:tcW w:w="2135" w:type="pct"/>
            <w:noWrap/>
            <w:hideMark/>
          </w:tcPr>
          <w:p w14:paraId="113CDF05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ATGATCGCCTGCTTATTCACG</w:t>
            </w:r>
          </w:p>
        </w:tc>
        <w:tc>
          <w:tcPr>
            <w:tcW w:w="2125" w:type="pct"/>
          </w:tcPr>
          <w:p w14:paraId="6744764A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CGCCTAGAAATCTCCAGAAGGG</w:t>
            </w:r>
          </w:p>
        </w:tc>
      </w:tr>
      <w:tr w:rsidR="0098295D" w:rsidRPr="0098295D" w14:paraId="30968C71" w14:textId="77777777" w:rsidTr="00F8017A">
        <w:trPr>
          <w:gridAfter w:val="1"/>
          <w:wAfter w:w="142" w:type="dxa"/>
          <w:trHeight w:val="335"/>
          <w:jc w:val="center"/>
        </w:trPr>
        <w:tc>
          <w:tcPr>
            <w:tcW w:w="598" w:type="pct"/>
            <w:noWrap/>
            <w:hideMark/>
          </w:tcPr>
          <w:p w14:paraId="2EDFCCC3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Glut1</w:t>
            </w:r>
          </w:p>
        </w:tc>
        <w:tc>
          <w:tcPr>
            <w:tcW w:w="2135" w:type="pct"/>
            <w:noWrap/>
            <w:hideMark/>
          </w:tcPr>
          <w:p w14:paraId="5ABF2310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GCAGTTCGGCTATAACACTGG</w:t>
            </w:r>
          </w:p>
        </w:tc>
        <w:tc>
          <w:tcPr>
            <w:tcW w:w="2125" w:type="pct"/>
          </w:tcPr>
          <w:p w14:paraId="71B10EED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GCGGTGGTTCCATGTTTGATTG</w:t>
            </w:r>
          </w:p>
        </w:tc>
      </w:tr>
      <w:tr w:rsidR="0098295D" w:rsidRPr="0098295D" w14:paraId="47DA3FB4" w14:textId="77777777" w:rsidTr="00F8017A">
        <w:trPr>
          <w:gridAfter w:val="1"/>
          <w:wAfter w:w="142" w:type="dxa"/>
          <w:trHeight w:val="335"/>
          <w:jc w:val="center"/>
        </w:trPr>
        <w:tc>
          <w:tcPr>
            <w:tcW w:w="598" w:type="pct"/>
            <w:noWrap/>
            <w:hideMark/>
          </w:tcPr>
          <w:p w14:paraId="1A9685B9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Glut4</w:t>
            </w:r>
          </w:p>
        </w:tc>
        <w:tc>
          <w:tcPr>
            <w:tcW w:w="2135" w:type="pct"/>
            <w:noWrap/>
            <w:hideMark/>
          </w:tcPr>
          <w:p w14:paraId="1B94C64D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ACACTGGTCCTAGCTGTATTCT</w:t>
            </w:r>
          </w:p>
        </w:tc>
        <w:tc>
          <w:tcPr>
            <w:tcW w:w="2125" w:type="pct"/>
          </w:tcPr>
          <w:p w14:paraId="35884560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CCAGCCACGTTGCATTGTA</w:t>
            </w:r>
          </w:p>
        </w:tc>
      </w:tr>
      <w:tr w:rsidR="0098295D" w:rsidRPr="0098295D" w14:paraId="01B5102D" w14:textId="77777777" w:rsidTr="00F8017A">
        <w:trPr>
          <w:gridAfter w:val="1"/>
          <w:wAfter w:w="142" w:type="dxa"/>
          <w:trHeight w:val="335"/>
          <w:jc w:val="center"/>
        </w:trPr>
        <w:tc>
          <w:tcPr>
            <w:tcW w:w="598" w:type="pct"/>
            <w:noWrap/>
            <w:hideMark/>
          </w:tcPr>
          <w:p w14:paraId="1ACAAF57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Pkm2</w:t>
            </w:r>
          </w:p>
        </w:tc>
        <w:tc>
          <w:tcPr>
            <w:tcW w:w="2135" w:type="pct"/>
            <w:noWrap/>
            <w:hideMark/>
          </w:tcPr>
          <w:p w14:paraId="6CB55300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CGCCTGGACATTGACTCTG</w:t>
            </w:r>
          </w:p>
        </w:tc>
        <w:tc>
          <w:tcPr>
            <w:tcW w:w="2125" w:type="pct"/>
          </w:tcPr>
          <w:p w14:paraId="033E2243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GAAATTCAGCCGAGCCACATT</w:t>
            </w:r>
          </w:p>
        </w:tc>
      </w:tr>
      <w:tr w:rsidR="0098295D" w:rsidRPr="0098295D" w14:paraId="6FD8CB7A" w14:textId="77777777" w:rsidTr="00F8017A">
        <w:trPr>
          <w:gridAfter w:val="1"/>
          <w:wAfter w:w="142" w:type="dxa"/>
          <w:trHeight w:val="408"/>
          <w:jc w:val="center"/>
        </w:trPr>
        <w:tc>
          <w:tcPr>
            <w:tcW w:w="598" w:type="pct"/>
            <w:noWrap/>
            <w:hideMark/>
          </w:tcPr>
          <w:p w14:paraId="1A3A4BCB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Ldha</w:t>
            </w:r>
            <w:proofErr w:type="spellEnd"/>
          </w:p>
        </w:tc>
        <w:tc>
          <w:tcPr>
            <w:tcW w:w="2135" w:type="pct"/>
            <w:noWrap/>
            <w:hideMark/>
          </w:tcPr>
          <w:p w14:paraId="497A731F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CAAAGACTACTGTGTAACTGCGA</w:t>
            </w:r>
          </w:p>
        </w:tc>
        <w:tc>
          <w:tcPr>
            <w:tcW w:w="2125" w:type="pct"/>
          </w:tcPr>
          <w:p w14:paraId="799F504E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TGGACTGTACTTGACAATGTTGG</w:t>
            </w:r>
          </w:p>
        </w:tc>
      </w:tr>
      <w:tr w:rsidR="0098295D" w:rsidRPr="0098295D" w14:paraId="25517334" w14:textId="77777777" w:rsidTr="00F8017A">
        <w:trPr>
          <w:gridAfter w:val="1"/>
          <w:wAfter w:w="142" w:type="dxa"/>
          <w:trHeight w:val="408"/>
          <w:jc w:val="center"/>
        </w:trPr>
        <w:tc>
          <w:tcPr>
            <w:tcW w:w="598" w:type="pct"/>
            <w:noWrap/>
            <w:hideMark/>
          </w:tcPr>
          <w:p w14:paraId="6B02ECFF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proofErr w:type="spellStart"/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Pfkp</w:t>
            </w:r>
            <w:proofErr w:type="spellEnd"/>
          </w:p>
        </w:tc>
        <w:tc>
          <w:tcPr>
            <w:tcW w:w="2135" w:type="pct"/>
            <w:noWrap/>
            <w:hideMark/>
          </w:tcPr>
          <w:p w14:paraId="6A4ADF35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CGCCTATCCGAAGTACCTGGA</w:t>
            </w:r>
          </w:p>
        </w:tc>
        <w:tc>
          <w:tcPr>
            <w:tcW w:w="2125" w:type="pct"/>
          </w:tcPr>
          <w:p w14:paraId="5561D5BC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CCCCGTGTAGATTCCCATGC</w:t>
            </w:r>
          </w:p>
        </w:tc>
      </w:tr>
      <w:tr w:rsidR="00E66622" w:rsidRPr="0098295D" w14:paraId="36903858" w14:textId="77777777" w:rsidTr="00F8017A">
        <w:trPr>
          <w:trHeight w:val="379"/>
          <w:jc w:val="center"/>
        </w:trPr>
        <w:tc>
          <w:tcPr>
            <w:tcW w:w="598" w:type="pct"/>
            <w:noWrap/>
          </w:tcPr>
          <w:p w14:paraId="40BD4691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18S</w:t>
            </w:r>
          </w:p>
        </w:tc>
        <w:tc>
          <w:tcPr>
            <w:tcW w:w="2135" w:type="pct"/>
            <w:noWrap/>
          </w:tcPr>
          <w:p w14:paraId="3848F6C0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GTAACCCGTTGAACCCCATT</w:t>
            </w:r>
          </w:p>
        </w:tc>
        <w:tc>
          <w:tcPr>
            <w:tcW w:w="2125" w:type="pct"/>
          </w:tcPr>
          <w:p w14:paraId="622F07ED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  <w:r w:rsidRPr="0098295D">
              <w:rPr>
                <w:rFonts w:ascii="Times New Roman" w:hAnsi="Times New Roman" w:cs="Times New Roman"/>
                <w:sz w:val="21"/>
                <w:szCs w:val="21"/>
              </w:rPr>
              <w:t>CCATCCAATCGGTAGTAGCG</w:t>
            </w:r>
          </w:p>
        </w:tc>
        <w:tc>
          <w:tcPr>
            <w:tcW w:w="142" w:type="pct"/>
          </w:tcPr>
          <w:p w14:paraId="415009AE" w14:textId="77777777" w:rsidR="00E66622" w:rsidRPr="0098295D" w:rsidRDefault="00E66622" w:rsidP="00D72817">
            <w:pPr>
              <w:spacing w:line="360" w:lineRule="auto"/>
              <w:jc w:val="both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bookmarkEnd w:id="23"/>
      <w:bookmarkEnd w:id="24"/>
    </w:tbl>
    <w:p w14:paraId="55CE6388" w14:textId="77777777" w:rsidR="00E66622" w:rsidRPr="0098295D" w:rsidRDefault="00E66622" w:rsidP="00D72817">
      <w:pPr>
        <w:spacing w:line="360" w:lineRule="auto"/>
        <w:jc w:val="both"/>
        <w:rPr>
          <w:rFonts w:ascii="Times New Roman" w:hAnsi="Times New Roman" w:cs="Times New Roman"/>
        </w:rPr>
      </w:pPr>
    </w:p>
    <w:p w14:paraId="38474B3F" w14:textId="77777777" w:rsidR="00A93548" w:rsidRPr="0098295D" w:rsidRDefault="00A93548" w:rsidP="00D72817">
      <w:pPr>
        <w:spacing w:line="360" w:lineRule="auto"/>
        <w:jc w:val="both"/>
        <w:rPr>
          <w:rFonts w:ascii="Times New Roman" w:hAnsi="Times New Roman" w:cs="Times New Roman"/>
        </w:rPr>
      </w:pPr>
    </w:p>
    <w:p w14:paraId="06A8EAE8" w14:textId="05BB503C" w:rsidR="001F5E95" w:rsidRPr="0098295D" w:rsidRDefault="001F5E95" w:rsidP="00D72817">
      <w:pPr>
        <w:spacing w:line="360" w:lineRule="auto"/>
        <w:jc w:val="both"/>
        <w:rPr>
          <w:rFonts w:ascii="Times New Roman" w:hAnsi="Times New Roman" w:cs="Times New Roman"/>
        </w:rPr>
      </w:pPr>
      <w:r w:rsidRPr="00982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D7B20E3" wp14:editId="0A2D44F6">
            <wp:extent cx="3805267" cy="3746626"/>
            <wp:effectExtent l="0" t="0" r="0" b="0"/>
            <wp:docPr id="39" name="图片 3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043A900-6B43-0741-90F7-94FC869911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043A900-6B43-0741-90F7-94FC869911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21003" cy="37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1A097" w14:textId="225D4820" w:rsidR="00E66622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1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Volcano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map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of DEGs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 xml:space="preserve"> betw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een the control group and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the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PMT group, where the red and blue dots represent the </w:t>
      </w:r>
      <w:r w:rsidR="00E66622" w:rsidRPr="0098295D">
        <w:rPr>
          <w:rFonts w:ascii="Times New Roman" w:eastAsia="DengXian" w:hAnsi="Times New Roman" w:cs="Times New Roman"/>
          <w:sz w:val="22"/>
          <w:szCs w:val="22"/>
        </w:rPr>
        <w:t>upregulated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genes (884) and </w:t>
      </w:r>
      <w:r w:rsidR="00E66622" w:rsidRPr="0098295D">
        <w:rPr>
          <w:rFonts w:ascii="Times New Roman" w:eastAsia="DengXian" w:hAnsi="Times New Roman" w:cs="Times New Roman"/>
          <w:sz w:val="22"/>
          <w:szCs w:val="22"/>
        </w:rPr>
        <w:t>downregulated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genes (601) with respect to the </w:t>
      </w:r>
      <w:r w:rsidR="00E66622" w:rsidRPr="0098295D">
        <w:rPr>
          <w:rFonts w:ascii="Times New Roman" w:eastAsia="DengXian" w:hAnsi="Times New Roman" w:cs="Times New Roman"/>
          <w:sz w:val="22"/>
          <w:szCs w:val="22"/>
        </w:rPr>
        <w:t>control group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.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Tr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anscriptomics data were obtained from GSE50439, and DEGs were screened with |log2-fold change (FC)| ≥1 and </w:t>
      </w:r>
      <w:r w:rsidR="00E66622" w:rsidRPr="0098295D">
        <w:rPr>
          <w:rFonts w:ascii="Times New Roman" w:hAnsi="Times New Roman" w:cs="Times New Roman"/>
          <w:i/>
          <w:iCs/>
          <w:sz w:val="22"/>
          <w:szCs w:val="22"/>
        </w:rPr>
        <w:t>P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&lt;</w:t>
      </w:r>
      <w:r w:rsidR="00E66622" w:rsidRPr="0098295D">
        <w:rPr>
          <w:rFonts w:ascii="Times New Roman" w:hAnsi="Times New Roman" w:cs="Times New Roman"/>
          <w:sz w:val="22"/>
          <w:szCs w:val="22"/>
        </w:rPr>
        <w:t>0.05.</w:t>
      </w:r>
    </w:p>
    <w:p w14:paraId="6F4E3009" w14:textId="1202AAB3" w:rsidR="001F5E95" w:rsidRPr="0098295D" w:rsidRDefault="001F5E95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98295D">
        <w:rPr>
          <w:rFonts w:ascii="Times New Roman" w:hAnsi="Times New Roman" w:cs="Times New Roman"/>
          <w:noProof/>
          <w:sz w:val="22"/>
          <w:szCs w:val="22"/>
          <w:lang w:eastAsia="en-US"/>
        </w:rPr>
        <w:drawing>
          <wp:inline distT="0" distB="0" distL="0" distR="0" wp14:anchorId="0B5B53F8" wp14:editId="4F8CA2F3">
            <wp:extent cx="4189424" cy="3186201"/>
            <wp:effectExtent l="0" t="0" r="0" b="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11A17E3-AC05-1F44-B509-8AB2C4345E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11A17E3-AC05-1F44-B509-8AB2C4345E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5469" cy="3198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A1E7C" w14:textId="1C912C43" w:rsidR="00E66622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2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Bubble chart of metabolic-related pathways according to KEGG enrichment analysis results.</w:t>
      </w:r>
    </w:p>
    <w:p w14:paraId="72E078E5" w14:textId="64B17FB9" w:rsidR="001F5E95" w:rsidRPr="0098295D" w:rsidRDefault="00D26978" w:rsidP="00D26978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98295D">
        <w:rPr>
          <w:rFonts w:ascii="Times New Roman" w:hAnsi="Times New Roman" w:cs="Times New Roman"/>
          <w:noProof/>
          <w:sz w:val="22"/>
          <w:szCs w:val="22"/>
          <w:lang w:eastAsia="en-US"/>
        </w:rPr>
        <w:drawing>
          <wp:inline distT="0" distB="0" distL="0" distR="0" wp14:anchorId="087DD9A4" wp14:editId="57245ED7">
            <wp:extent cx="5274310" cy="4027805"/>
            <wp:effectExtent l="0" t="0" r="0" b="0"/>
            <wp:docPr id="22" name="图片 2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6DC354B-AAA0-159E-4683-728FA20A3D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6DC354B-AAA0-159E-4683-728FA20A3D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6A410" w14:textId="46C2A13F" w:rsidR="00E66622" w:rsidRPr="0098295D" w:rsidRDefault="005602EE" w:rsidP="00243564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bookmarkStart w:id="25" w:name="OLE_LINK32"/>
      <w:bookmarkStart w:id="26" w:name="OLE_LINK33"/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3</w:t>
      </w:r>
      <w:r w:rsidR="00E66622" w:rsidRPr="0098295D">
        <w:rPr>
          <w:rFonts w:ascii="Times New Roman" w:hAnsi="Times New Roman" w:cs="Times New Roman"/>
          <w:b/>
          <w:bCs/>
        </w:rPr>
        <w:t xml:space="preserve"> </w:t>
      </w:r>
      <w:bookmarkEnd w:id="25"/>
      <w:bookmarkEnd w:id="26"/>
      <w:r w:rsidR="00E66622" w:rsidRPr="0098295D">
        <w:rPr>
          <w:rFonts w:ascii="Times New Roman" w:hAnsi="Times New Roman" w:cs="Times New Roman"/>
        </w:rPr>
        <w:t>Chang</w:t>
      </w:r>
      <w:r w:rsidR="00E66622" w:rsidRPr="0098295D">
        <w:rPr>
          <w:rFonts w:ascii="Times New Roman" w:hAnsi="Times New Roman" w:cs="Times New Roman" w:hint="eastAsia"/>
        </w:rPr>
        <w:t>e</w:t>
      </w:r>
      <w:r w:rsidR="00E66622" w:rsidRPr="0098295D">
        <w:rPr>
          <w:rFonts w:ascii="Times New Roman" w:hAnsi="Times New Roman" w:cs="Times New Roman"/>
        </w:rPr>
        <w:t xml:space="preserve">s in morphology during PMT. </w:t>
      </w:r>
      <w:r w:rsidR="00E66622" w:rsidRPr="0098295D">
        <w:rPr>
          <w:rFonts w:ascii="Times New Roman" w:hAnsi="Times New Roman" w:cs="Times New Roman"/>
          <w:b/>
          <w:bCs/>
        </w:rPr>
        <w:t>A</w:t>
      </w:r>
      <w:r w:rsidR="00E66622" w:rsidRPr="0098295D">
        <w:rPr>
          <w:rFonts w:ascii="Times New Roman" w:hAnsi="Times New Roman" w:cs="Times New Roman"/>
        </w:rPr>
        <w:t xml:space="preserve"> Pericyte without </w:t>
      </w:r>
      <w:bookmarkStart w:id="27" w:name="OLE_LINK48"/>
      <w:bookmarkStart w:id="28" w:name="OLE_LINK49"/>
      <w:bookmarkStart w:id="29" w:name="OLE_LINK147"/>
      <w:bookmarkStart w:id="30" w:name="OLE_LINK148"/>
      <w:r w:rsidR="00E66622" w:rsidRPr="0098295D">
        <w:rPr>
          <w:rFonts w:ascii="Times New Roman" w:hAnsi="Times New Roman" w:cs="Times New Roman"/>
          <w:sz w:val="22"/>
          <w:szCs w:val="22"/>
        </w:rPr>
        <w:t>TGF</w:t>
      </w:r>
      <w:bookmarkStart w:id="31" w:name="OLE_LINK136"/>
      <w:bookmarkStart w:id="32" w:name="OLE_LINK137"/>
      <w:r w:rsidR="00E66622" w:rsidRPr="0098295D">
        <w:rPr>
          <w:rFonts w:ascii="Times New Roman" w:hAnsi="Times New Roman" w:cs="Times New Roman"/>
          <w:sz w:val="22"/>
          <w:szCs w:val="22"/>
        </w:rPr>
        <w:t>-β</w:t>
      </w:r>
      <w:bookmarkEnd w:id="31"/>
      <w:bookmarkEnd w:id="32"/>
      <w:r w:rsidR="00E66622" w:rsidRPr="0098295D">
        <w:rPr>
          <w:rFonts w:ascii="Times New Roman" w:hAnsi="Times New Roman" w:cs="Times New Roman"/>
          <w:sz w:val="22"/>
          <w:szCs w:val="22"/>
        </w:rPr>
        <w:t>1</w:t>
      </w:r>
      <w:bookmarkEnd w:id="27"/>
      <w:bookmarkEnd w:id="28"/>
      <w:r w:rsidR="00E66622" w:rsidRPr="0098295D">
        <w:rPr>
          <w:rFonts w:ascii="Times New Roman" w:hAnsi="Times New Roman" w:cs="Times New Roman"/>
          <w:sz w:val="22"/>
          <w:szCs w:val="22"/>
        </w:rPr>
        <w:t xml:space="preserve"> stimulation; </w:t>
      </w:r>
      <w:r w:rsidR="003651D7" w:rsidRPr="0098295D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</w:t>
      </w:r>
      <w:bookmarkEnd w:id="29"/>
      <w:bookmarkEnd w:id="30"/>
      <w:r w:rsidR="00E66622" w:rsidRPr="0098295D">
        <w:rPr>
          <w:rFonts w:ascii="Times New Roman" w:hAnsi="Times New Roman" w:cs="Times New Roman"/>
          <w:sz w:val="22"/>
          <w:szCs w:val="22"/>
        </w:rPr>
        <w:t xml:space="preserve">Pericytes were stimulated with TGF-β1 for 24 hours. </w:t>
      </w:r>
      <w:r w:rsidR="00243564" w:rsidRPr="0098295D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243564" w:rsidRPr="0098295D">
        <w:rPr>
          <w:rFonts w:ascii="Times New Roman" w:hAnsi="Times New Roman" w:cs="Times New Roman"/>
          <w:sz w:val="22"/>
          <w:szCs w:val="22"/>
        </w:rPr>
        <w:t xml:space="preserve"> TUNEL staining results of </w:t>
      </w:r>
      <w:r w:rsidR="00243564" w:rsidRPr="0098295D">
        <w:rPr>
          <w:rFonts w:ascii="Times New Roman" w:hAnsi="Times New Roman" w:cs="Times New Roman" w:hint="eastAsia"/>
          <w:sz w:val="22"/>
          <w:szCs w:val="22"/>
        </w:rPr>
        <w:t xml:space="preserve">pericyte </w:t>
      </w:r>
      <w:r w:rsidR="00243564" w:rsidRPr="0098295D">
        <w:rPr>
          <w:rFonts w:ascii="Times New Roman" w:hAnsi="Times New Roman" w:cs="Times New Roman"/>
          <w:sz w:val="22"/>
          <w:szCs w:val="22"/>
        </w:rPr>
        <w:t>with or without TGF-β1 treatment. S</w:t>
      </w:r>
      <w:r w:rsidR="00243564" w:rsidRPr="0098295D">
        <w:rPr>
          <w:rFonts w:ascii="Times New Roman" w:hAnsi="Times New Roman" w:cs="Times New Roman" w:hint="eastAsia"/>
          <w:sz w:val="22"/>
          <w:szCs w:val="22"/>
        </w:rPr>
        <w:t>cal</w:t>
      </w:r>
      <w:r w:rsidR="00243564" w:rsidRPr="0098295D">
        <w:rPr>
          <w:rFonts w:ascii="Times New Roman" w:hAnsi="Times New Roman" w:cs="Times New Roman"/>
          <w:sz w:val="22"/>
          <w:szCs w:val="22"/>
        </w:rPr>
        <w:t>e bar=50μm.</w:t>
      </w:r>
    </w:p>
    <w:p w14:paraId="0987086C" w14:textId="5A93E853" w:rsidR="00FB02B3" w:rsidRPr="0098295D" w:rsidRDefault="00F87B95" w:rsidP="00D72817">
      <w:pPr>
        <w:spacing w:line="360" w:lineRule="auto"/>
        <w:ind w:firstLineChars="50" w:firstLine="120"/>
        <w:jc w:val="both"/>
        <w:rPr>
          <w:rFonts w:ascii="Times New Roman" w:hAnsi="Times New Roman" w:cs="Times New Roman"/>
        </w:rPr>
      </w:pPr>
      <w:r w:rsidRPr="00982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7448E64" wp14:editId="2599FB7A">
            <wp:extent cx="4833845" cy="6156664"/>
            <wp:effectExtent l="0" t="0" r="0" b="0"/>
            <wp:docPr id="63" name="图片 6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7B831EF-B612-2CE0-D9B7-1F0099B6C1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7B831EF-B612-2CE0-D9B7-1F0099B6C1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35044" cy="6158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4F152" w14:textId="378305A4" w:rsidR="00E66622" w:rsidRPr="0098295D" w:rsidRDefault="005602EE" w:rsidP="003651D7">
      <w:pPr>
        <w:spacing w:line="480" w:lineRule="auto"/>
        <w:ind w:left="120" w:hangingChars="50" w:hanging="120"/>
        <w:jc w:val="both"/>
        <w:textAlignment w:val="baseline"/>
        <w:rPr>
          <w:rFonts w:ascii="Times New Roman" w:hAnsi="Times New Roman" w:cs="Times New Roman"/>
          <w:sz w:val="22"/>
          <w:szCs w:val="22"/>
        </w:rPr>
      </w:pPr>
      <w:bookmarkStart w:id="33" w:name="OLE_LINK78"/>
      <w:bookmarkStart w:id="34" w:name="OLE_LINK79"/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4</w:t>
      </w:r>
      <w:r w:rsidR="00E66622" w:rsidRPr="0098295D">
        <w:rPr>
          <w:rFonts w:ascii="Times New Roman" w:hAnsi="Times New Roman" w:cs="Times New Roman"/>
          <w:b/>
          <w:bCs/>
        </w:rPr>
        <w:t xml:space="preserve"> </w:t>
      </w:r>
      <w:r w:rsidR="00E66622" w:rsidRPr="0098295D">
        <w:rPr>
          <w:rFonts w:ascii="Times New Roman" w:hAnsi="Times New Roman" w:cs="Times New Roman"/>
        </w:rPr>
        <w:t xml:space="preserve">Changes in oxidative phosphorylation levels during </w:t>
      </w:r>
      <w:r w:rsidR="00E66622" w:rsidRPr="0098295D">
        <w:rPr>
          <w:rFonts w:ascii="Times New Roman" w:hAnsi="Times New Roman" w:cs="Times New Roman" w:hint="eastAsia"/>
        </w:rPr>
        <w:t>PMT</w:t>
      </w:r>
      <w:r w:rsidR="00E66622" w:rsidRPr="0098295D">
        <w:rPr>
          <w:rFonts w:ascii="Times New Roman" w:hAnsi="Times New Roman" w:cs="Times New Roman"/>
        </w:rPr>
        <w:t>.</w:t>
      </w:r>
      <w:r w:rsidR="00E66622" w:rsidRPr="0098295D">
        <w:rPr>
          <w:rFonts w:ascii="Times New Roman" w:hAnsi="Times New Roman" w:cs="Times New Roman" w:hint="eastAsia"/>
        </w:rPr>
        <w:t xml:space="preserve"> </w:t>
      </w:r>
      <w:r w:rsidR="00E66622" w:rsidRPr="0098295D">
        <w:rPr>
          <w:rFonts w:ascii="Times New Roman" w:hAnsi="Times New Roman" w:cs="Times New Roman"/>
          <w:b/>
          <w:bCs/>
        </w:rPr>
        <w:t>A</w:t>
      </w:r>
      <w:r w:rsidR="003651D7" w:rsidRPr="0098295D">
        <w:rPr>
          <w:rFonts w:ascii="Times New Roman" w:hAnsi="Times New Roman" w:cs="Times New Roman"/>
          <w:b/>
          <w:bCs/>
        </w:rPr>
        <w:t xml:space="preserve"> </w:t>
      </w:r>
      <w:r w:rsidR="00E66622" w:rsidRPr="0098295D">
        <w:rPr>
          <w:rFonts w:ascii="Times New Roman" w:hAnsi="Times New Roman" w:cs="Times New Roman"/>
        </w:rPr>
        <w:t xml:space="preserve">Mitochondrial stress test curve of Seahorse XF cells. </w:t>
      </w:r>
      <w:r w:rsidR="00E66622" w:rsidRPr="0098295D">
        <w:rPr>
          <w:rFonts w:ascii="Times New Roman" w:hAnsi="Times New Roman" w:cs="Times New Roman"/>
          <w:b/>
          <w:bCs/>
        </w:rPr>
        <w:t>B</w:t>
      </w:r>
      <w:r w:rsidR="00E66622" w:rsidRPr="0098295D">
        <w:rPr>
          <w:rFonts w:ascii="Times New Roman" w:hAnsi="Times New Roman" w:cs="Times New Roman"/>
        </w:rPr>
        <w:t xml:space="preserve"> Basal respiration level. </w:t>
      </w:r>
      <w:r w:rsidR="00E66622" w:rsidRPr="0098295D">
        <w:rPr>
          <w:rFonts w:ascii="Times New Roman" w:hAnsi="Times New Roman" w:cs="Times New Roman"/>
          <w:b/>
          <w:bCs/>
        </w:rPr>
        <w:t>C</w:t>
      </w:r>
      <w:r w:rsidR="003651D7" w:rsidRPr="0098295D">
        <w:rPr>
          <w:rFonts w:ascii="Times New Roman" w:hAnsi="Times New Roman" w:cs="Times New Roman"/>
        </w:rPr>
        <w:t xml:space="preserve"> </w:t>
      </w:r>
      <w:r w:rsidR="00E66622" w:rsidRPr="0098295D">
        <w:rPr>
          <w:rFonts w:ascii="Times New Roman" w:hAnsi="Times New Roman" w:cs="Times New Roman"/>
        </w:rPr>
        <w:t xml:space="preserve">Maximum respiration. </w:t>
      </w:r>
      <w:r w:rsidR="00E66622" w:rsidRPr="0098295D">
        <w:rPr>
          <w:rFonts w:ascii="Times New Roman" w:hAnsi="Times New Roman" w:cs="Times New Roman"/>
          <w:b/>
          <w:bCs/>
        </w:rPr>
        <w:t>D</w:t>
      </w:r>
      <w:r w:rsidR="00E66622" w:rsidRPr="0098295D">
        <w:rPr>
          <w:rFonts w:ascii="Times New Roman" w:hAnsi="Times New Roman" w:cs="Times New Roman"/>
        </w:rPr>
        <w:t xml:space="preserve"> Spare respiratory capacity. </w:t>
      </w:r>
      <w:bookmarkStart w:id="35" w:name="OLE_LINK87"/>
      <w:r w:rsidR="00E66622" w:rsidRPr="0098295D">
        <w:rPr>
          <w:rFonts w:ascii="Times New Roman" w:hAnsi="Times New Roman" w:cs="Times New Roman"/>
          <w:b/>
          <w:bCs/>
        </w:rPr>
        <w:t>E</w:t>
      </w:r>
      <w:r w:rsidR="00E66622" w:rsidRPr="0098295D">
        <w:rPr>
          <w:rFonts w:ascii="Times New Roman" w:hAnsi="Times New Roman" w:cs="Times New Roman"/>
        </w:rPr>
        <w:t xml:space="preserve"> The ratio of the spare respiratory capacity to the basal respiratory level</w:t>
      </w:r>
      <w:bookmarkEnd w:id="35"/>
      <w:r w:rsidR="00E66622" w:rsidRPr="0098295D">
        <w:rPr>
          <w:rFonts w:ascii="Times New Roman" w:hAnsi="Times New Roman" w:cs="Times New Roman"/>
        </w:rPr>
        <w:t xml:space="preserve">. </w:t>
      </w:r>
      <w:proofErr w:type="spellStart"/>
      <w:r w:rsidR="00E66622" w:rsidRPr="0098295D">
        <w:rPr>
          <w:rFonts w:ascii="Times New Roman" w:hAnsi="Times New Roman" w:cs="Times New Roman" w:hint="eastAsia"/>
          <w:b/>
          <w:bCs/>
        </w:rPr>
        <w:t>F</w:t>
      </w:r>
      <w:proofErr w:type="spellEnd"/>
      <w:r w:rsidR="00E66622" w:rsidRPr="0098295D">
        <w:rPr>
          <w:rFonts w:ascii="Times New Roman" w:hAnsi="Times New Roman" w:cs="Times New Roman"/>
        </w:rPr>
        <w:t xml:space="preserve"> The ratio of glycolysis reserve to glycolysis. n=4, the results are expressed as the mean ± standard deviation.</w:t>
      </w:r>
    </w:p>
    <w:p w14:paraId="651EF742" w14:textId="534B26CB" w:rsidR="00FB02B3" w:rsidRPr="0098295D" w:rsidRDefault="00FB02B3" w:rsidP="00D72817">
      <w:pPr>
        <w:spacing w:line="360" w:lineRule="auto"/>
        <w:jc w:val="both"/>
        <w:rPr>
          <w:rFonts w:ascii="Times New Roman" w:hAnsi="Times New Roman" w:cs="Times New Roman"/>
        </w:rPr>
      </w:pPr>
    </w:p>
    <w:bookmarkEnd w:id="33"/>
    <w:bookmarkEnd w:id="34"/>
    <w:p w14:paraId="1FFA6227" w14:textId="77777777" w:rsidR="005D4791" w:rsidRPr="0098295D" w:rsidRDefault="005D4791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98295D">
        <w:rPr>
          <w:rFonts w:ascii="Times New Roman" w:hAnsi="Times New Roman" w:cs="Times New Roman"/>
          <w:noProof/>
          <w:sz w:val="22"/>
          <w:szCs w:val="22"/>
          <w:lang w:eastAsia="en-US"/>
        </w:rPr>
        <w:drawing>
          <wp:inline distT="0" distB="0" distL="0" distR="0" wp14:anchorId="6BBC398B" wp14:editId="2EF888CD">
            <wp:extent cx="2117390" cy="1869695"/>
            <wp:effectExtent l="0" t="0" r="0" b="0"/>
            <wp:docPr id="30" name="图片 2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97343D4-F205-D547-8C12-AA293737FA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97343D4-F205-D547-8C12-AA293737FA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17390" cy="18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149AD" w14:textId="03AB155A" w:rsidR="00E66622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 xml:space="preserve">. 5 </w:t>
      </w:r>
      <w:proofErr w:type="spellStart"/>
      <w:r w:rsidR="00E66622" w:rsidRPr="0098295D">
        <w:rPr>
          <w:rFonts w:ascii="Times New Roman" w:hAnsi="Times New Roman" w:cs="Times New Roman"/>
          <w:sz w:val="22"/>
          <w:szCs w:val="22"/>
        </w:rPr>
        <w:t>qRT</w:t>
      </w:r>
      <w:proofErr w:type="spellEnd"/>
      <w:r w:rsidR="00E66622" w:rsidRPr="0098295D">
        <w:rPr>
          <w:rFonts w:ascii="Times New Roman" w:hAnsi="Times New Roman" w:cs="Times New Roman"/>
          <w:sz w:val="22"/>
          <w:szCs w:val="22"/>
        </w:rPr>
        <w:t>‒PCR results showing that glucose transporter expression was increased in myofibroblasts.</w:t>
      </w:r>
    </w:p>
    <w:p w14:paraId="483AFCAB" w14:textId="77777777" w:rsidR="005D4791" w:rsidRPr="0098295D" w:rsidRDefault="005D4791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</w:p>
    <w:p w14:paraId="19FC176C" w14:textId="77777777" w:rsidR="005D4791" w:rsidRPr="0098295D" w:rsidRDefault="005D4791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98295D">
        <w:rPr>
          <w:rFonts w:ascii="Times New Roman" w:hAnsi="Times New Roman" w:cs="Times New Roman" w:hint="eastAsia"/>
          <w:sz w:val="22"/>
          <w:szCs w:val="22"/>
        </w:rPr>
        <w:t xml:space="preserve"> </w:t>
      </w:r>
      <w:r w:rsidRPr="0098295D">
        <w:rPr>
          <w:rFonts w:ascii="Times New Roman" w:hAnsi="Times New Roman" w:cs="Times New Roman"/>
          <w:noProof/>
          <w:sz w:val="22"/>
          <w:szCs w:val="22"/>
          <w:lang w:eastAsia="en-US"/>
        </w:rPr>
        <w:drawing>
          <wp:inline distT="0" distB="0" distL="0" distR="0" wp14:anchorId="0FA4EB54" wp14:editId="44E4BA99">
            <wp:extent cx="3218321" cy="2195444"/>
            <wp:effectExtent l="0" t="0" r="0" b="0"/>
            <wp:docPr id="15" name="图片 1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089367E-63B3-7E38-7109-05E870EA57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089367E-63B3-7E38-7109-05E870EA57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19337" cy="219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D167D" w14:textId="32E44723" w:rsidR="00E66622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6</w:t>
      </w:r>
      <w:r w:rsidR="00E66622" w:rsidRPr="0098295D">
        <w:rPr>
          <w:rFonts w:ascii="Times New Roman" w:hAnsi="Times New Roman" w:cs="Times New Roman"/>
          <w:b/>
          <w:bCs/>
        </w:rPr>
        <w:t xml:space="preserve"> 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The level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of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intracellular glucose</w:t>
      </w:r>
      <w:r w:rsidR="003651D7" w:rsidRPr="0098295D">
        <w:rPr>
          <w:rFonts w:ascii="Times New Roman" w:hAnsi="Times New Roman" w:cs="Times New Roman"/>
          <w:sz w:val="22"/>
          <w:szCs w:val="22"/>
        </w:rPr>
        <w:t xml:space="preserve"> </w:t>
      </w:r>
      <w:r w:rsidR="003651D7" w:rsidRPr="0098295D">
        <w:rPr>
          <w:rFonts w:ascii="Times New Roman" w:hAnsi="Times New Roman" w:cs="Times New Roman" w:hint="eastAsia"/>
          <w:b/>
          <w:bCs/>
        </w:rPr>
        <w:t>A</w:t>
      </w:r>
      <w:r w:rsidR="003651D7" w:rsidRPr="0098295D">
        <w:rPr>
          <w:rFonts w:ascii="Times New Roman" w:hAnsi="Times New Roman" w:cs="Times New Roman"/>
          <w:sz w:val="22"/>
          <w:szCs w:val="22"/>
        </w:rPr>
        <w:t xml:space="preserve"> and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E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x</w:t>
      </w:r>
      <w:r w:rsidR="00E66622" w:rsidRPr="0098295D">
        <w:rPr>
          <w:rFonts w:ascii="Times New Roman" w:hAnsi="Times New Roman" w:cs="Times New Roman"/>
          <w:sz w:val="22"/>
          <w:szCs w:val="22"/>
        </w:rPr>
        <w:t>tracellular glucose levels in the control group and TGF-β1-48h group</w:t>
      </w:r>
      <w:r w:rsidR="003651D7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 B</w:t>
      </w:r>
      <w:r w:rsidR="00E66622" w:rsidRPr="0098295D">
        <w:rPr>
          <w:rFonts w:ascii="Times New Roman" w:hAnsi="Times New Roman" w:cs="Times New Roman"/>
          <w:sz w:val="22"/>
          <w:szCs w:val="22"/>
        </w:rPr>
        <w:t>.</w:t>
      </w:r>
    </w:p>
    <w:p w14:paraId="173C131E" w14:textId="0AB6CCEC" w:rsidR="00620158" w:rsidRPr="0098295D" w:rsidRDefault="00FC183C" w:rsidP="00FC183C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98295D">
        <w:rPr>
          <w:rFonts w:ascii="Times New Roman" w:hAnsi="Times New Roman" w:cs="Times New Roman"/>
          <w:noProof/>
          <w:sz w:val="22"/>
          <w:szCs w:val="22"/>
          <w:lang w:eastAsia="en-US"/>
        </w:rPr>
        <w:drawing>
          <wp:inline distT="0" distB="0" distL="0" distR="0" wp14:anchorId="21E03D8C" wp14:editId="2F04885F">
            <wp:extent cx="3340486" cy="4375150"/>
            <wp:effectExtent l="0" t="0" r="0" b="0"/>
            <wp:docPr id="20" name="图片 1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12C104C-0F69-822B-A9B5-B10444C3D1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12C104C-0F69-822B-A9B5-B10444C3D1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43614" cy="437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C120A" w14:textId="177B49CB" w:rsidR="00E66622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bookmarkStart w:id="36" w:name="OLE_LINK28"/>
      <w:bookmarkStart w:id="37" w:name="OLE_LINK29"/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7</w:t>
      </w:r>
      <w:bookmarkEnd w:id="36"/>
      <w:bookmarkEnd w:id="37"/>
      <w:r w:rsidR="00E66622" w:rsidRPr="0098295D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="00E66622" w:rsidRPr="0098295D">
        <w:rPr>
          <w:rFonts w:ascii="Times New Roman" w:hAnsi="Times New Roman" w:cs="Times New Roman"/>
          <w:sz w:val="22"/>
          <w:szCs w:val="22"/>
        </w:rPr>
        <w:t>The</w:t>
      </w:r>
      <w:proofErr w:type="gramEnd"/>
      <w:r w:rsidR="00E66622" w:rsidRPr="0098295D">
        <w:rPr>
          <w:rFonts w:ascii="Times New Roman" w:hAnsi="Times New Roman" w:cs="Times New Roman"/>
          <w:sz w:val="22"/>
          <w:szCs w:val="22"/>
        </w:rPr>
        <w:t xml:space="preserve"> PI3K-Akt-mTOR pathway is activated in PMT.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>A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Representative Western blotting of p-PI3K, PI3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K</w:t>
      </w:r>
      <w:r w:rsidR="00E66622" w:rsidRPr="0098295D">
        <w:rPr>
          <w:rFonts w:ascii="Times New Roman" w:hAnsi="Times New Roman" w:cs="Times New Roman"/>
          <w:sz w:val="22"/>
          <w:szCs w:val="22"/>
        </w:rPr>
        <w:t>, p-Akt, Akt, p-mTOR and m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TOR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.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3651D7" w:rsidRPr="0098295D">
        <w:rPr>
          <w:rFonts w:ascii="Times New Roman" w:hAnsi="Times New Roman" w:cs="Times New Roman"/>
          <w:sz w:val="22"/>
          <w:szCs w:val="22"/>
        </w:rPr>
        <w:t xml:space="preserve">, </w:t>
      </w:r>
      <w:r w:rsidR="003651D7" w:rsidRPr="0098295D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3651D7" w:rsidRPr="0098295D">
        <w:rPr>
          <w:rFonts w:ascii="Times New Roman" w:hAnsi="Times New Roman" w:cs="Times New Roman"/>
          <w:sz w:val="22"/>
          <w:szCs w:val="22"/>
        </w:rPr>
        <w:t xml:space="preserve"> and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D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P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hosphorylation </w:t>
      </w:r>
      <w:r w:rsidR="00E66622" w:rsidRPr="0098295D">
        <w:rPr>
          <w:rFonts w:ascii="Times New Roman" w:eastAsia="DengXian" w:hAnsi="Times New Roman" w:cs="Times New Roman"/>
          <w:sz w:val="22"/>
          <w:szCs w:val="22"/>
        </w:rPr>
        <w:t>levels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of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E66622" w:rsidRPr="0098295D">
        <w:rPr>
          <w:rFonts w:ascii="Times New Roman" w:hAnsi="Times New Roman" w:cs="Times New Roman"/>
          <w:sz w:val="22"/>
          <w:szCs w:val="22"/>
        </w:rPr>
        <w:t>PI3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K</w:t>
      </w:r>
      <w:r w:rsidR="00E66622" w:rsidRPr="0098295D">
        <w:rPr>
          <w:rFonts w:ascii="Times New Roman" w:hAnsi="Times New Roman" w:cs="Times New Roman"/>
          <w:sz w:val="22"/>
          <w:szCs w:val="22"/>
        </w:rPr>
        <w:t>, Akt and mTOR.</w:t>
      </w:r>
    </w:p>
    <w:p w14:paraId="6C453C72" w14:textId="0B06304A" w:rsidR="002D2C7F" w:rsidRPr="0098295D" w:rsidRDefault="00FF4BDC" w:rsidP="00D72817">
      <w:pPr>
        <w:spacing w:line="360" w:lineRule="auto"/>
        <w:jc w:val="both"/>
        <w:rPr>
          <w:rFonts w:ascii="Times New Roman" w:hAnsi="Times New Roman" w:cs="Times New Roman"/>
        </w:rPr>
      </w:pPr>
      <w:r w:rsidRPr="00982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77746CD" wp14:editId="16F19F10">
            <wp:extent cx="5274310" cy="2910205"/>
            <wp:effectExtent l="0" t="0" r="0" b="0"/>
            <wp:docPr id="19" name="图片 1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266F3F3-7110-6470-7379-F2881788F0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266F3F3-7110-6470-7379-F2881788F0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42562" w14:textId="2926D06F" w:rsidR="00E66622" w:rsidRPr="0098295D" w:rsidRDefault="005602EE" w:rsidP="00D72817">
      <w:pPr>
        <w:spacing w:line="360" w:lineRule="auto"/>
        <w:jc w:val="both"/>
        <w:textAlignment w:val="baseline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8</w:t>
      </w:r>
      <w:r w:rsidR="00E66622" w:rsidRPr="0098295D">
        <w:rPr>
          <w:rFonts w:ascii="Times New Roman" w:hAnsi="Times New Roman" w:cs="Times New Roman"/>
          <w:b/>
          <w:bCs/>
        </w:rPr>
        <w:t xml:space="preserve"> 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Inhibition of the PI3K-Akt-mTOR pathway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reduce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d glycolysis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>A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glycolytic capacity</w:t>
      </w:r>
      <w:r w:rsidR="003651D7" w:rsidRPr="0098295D">
        <w:rPr>
          <w:rFonts w:ascii="Times New Roman" w:hAnsi="Times New Roman" w:cs="Times New Roman"/>
          <w:sz w:val="22"/>
          <w:szCs w:val="22"/>
        </w:rPr>
        <w:t>,</w:t>
      </w:r>
      <w:r w:rsidR="003651D7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and glycolytic reserve</w:t>
      </w:r>
      <w:r w:rsidR="003651D7" w:rsidRPr="0098295D">
        <w:rPr>
          <w:rFonts w:ascii="Times New Roman" w:hAnsi="Times New Roman" w:cs="Times New Roman"/>
          <w:sz w:val="22"/>
          <w:szCs w:val="22"/>
        </w:rPr>
        <w:t>,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in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the model of 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T</w:t>
      </w:r>
      <w:r w:rsidR="00E66622" w:rsidRPr="0098295D">
        <w:rPr>
          <w:rFonts w:ascii="Times New Roman" w:hAnsi="Times New Roman" w:cs="Times New Roman"/>
          <w:sz w:val="22"/>
          <w:szCs w:val="22"/>
        </w:rPr>
        <w:t>GF-β1-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induced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PMT. Data are presented as the mean ± SD (</w:t>
      </w:r>
      <w:r w:rsidR="00E66622" w:rsidRPr="0098295D">
        <w:rPr>
          <w:rFonts w:ascii="Times New Roman" w:hAnsi="Times New Roman" w:cs="Times New Roman"/>
          <w:i/>
          <w:iCs/>
          <w:sz w:val="22"/>
          <w:szCs w:val="22"/>
        </w:rPr>
        <w:t>n</w:t>
      </w:r>
      <w:r w:rsidR="00E66622" w:rsidRPr="0098295D">
        <w:rPr>
          <w:rFonts w:ascii="Times New Roman" w:hAnsi="Times New Roman" w:cs="Times New Roman"/>
          <w:sz w:val="22"/>
          <w:szCs w:val="22"/>
        </w:rPr>
        <w:t>=3-5).</w:t>
      </w:r>
    </w:p>
    <w:p w14:paraId="597A8B7A" w14:textId="1D7A7B6A" w:rsidR="00650539" w:rsidRPr="0098295D" w:rsidRDefault="00650539" w:rsidP="00D72817">
      <w:pPr>
        <w:spacing w:line="360" w:lineRule="auto"/>
        <w:jc w:val="both"/>
        <w:textAlignment w:val="baseline"/>
        <w:rPr>
          <w:rFonts w:ascii="Times New Roman" w:hAnsi="Times New Roman" w:cs="Times New Roman"/>
          <w:sz w:val="22"/>
          <w:szCs w:val="22"/>
        </w:rPr>
      </w:pPr>
    </w:p>
    <w:p w14:paraId="76C0DC70" w14:textId="76154017" w:rsidR="0034503F" w:rsidRPr="0098295D" w:rsidRDefault="00E64AB2" w:rsidP="00D72817">
      <w:pPr>
        <w:spacing w:line="360" w:lineRule="auto"/>
        <w:jc w:val="both"/>
        <w:rPr>
          <w:rFonts w:ascii="Times New Roman" w:hAnsi="Times New Roman" w:cs="Times New Roman"/>
        </w:rPr>
      </w:pPr>
      <w:r w:rsidRPr="00982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DA6592B" wp14:editId="1D30D983">
            <wp:extent cx="1789044" cy="2145368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138" cy="21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D8B8A" w14:textId="78C520C2" w:rsidR="00E66622" w:rsidRPr="0098295D" w:rsidRDefault="005602EE" w:rsidP="00D72817">
      <w:pPr>
        <w:spacing w:line="480" w:lineRule="auto"/>
        <w:jc w:val="both"/>
        <w:textAlignment w:val="baseline"/>
        <w:rPr>
          <w:rFonts w:ascii="Times New Roman" w:hAnsi="Times New Roman" w:cs="Times New Roman"/>
          <w:sz w:val="22"/>
          <w:szCs w:val="22"/>
        </w:rPr>
      </w:pPr>
      <w:bookmarkStart w:id="38" w:name="OLE_LINK104"/>
      <w:bookmarkStart w:id="39" w:name="OLE_LINK105"/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r w:rsidR="003651D7" w:rsidRPr="0098295D">
        <w:rPr>
          <w:rFonts w:ascii="Times New Roman" w:hAnsi="Times New Roman" w:cs="Times New Roman"/>
          <w:b/>
          <w:bCs/>
        </w:rPr>
        <w:t>. 9</w:t>
      </w:r>
      <w:r w:rsidR="00E66622" w:rsidRPr="0098295D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="00E66622" w:rsidRPr="0098295D">
        <w:rPr>
          <w:rFonts w:ascii="Times New Roman" w:hAnsi="Times New Roman" w:cs="Times New Roman"/>
        </w:rPr>
        <w:t>The</w:t>
      </w:r>
      <w:proofErr w:type="gramEnd"/>
      <w:r w:rsidR="00E66622" w:rsidRPr="0098295D">
        <w:rPr>
          <w:rFonts w:ascii="Times New Roman" w:hAnsi="Times New Roman" w:cs="Times New Roman"/>
        </w:rPr>
        <w:t xml:space="preserve"> </w:t>
      </w:r>
      <w:r w:rsidR="00E66622" w:rsidRPr="0098295D">
        <w:rPr>
          <w:rFonts w:ascii="Times New Roman" w:hAnsi="Times New Roman" w:cs="Times New Roman" w:hint="eastAsia"/>
        </w:rPr>
        <w:t>HKII</w:t>
      </w:r>
      <w:r w:rsidR="00E66622" w:rsidRPr="0098295D">
        <w:rPr>
          <w:rFonts w:ascii="Times New Roman" w:hAnsi="Times New Roman" w:cs="Times New Roman"/>
        </w:rPr>
        <w:t xml:space="preserve"> </w:t>
      </w:r>
      <w:r w:rsidR="00E66622" w:rsidRPr="0098295D">
        <w:rPr>
          <w:rFonts w:ascii="Times New Roman" w:hAnsi="Times New Roman" w:cs="Times New Roman" w:hint="eastAsia"/>
        </w:rPr>
        <w:t>p</w:t>
      </w:r>
      <w:r w:rsidR="00E66622" w:rsidRPr="0098295D">
        <w:rPr>
          <w:rFonts w:ascii="Times New Roman" w:hAnsi="Times New Roman" w:cs="Times New Roman"/>
        </w:rPr>
        <w:t>lasmid was successfully transfected into pericytes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>.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Data are presented as the mean ± SD (</w:t>
      </w:r>
      <w:r w:rsidR="00E66622" w:rsidRPr="0098295D">
        <w:rPr>
          <w:rFonts w:ascii="Times New Roman" w:hAnsi="Times New Roman" w:cs="Times New Roman"/>
          <w:i/>
          <w:iCs/>
          <w:sz w:val="22"/>
          <w:szCs w:val="22"/>
        </w:rPr>
        <w:t>n</w:t>
      </w:r>
      <w:r w:rsidR="00E66622" w:rsidRPr="0098295D">
        <w:rPr>
          <w:rFonts w:ascii="Times New Roman" w:hAnsi="Times New Roman" w:cs="Times New Roman"/>
          <w:sz w:val="22"/>
          <w:szCs w:val="22"/>
        </w:rPr>
        <w:t>=3).</w:t>
      </w:r>
      <w:bookmarkEnd w:id="38"/>
      <w:bookmarkEnd w:id="39"/>
    </w:p>
    <w:p w14:paraId="6A5D3619" w14:textId="016C7CDE" w:rsidR="008E5D94" w:rsidRPr="0098295D" w:rsidRDefault="008E5D94" w:rsidP="00D72817">
      <w:pPr>
        <w:spacing w:line="360" w:lineRule="auto"/>
        <w:jc w:val="both"/>
        <w:rPr>
          <w:rFonts w:ascii="Times New Roman" w:hAnsi="Times New Roman" w:cs="Times New Roman"/>
        </w:rPr>
      </w:pPr>
      <w:r w:rsidRPr="0098295D">
        <w:rPr>
          <w:rFonts w:ascii="Times New Roman" w:hAnsi="Times New Roman" w:cs="Times New Roman"/>
          <w:bCs/>
          <w:noProof/>
          <w:lang w:eastAsia="en-US"/>
        </w:rPr>
        <w:drawing>
          <wp:inline distT="0" distB="0" distL="0" distR="0" wp14:anchorId="084D0573" wp14:editId="0DD6B864">
            <wp:extent cx="5270500" cy="3183255"/>
            <wp:effectExtent l="0" t="0" r="0" b="444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25540" w14:textId="2459EDE8" w:rsidR="00E66622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  <w:bookmarkStart w:id="40" w:name="OLE_LINK3"/>
      <w:bookmarkStart w:id="41" w:name="OLE_LINK4"/>
      <w:r>
        <w:rPr>
          <w:rFonts w:ascii="Times New Roman" w:hAnsi="Times New Roman" w:cs="Times New Roman"/>
          <w:b/>
          <w:bCs/>
        </w:rPr>
        <w:t>Additional</w:t>
      </w:r>
      <w:r w:rsidR="00E66622" w:rsidRPr="0098295D">
        <w:rPr>
          <w:rFonts w:ascii="Times New Roman" w:hAnsi="Times New Roman" w:cs="Times New Roman"/>
          <w:b/>
          <w:bCs/>
        </w:rPr>
        <w:t xml:space="preserve"> Fig</w:t>
      </w:r>
      <w:bookmarkEnd w:id="40"/>
      <w:bookmarkEnd w:id="41"/>
      <w:r w:rsidR="003651D7" w:rsidRPr="0098295D">
        <w:rPr>
          <w:rFonts w:ascii="Times New Roman" w:hAnsi="Times New Roman" w:cs="Times New Roman"/>
          <w:b/>
          <w:bCs/>
        </w:rPr>
        <w:t>. 10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Assay to detect the real-time change in the ATP level in pericytes with a Seahorse analyzer.</w:t>
      </w:r>
      <w:r w:rsidR="00E66622" w:rsidRPr="0098295D">
        <w:rPr>
          <w:rFonts w:ascii="Times New Roman" w:hAnsi="Times New Roman" w:cs="Times New Roman" w:hint="eastAsia"/>
          <w:sz w:val="22"/>
          <w:szCs w:val="22"/>
        </w:rPr>
        <w:t xml:space="preserve">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A </w:t>
      </w:r>
      <w:r w:rsidR="00E66622" w:rsidRPr="0098295D">
        <w:rPr>
          <w:rFonts w:ascii="Times New Roman" w:hAnsi="Times New Roman" w:cs="Times New Roman"/>
          <w:sz w:val="22"/>
          <w:szCs w:val="22"/>
        </w:rPr>
        <w:t>Kinetic curve showing the OCR.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 B 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Kinetic curve showing the ECAR.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 xml:space="preserve">C 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The ATP production rate and </w:t>
      </w:r>
      <w:r w:rsidR="00E66622" w:rsidRPr="0098295D">
        <w:rPr>
          <w:rFonts w:ascii="Times New Roman" w:hAnsi="Times New Roman" w:cs="Times New Roman"/>
          <w:b/>
          <w:bCs/>
          <w:sz w:val="22"/>
          <w:szCs w:val="22"/>
        </w:rPr>
        <w:t>D</w:t>
      </w:r>
      <w:r w:rsidR="00E66622" w:rsidRPr="0098295D">
        <w:rPr>
          <w:rFonts w:ascii="Times New Roman" w:hAnsi="Times New Roman" w:cs="Times New Roman"/>
          <w:sz w:val="22"/>
          <w:szCs w:val="22"/>
        </w:rPr>
        <w:t xml:space="preserve"> ATP rate index in pericytes at different seeding densities.</w:t>
      </w:r>
    </w:p>
    <w:p w14:paraId="02D47092" w14:textId="64245D28" w:rsidR="000478CF" w:rsidRPr="0098295D" w:rsidRDefault="000478CF" w:rsidP="00D72817">
      <w:pPr>
        <w:spacing w:line="360" w:lineRule="auto"/>
        <w:jc w:val="both"/>
        <w:rPr>
          <w:rFonts w:ascii="Times New Roman" w:hAnsi="Times New Roman" w:cs="Times New Roman"/>
        </w:rPr>
      </w:pPr>
      <w:r w:rsidRPr="0098295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216B094" wp14:editId="54A60E29">
            <wp:extent cx="3939540" cy="8863330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95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F0E64" w14:textId="791D9B8F" w:rsidR="008E5D94" w:rsidRPr="0098295D" w:rsidRDefault="005602EE" w:rsidP="00D72817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Additional</w:t>
      </w:r>
      <w:r w:rsidR="000478CF" w:rsidRPr="0098295D">
        <w:rPr>
          <w:rFonts w:ascii="Times New Roman" w:hAnsi="Times New Roman" w:cs="Times New Roman"/>
          <w:b/>
          <w:bCs/>
        </w:rPr>
        <w:t xml:space="preserve"> Figure 11. </w:t>
      </w:r>
      <w:r w:rsidR="000478CF" w:rsidRPr="0098295D">
        <w:rPr>
          <w:rFonts w:ascii="Times New Roman" w:hAnsi="Times New Roman" w:cs="Times New Roman"/>
        </w:rPr>
        <w:t>Full blots for all Western blot experiments</w:t>
      </w:r>
      <w:r w:rsidR="00F23CAF" w:rsidRPr="0098295D">
        <w:rPr>
          <w:rFonts w:ascii="Times New Roman" w:hAnsi="Times New Roman" w:cs="Times New Roman" w:hint="eastAsia"/>
        </w:rPr>
        <w:t>.</w:t>
      </w:r>
    </w:p>
    <w:bookmarkEnd w:id="9"/>
    <w:bookmarkEnd w:id="10"/>
    <w:p w14:paraId="5CA9207B" w14:textId="77777777" w:rsidR="008E5D94" w:rsidRPr="0098295D" w:rsidRDefault="008E5D94" w:rsidP="00D72817">
      <w:pPr>
        <w:spacing w:line="360" w:lineRule="auto"/>
        <w:jc w:val="both"/>
        <w:rPr>
          <w:rFonts w:ascii="Times New Roman" w:hAnsi="Times New Roman" w:cs="Times New Roman"/>
        </w:rPr>
      </w:pPr>
    </w:p>
    <w:sectPr w:rsidR="008E5D94" w:rsidRPr="0098295D" w:rsidSect="0098295D">
      <w:pgSz w:w="11906" w:h="16838"/>
      <w:pgMar w:top="1440" w:right="1800" w:bottom="1440" w:left="1800" w:header="851" w:footer="992" w:gutter="0"/>
      <w:cols w:space="425"/>
      <w:docGrid w:type="lines"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bordersDoNotSurroundHeader/>
  <w:bordersDoNotSurroundFooter/>
  <w:proofState w:spelling="clean" w:grammar="clean"/>
  <w:revisionView w:markup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5E95"/>
    <w:rsid w:val="0002674F"/>
    <w:rsid w:val="0003776B"/>
    <w:rsid w:val="000478CF"/>
    <w:rsid w:val="0005514D"/>
    <w:rsid w:val="0007786C"/>
    <w:rsid w:val="00097350"/>
    <w:rsid w:val="000B4FB7"/>
    <w:rsid w:val="000F48D6"/>
    <w:rsid w:val="001C4368"/>
    <w:rsid w:val="001E3DDE"/>
    <w:rsid w:val="001F5E95"/>
    <w:rsid w:val="00205FD5"/>
    <w:rsid w:val="00211190"/>
    <w:rsid w:val="00243564"/>
    <w:rsid w:val="002D2C7F"/>
    <w:rsid w:val="0034503F"/>
    <w:rsid w:val="003651D7"/>
    <w:rsid w:val="003A376D"/>
    <w:rsid w:val="003B0B48"/>
    <w:rsid w:val="003D0B34"/>
    <w:rsid w:val="003F61E7"/>
    <w:rsid w:val="00435D0C"/>
    <w:rsid w:val="004546BF"/>
    <w:rsid w:val="004A475C"/>
    <w:rsid w:val="004C164A"/>
    <w:rsid w:val="004D134C"/>
    <w:rsid w:val="005369CF"/>
    <w:rsid w:val="005602EE"/>
    <w:rsid w:val="005673AE"/>
    <w:rsid w:val="00583287"/>
    <w:rsid w:val="00591920"/>
    <w:rsid w:val="005A0AA3"/>
    <w:rsid w:val="005D4791"/>
    <w:rsid w:val="00620158"/>
    <w:rsid w:val="00650539"/>
    <w:rsid w:val="007342B0"/>
    <w:rsid w:val="00741900"/>
    <w:rsid w:val="00873251"/>
    <w:rsid w:val="00874411"/>
    <w:rsid w:val="008844E7"/>
    <w:rsid w:val="008870E3"/>
    <w:rsid w:val="008B17DD"/>
    <w:rsid w:val="008E5D94"/>
    <w:rsid w:val="00915001"/>
    <w:rsid w:val="009603B6"/>
    <w:rsid w:val="0098295D"/>
    <w:rsid w:val="00A15989"/>
    <w:rsid w:val="00A7258C"/>
    <w:rsid w:val="00A93548"/>
    <w:rsid w:val="00A968BD"/>
    <w:rsid w:val="00AA6FF1"/>
    <w:rsid w:val="00AB4355"/>
    <w:rsid w:val="00AE41F3"/>
    <w:rsid w:val="00C0101C"/>
    <w:rsid w:val="00D26978"/>
    <w:rsid w:val="00D72817"/>
    <w:rsid w:val="00D94C7A"/>
    <w:rsid w:val="00DA1EDF"/>
    <w:rsid w:val="00DA24D9"/>
    <w:rsid w:val="00E048EF"/>
    <w:rsid w:val="00E63A55"/>
    <w:rsid w:val="00E64AB2"/>
    <w:rsid w:val="00E66622"/>
    <w:rsid w:val="00EA3907"/>
    <w:rsid w:val="00EB051D"/>
    <w:rsid w:val="00ED3A9A"/>
    <w:rsid w:val="00EF0A42"/>
    <w:rsid w:val="00F23CAF"/>
    <w:rsid w:val="00F53D10"/>
    <w:rsid w:val="00F549A6"/>
    <w:rsid w:val="00F87B95"/>
    <w:rsid w:val="00FB02B3"/>
    <w:rsid w:val="00FB486A"/>
    <w:rsid w:val="00FC183C"/>
    <w:rsid w:val="00FE6FCA"/>
    <w:rsid w:val="00FF4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C7ECFB"/>
  <w15:chartTrackingRefBased/>
  <w15:docId w15:val="{32AC9A54-92AE-D840-932F-A9C97CB0EC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5E95"/>
    <w:rPr>
      <w:rFonts w:ascii="SimSun" w:eastAsia="SimSun" w:hAnsi="SimSun" w:cs="SimSun"/>
      <w:kern w:val="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rsid w:val="00205FD5"/>
    <w:rPr>
      <w:rFonts w:ascii="Tahoma" w:hAnsi="Tahoma" w:cs="Tahoma"/>
      <w:b w:val="0"/>
      <w:i w:val="0"/>
      <w:caps w:val="0"/>
      <w:strike w:val="0"/>
      <w:sz w:val="16"/>
      <w:szCs w:val="16"/>
      <w:u w:val="non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05FD5"/>
    <w:pPr>
      <w:widowControl w:val="0"/>
      <w:jc w:val="both"/>
    </w:pPr>
    <w:rPr>
      <w:rFonts w:ascii="Tahoma" w:eastAsiaTheme="minorEastAsia" w:hAnsi="Tahoma" w:cs="Tahoma"/>
      <w:kern w:val="2"/>
      <w:sz w:val="16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05FD5"/>
    <w:rPr>
      <w:rFonts w:ascii="Tahoma" w:hAnsi="Tahoma" w:cs="Tahoma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1126</TotalTime>
  <Pages>1</Pages>
  <Words>460</Words>
  <Characters>2625</Characters>
  <Application>Microsoft Office Word</Application>
  <DocSecurity>0</DocSecurity>
  <Lines>21</Lines>
  <Paragraphs>6</Paragraphs>
  <ScaleCrop>false</ScaleCrop>
  <Company/>
  <LinksUpToDate>false</LinksUpToDate>
  <CharactersWithSpaces>3079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Revathi Thangaraj</cp:lastModifiedBy>
  <cp:revision>42</cp:revision>
  <dcterms:created xsi:type="dcterms:W3CDTF">2022-04-07T02:50:00Z</dcterms:created>
  <dcterms:modified xsi:type="dcterms:W3CDTF">2023-05-04T12:30:00Z</dcterms:modified>
</cp:coreProperties>
</file>