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F1" w:rsidRDefault="00B21F01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Additional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 Material</w:t>
      </w:r>
    </w:p>
    <w:p w:rsidR="006367F1" w:rsidRDefault="00B21F0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Association of impaired sensitivity to thyroid hormones with hyperuricemia through obesity in the </w:t>
      </w:r>
      <w:proofErr w:type="spellStart"/>
      <w:r>
        <w:rPr>
          <w:rFonts w:ascii="Times New Roman" w:hAnsi="Times New Roman" w:cs="Times New Roman" w:hint="eastAsia"/>
          <w:b/>
          <w:bCs/>
          <w:sz w:val="24"/>
          <w:szCs w:val="24"/>
        </w:rPr>
        <w:t>euthyroid</w:t>
      </w:r>
      <w:proofErr w:type="spellEnd"/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population</w:t>
      </w:r>
    </w:p>
    <w:p w:rsidR="006367F1" w:rsidRDefault="00B21F01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Zhiyuan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Wu, et al.</w:t>
      </w:r>
    </w:p>
    <w:p w:rsidR="006367F1" w:rsidRDefault="00B21F01">
      <w:pPr>
        <w:pStyle w:val="NormalIndent"/>
        <w:spacing w:line="480" w:lineRule="auto"/>
        <w:ind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</w:rPr>
        <w:t>Additional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Tables  </w:t>
      </w:r>
    </w:p>
    <w:p w:rsidR="006367F1" w:rsidRDefault="00B21F01">
      <w:pPr>
        <w:pStyle w:val="NormalIndent"/>
        <w:spacing w:line="480" w:lineRule="auto"/>
        <w:ind w:firstLineChars="0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Table S1</w:t>
      </w:r>
      <w:r>
        <w:rPr>
          <w:rFonts w:ascii="Times New Roman" w:hAnsi="Times New Roman" w:cs="Times New Roman" w:hint="eastAsia"/>
          <w:b/>
          <w:bCs/>
          <w:sz w:val="24"/>
          <w:szCs w:val="28"/>
        </w:rPr>
        <w:t>: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Basic characteristics of the participants</w:t>
      </w:r>
      <w:r>
        <w:rPr>
          <w:rFonts w:ascii="Times New Roman" w:hAnsi="Times New Roman" w:cs="Times New Roman" w:hint="eastAsia"/>
          <w:sz w:val="24"/>
          <w:szCs w:val="28"/>
        </w:rPr>
        <w:t xml:space="preserve"> according to obesity or not</w:t>
      </w:r>
    </w:p>
    <w:p w:rsidR="006367F1" w:rsidRDefault="00B21F01">
      <w:pPr>
        <w:pStyle w:val="NormalIndent"/>
        <w:spacing w:line="480" w:lineRule="auto"/>
        <w:ind w:firstLineChars="0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Table S</w:t>
      </w:r>
      <w:r>
        <w:rPr>
          <w:rFonts w:ascii="Times New Roman" w:hAnsi="Times New Roman" w:hint="eastAsia"/>
          <w:b/>
          <w:bCs/>
          <w:sz w:val="24"/>
          <w:szCs w:val="28"/>
        </w:rPr>
        <w:t>2</w:t>
      </w:r>
      <w:r>
        <w:rPr>
          <w:rFonts w:ascii="Times New Roman" w:eastAsia="SimSun" w:hAnsi="Times New Roman" w:hint="eastAsia"/>
          <w:b/>
          <w:bCs/>
          <w:sz w:val="24"/>
          <w:szCs w:val="28"/>
        </w:rPr>
        <w:t>:</w:t>
      </w:r>
      <w:r>
        <w:rPr>
          <w:rFonts w:ascii="Times New Roman" w:hAnsi="Times New Roman" w:hint="eastAsia"/>
          <w:b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Logistic regression analysis for the association of thyroid hormone sensitivity and hyperuricemia</w:t>
      </w:r>
      <w:r>
        <w:rPr>
          <w:rFonts w:ascii="Times New Roman" w:hAnsi="Times New Roman" w:cs="Times New Roman" w:hint="eastAsia"/>
          <w:sz w:val="24"/>
          <w:szCs w:val="28"/>
        </w:rPr>
        <w:t xml:space="preserve"> among 28153 participants with available BMI data</w:t>
      </w:r>
    </w:p>
    <w:p w:rsidR="006367F1" w:rsidRDefault="00B21F01">
      <w:pPr>
        <w:pStyle w:val="NormalIndent"/>
        <w:spacing w:line="480" w:lineRule="auto"/>
        <w:ind w:firstLineChars="0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Table S</w:t>
      </w:r>
      <w:r>
        <w:rPr>
          <w:rFonts w:ascii="Times New Roman" w:hAnsi="Times New Roman" w:hint="eastAsia"/>
          <w:b/>
          <w:bCs/>
          <w:sz w:val="24"/>
          <w:szCs w:val="28"/>
        </w:rPr>
        <w:t>3</w:t>
      </w:r>
      <w:r>
        <w:rPr>
          <w:rFonts w:ascii="Times New Roman" w:eastAsia="SimSun" w:hAnsi="Times New Roman" w:hint="eastAsia"/>
          <w:b/>
          <w:bCs/>
          <w:sz w:val="24"/>
          <w:szCs w:val="28"/>
        </w:rPr>
        <w:t>: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Mediation analyses of the association of </w:t>
      </w:r>
      <w:r>
        <w:rPr>
          <w:rFonts w:ascii="Times New Roman" w:hAnsi="Times New Roman" w:hint="eastAsia"/>
          <w:sz w:val="24"/>
          <w:szCs w:val="28"/>
        </w:rPr>
        <w:t xml:space="preserve">continuous </w:t>
      </w:r>
      <w:r>
        <w:rPr>
          <w:rFonts w:ascii="Times New Roman" w:hAnsi="Times New Roman"/>
          <w:sz w:val="24"/>
          <w:szCs w:val="28"/>
        </w:rPr>
        <w:t xml:space="preserve">thyroid hormones sensitivity </w:t>
      </w:r>
      <w:r>
        <w:rPr>
          <w:rFonts w:ascii="Times New Roman" w:hAnsi="Times New Roman" w:hint="eastAsia"/>
          <w:sz w:val="24"/>
          <w:szCs w:val="28"/>
        </w:rPr>
        <w:t xml:space="preserve">indices </w:t>
      </w:r>
      <w:r>
        <w:rPr>
          <w:rFonts w:ascii="Times New Roman" w:hAnsi="Times New Roman"/>
          <w:sz w:val="24"/>
          <w:szCs w:val="28"/>
        </w:rPr>
        <w:t xml:space="preserve">and </w:t>
      </w:r>
      <w:r>
        <w:rPr>
          <w:rFonts w:ascii="Times New Roman" w:hAnsi="Times New Roman" w:hint="eastAsia"/>
          <w:sz w:val="24"/>
          <w:szCs w:val="28"/>
        </w:rPr>
        <w:t>hyperuricemia</w:t>
      </w:r>
    </w:p>
    <w:p w:rsidR="006367F1" w:rsidRDefault="00B21F01">
      <w:pPr>
        <w:spacing w:line="48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 w:hint="eastAsia"/>
          <w:b/>
          <w:bCs/>
          <w:sz w:val="24"/>
          <w:szCs w:val="28"/>
        </w:rPr>
        <w:t>Table S4: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Estimated direct and indirect effect of thyroid hormones sensitivity indi</w:t>
      </w:r>
      <w:r>
        <w:rPr>
          <w:rFonts w:ascii="Times New Roman" w:hAnsi="Times New Roman" w:cs="Times New Roman" w:hint="eastAsia"/>
          <w:sz w:val="24"/>
          <w:szCs w:val="28"/>
        </w:rPr>
        <w:t>ces (categorical)</w:t>
      </w:r>
      <w:r>
        <w:rPr>
          <w:rFonts w:ascii="Times New Roman" w:hAnsi="Times New Roman" w:cs="Times New Roman"/>
          <w:sz w:val="24"/>
          <w:szCs w:val="28"/>
        </w:rPr>
        <w:t xml:space="preserve"> on hyperuricemia</w:t>
      </w:r>
    </w:p>
    <w:p w:rsidR="006367F1" w:rsidRDefault="00B21F01">
      <w:pPr>
        <w:pStyle w:val="NormalIndent"/>
        <w:spacing w:line="480" w:lineRule="auto"/>
        <w:ind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Addition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Figure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6367F1" w:rsidRDefault="00B21F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S1: </w:t>
      </w:r>
      <w:r>
        <w:rPr>
          <w:rFonts w:ascii="Times New Roman" w:hAnsi="Times New Roman" w:cs="Times New Roman"/>
          <w:sz w:val="24"/>
          <w:szCs w:val="24"/>
        </w:rPr>
        <w:t>Flow chart of this current study</w:t>
      </w:r>
    </w:p>
    <w:p w:rsidR="006367F1" w:rsidRDefault="00B21F01">
      <w:pPr>
        <w:pStyle w:val="NormalIndent"/>
        <w:spacing w:line="48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S2: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violin plot and boxplot in distribution of thyroid hormone sensitivity indices between two groups</w:t>
      </w:r>
    </w:p>
    <w:p w:rsidR="006367F1" w:rsidRDefault="00B21F01">
      <w:pPr>
        <w:pStyle w:val="NormalIndent"/>
        <w:spacing w:line="48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S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Unadjusted and adjusted dose-response relationship between thyroid hormone sensitivity indices and hyperuricemia using restricted cubic spline meth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 w:hint="eastAsia"/>
          <w:sz w:val="24"/>
          <w:szCs w:val="24"/>
        </w:rPr>
        <w:t xml:space="preserve"> among 28153 participants with available BMI data</w:t>
      </w:r>
    </w:p>
    <w:p w:rsidR="006367F1" w:rsidRDefault="00B21F01">
      <w:pPr>
        <w:pStyle w:val="NormalIndent"/>
        <w:spacing w:line="480" w:lineRule="auto"/>
        <w:ind w:firstLineChars="0" w:firstLine="0"/>
        <w:rPr>
          <w:rFonts w:ascii="Times New Roman" w:hAnsi="Times New Roman" w:cs="Times New Roman"/>
          <w:sz w:val="24"/>
          <w:szCs w:val="24"/>
        </w:rPr>
        <w:sectPr w:rsidR="006367F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Figure S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ose-response relationship between thyroid hormone sensitivity indices and </w:t>
      </w:r>
      <w:r>
        <w:rPr>
          <w:rFonts w:ascii="Times New Roman" w:hAnsi="Times New Roman" w:cs="Times New Roman" w:hint="eastAsia"/>
          <w:sz w:val="24"/>
          <w:szCs w:val="24"/>
        </w:rPr>
        <w:t>obesity</w:t>
      </w:r>
      <w:r>
        <w:rPr>
          <w:rFonts w:ascii="Times New Roman" w:hAnsi="Times New Roman" w:cs="Times New Roman"/>
          <w:sz w:val="24"/>
          <w:szCs w:val="24"/>
        </w:rPr>
        <w:t xml:space="preserve"> using restricted cubic spline method</w:t>
      </w:r>
      <w:r>
        <w:rPr>
          <w:rFonts w:ascii="Times New Roman" w:hAnsi="Times New Roman" w:cs="Times New Roman" w:hint="eastAsia"/>
          <w:sz w:val="24"/>
          <w:szCs w:val="24"/>
        </w:rPr>
        <w:t xml:space="preserve"> among 28153 participants with available BMI data</w:t>
      </w:r>
    </w:p>
    <w:p w:rsidR="006367F1" w:rsidRDefault="00B21F01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Table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S1 </w:t>
      </w:r>
      <w:r>
        <w:rPr>
          <w:rFonts w:ascii="Times New Roman" w:hAnsi="Times New Roman" w:cs="Times New Roman"/>
          <w:sz w:val="24"/>
          <w:szCs w:val="28"/>
        </w:rPr>
        <w:t>Basic characteristics of the participants</w:t>
      </w:r>
      <w:r>
        <w:rPr>
          <w:rFonts w:ascii="Times New Roman" w:hAnsi="Times New Roman" w:cs="Times New Roman" w:hint="eastAsia"/>
          <w:sz w:val="24"/>
          <w:szCs w:val="28"/>
        </w:rPr>
        <w:t xml:space="preserve"> according to obesity or not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3397"/>
        <w:gridCol w:w="1843"/>
        <w:gridCol w:w="1701"/>
        <w:gridCol w:w="1701"/>
        <w:gridCol w:w="992"/>
      </w:tblGrid>
      <w:tr w:rsidR="006367F1">
        <w:trPr>
          <w:trHeight w:val="280"/>
          <w:jc w:val="center"/>
        </w:trPr>
        <w:tc>
          <w:tcPr>
            <w:tcW w:w="3397" w:type="dxa"/>
            <w:tcBorders>
              <w:left w:val="nil"/>
              <w:right w:val="nil"/>
            </w:tcBorders>
            <w:noWrap/>
          </w:tcPr>
          <w:p w:rsidR="006367F1" w:rsidRDefault="00636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Overall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Non-</w:t>
            </w:r>
            <w:r>
              <w:rPr>
                <w:rFonts w:ascii="Times New Roman" w:hAnsi="Times New Roman" w:cs="Times New Roman"/>
                <w:b/>
                <w:bCs/>
              </w:rPr>
              <w:t>obesity</w:t>
            </w:r>
          </w:p>
        </w:tc>
        <w:tc>
          <w:tcPr>
            <w:tcW w:w="1701" w:type="dxa"/>
            <w:tcBorders>
              <w:left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Obesity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f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value</w:t>
            </w:r>
          </w:p>
        </w:tc>
      </w:tr>
      <w:tr w:rsidR="006367F1">
        <w:trPr>
          <w:trHeight w:val="280"/>
          <w:jc w:val="center"/>
        </w:trPr>
        <w:tc>
          <w:tcPr>
            <w:tcW w:w="3397" w:type="dxa"/>
            <w:tcBorders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Participants, No.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28153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22497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</w:tcPr>
          <w:p w:rsidR="006367F1" w:rsidRDefault="006367F1">
            <w:pPr>
              <w:rPr>
                <w:rFonts w:ascii="Times New Roman" w:hAnsi="Times New Roman" w:cs="Times New Roman"/>
              </w:rPr>
            </w:pPr>
          </w:p>
        </w:tc>
      </w:tr>
      <w:tr w:rsidR="006367F1">
        <w:trPr>
          <w:trHeight w:val="280"/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Age, mean (SD), 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47.4 (13.4)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47.3 (13.5)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48.0 (13.0)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6367F1">
        <w:trPr>
          <w:trHeight w:val="310"/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ex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636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636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636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6367F1">
        <w:trPr>
          <w:trHeight w:val="310"/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Female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10548 (37.5)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9424 </w:t>
            </w:r>
            <w:r>
              <w:rPr>
                <w:rFonts w:ascii="Times New Roman" w:hAnsi="Times New Roman" w:cs="Times New Roman"/>
              </w:rPr>
              <w:t>(41.9)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 (19.9)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6367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67F1">
        <w:trPr>
          <w:trHeight w:val="310"/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Male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7065 (62.5)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3073 (58.1)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532 (80.1)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6367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67F1">
        <w:trPr>
          <w:trHeight w:val="280"/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 level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636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636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636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6367F1">
        <w:trPr>
          <w:trHeight w:val="280"/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2570 (9.1)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 (8.8)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 (10.4)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6367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67F1">
        <w:trPr>
          <w:trHeight w:val="280"/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19956 (70.9)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15942 (70.9)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 (71.0)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6367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67F1">
        <w:trPr>
          <w:trHeight w:val="280"/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Tertiary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5627 (20.0)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4571 (20.3)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 (18.7)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6367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67F1">
        <w:trPr>
          <w:trHeight w:val="280"/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Active p</w:t>
            </w:r>
            <w:r>
              <w:rPr>
                <w:rFonts w:ascii="Times New Roman" w:hAnsi="Times New Roman" w:cs="Times New Roman"/>
                <w:sz w:val="22"/>
              </w:rPr>
              <w:t xml:space="preserve">hysical activity </w:t>
            </w:r>
            <w:r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11373 (40.4)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9157 (40.7)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 (39.2)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0.038</w:t>
            </w:r>
          </w:p>
        </w:tc>
      </w:tr>
      <w:tr w:rsidR="006367F1">
        <w:trPr>
          <w:trHeight w:val="280"/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smoking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7278 (25.9)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5517 (24.5)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 (31.1)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6367F1">
        <w:trPr>
          <w:trHeight w:val="280"/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drinking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14610 (51.9)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11418 (50.8)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 (56.4)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6367F1">
        <w:trPr>
          <w:trHeight w:val="280"/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BMI, mean (SD), kg/m</w:t>
            </w:r>
            <w:r>
              <w:rPr>
                <w:rFonts w:ascii="Times New Roman" w:hAnsi="Times New Roman" w:cs="Times New Roman"/>
                <w:vertAlign w:val="superscript"/>
              </w:rPr>
              <w:t>2 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 (3.5)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 (2.5)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30.4 (2.3)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6367F1">
        <w:trPr>
          <w:trHeight w:val="280"/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Hypertension 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</w:p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Diabetes </w:t>
            </w:r>
            <w:r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6071 (21.6)</w:t>
            </w:r>
          </w:p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2864 (10.2)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3946 (17.5)</w:t>
            </w:r>
          </w:p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 (8.6)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2125 (37.6)</w:t>
            </w:r>
          </w:p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 (16.4)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&lt;0.001</w:t>
            </w:r>
          </w:p>
          <w:p w:rsidR="006367F1" w:rsidRDefault="00B21F0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6367F1">
        <w:trPr>
          <w:trHeight w:val="280"/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TSH, median [IQR], </w:t>
            </w:r>
            <w:proofErr w:type="spellStart"/>
            <w:r>
              <w:rPr>
                <w:rFonts w:ascii="Times New Roman" w:hAnsi="Times New Roman" w:cs="Times New Roman"/>
              </w:rPr>
              <w:t>mIU</w:t>
            </w:r>
            <w:proofErr w:type="spellEnd"/>
            <w:r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 [1.4, 2.7]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 [1.4, 2.7]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 [1.4, 2.7]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0.004</w:t>
            </w:r>
          </w:p>
        </w:tc>
      </w:tr>
      <w:tr w:rsidR="006367F1">
        <w:trPr>
          <w:trHeight w:val="280"/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FT4, median [IQR], </w:t>
            </w:r>
            <w:proofErr w:type="spellStart"/>
            <w:r>
              <w:rPr>
                <w:rFonts w:ascii="Times New Roman" w:hAnsi="Times New Roman" w:cs="Times New Roman"/>
              </w:rPr>
              <w:t>pmol</w:t>
            </w:r>
            <w:proofErr w:type="spellEnd"/>
            <w:r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 [14.3, 17.4]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 [14.2, 17.4]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15.9 </w:t>
            </w:r>
            <w:r>
              <w:rPr>
                <w:rFonts w:ascii="Times New Roman" w:hAnsi="Times New Roman" w:cs="Times New Roman"/>
              </w:rPr>
              <w:t>[14.3, 17.4]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0.040</w:t>
            </w:r>
          </w:p>
        </w:tc>
      </w:tr>
      <w:tr w:rsidR="006367F1">
        <w:trPr>
          <w:trHeight w:val="280"/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UA, mean (SD), </w:t>
            </w:r>
            <w:proofErr w:type="spellStart"/>
            <w:r>
              <w:rPr>
                <w:rFonts w:ascii="Times New Roman" w:hAnsi="Times New Roman" w:cs="Times New Roman"/>
              </w:rPr>
              <w:t>μmol</w:t>
            </w:r>
            <w:proofErr w:type="spellEnd"/>
            <w:r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341.0 (89.4)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329.4 (85.6)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386.9 (89.3)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6367F1">
        <w:trPr>
          <w:trHeight w:val="280"/>
          <w:jc w:val="center"/>
        </w:trPr>
        <w:tc>
          <w:tcPr>
            <w:tcW w:w="3397" w:type="dxa"/>
            <w:tcBorders>
              <w:top w:val="nil"/>
              <w:left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Hyperuricemia</w:t>
            </w:r>
            <w:r>
              <w:rPr>
                <w:rFonts w:ascii="Times New Roman" w:hAnsi="Times New Roman" w:cs="Times New Roman" w:hint="eastAsia"/>
                <w:sz w:val="22"/>
                <w:vertAlign w:val="superscript"/>
              </w:rPr>
              <w:t xml:space="preserve"> 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5968 (21.2)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3889 (17.3)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 (36.8)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</w:tcPr>
          <w:p w:rsidR="006367F1" w:rsidRDefault="00B21F0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</w:tbl>
    <w:p w:rsidR="006367F1" w:rsidRDefault="006367F1">
      <w:pPr>
        <w:rPr>
          <w:rFonts w:ascii="Times New Roman" w:hAnsi="Times New Roman" w:cs="Times New Roman"/>
        </w:rPr>
      </w:pPr>
    </w:p>
    <w:p w:rsidR="006367F1" w:rsidRDefault="00B21F01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Abbreviations: SD, standard deviation; IQR, interquartile range; BMI, body mass index; TSH, thyrotropin; </w:t>
      </w:r>
      <w:r>
        <w:rPr>
          <w:rFonts w:ascii="Times New Roman" w:hAnsi="Times New Roman" w:cs="Times New Roman"/>
          <w:sz w:val="22"/>
        </w:rPr>
        <w:t>FT4, free thyroxine; UA, uric acid.</w:t>
      </w:r>
    </w:p>
    <w:p w:rsidR="006367F1" w:rsidRDefault="00B21F01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SI conversion factors: To convert FT4 to ng/</w:t>
      </w:r>
      <w:proofErr w:type="spellStart"/>
      <w:r>
        <w:rPr>
          <w:rFonts w:ascii="Times New Roman" w:hAnsi="Times New Roman" w:cs="Times New Roman"/>
          <w:sz w:val="22"/>
        </w:rPr>
        <w:t>dL</w:t>
      </w:r>
      <w:proofErr w:type="spellEnd"/>
      <w:r>
        <w:rPr>
          <w:rFonts w:ascii="Times New Roman" w:hAnsi="Times New Roman" w:cs="Times New Roman"/>
          <w:sz w:val="22"/>
        </w:rPr>
        <w:t>, divided by 12.871.</w:t>
      </w:r>
    </w:p>
    <w:p w:rsidR="006367F1" w:rsidRDefault="00B21F01">
      <w:pPr>
        <w:spacing w:line="360" w:lineRule="auto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2"/>
          <w:vertAlign w:val="superscript"/>
        </w:rPr>
        <w:t xml:space="preserve"> </w:t>
      </w:r>
      <w:r>
        <w:rPr>
          <w:rFonts w:ascii="Times New Roman" w:hAnsi="Times New Roman" w:cs="Times New Roman" w:hint="eastAsia"/>
          <w:sz w:val="22"/>
        </w:rPr>
        <w:t>Active p</w:t>
      </w:r>
      <w:r>
        <w:rPr>
          <w:rFonts w:ascii="Times New Roman" w:hAnsi="Times New Roman" w:cs="Times New Roman"/>
          <w:sz w:val="22"/>
        </w:rPr>
        <w:t>hysical activity refers to having moderate or intense exercise ≥80 minutes a weak.</w:t>
      </w:r>
    </w:p>
    <w:p w:rsidR="006367F1" w:rsidRDefault="00B21F01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vertAlign w:val="superscript"/>
        </w:rPr>
        <w:t xml:space="preserve">b </w:t>
      </w:r>
      <w:r>
        <w:rPr>
          <w:rFonts w:ascii="Times New Roman" w:hAnsi="Times New Roman" w:cs="Times New Roman"/>
          <w:sz w:val="22"/>
        </w:rPr>
        <w:t>BMI is calculated as weight in kilograms divided by height</w:t>
      </w:r>
      <w:r>
        <w:rPr>
          <w:rFonts w:ascii="Times New Roman" w:hAnsi="Times New Roman" w:cs="Times New Roman"/>
          <w:sz w:val="22"/>
        </w:rPr>
        <w:t xml:space="preserve"> in meters squared.</w:t>
      </w:r>
      <w:r>
        <w:rPr>
          <w:rFonts w:ascii="Times New Roman" w:hAnsi="Times New Roman" w:cs="Times New Roman" w:hint="eastAsia"/>
          <w:sz w:val="22"/>
        </w:rPr>
        <w:t xml:space="preserve"> Data of BMI were available among 28153 participants. </w:t>
      </w:r>
    </w:p>
    <w:p w:rsidR="006367F1" w:rsidRDefault="00B21F01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  <w:vertAlign w:val="superscript"/>
        </w:rPr>
        <w:t xml:space="preserve">c </w:t>
      </w:r>
      <w:r>
        <w:rPr>
          <w:rFonts w:ascii="Times New Roman" w:hAnsi="Times New Roman" w:cs="Times New Roman"/>
          <w:sz w:val="22"/>
        </w:rPr>
        <w:t>Hypertension was defined as systolic blood pressure ≥140 mmHg or diastolic blood pressure ≥90 mmHg or self-reported diagnosis history of hypertension or use of any anti-hypertensiv</w:t>
      </w:r>
      <w:r>
        <w:rPr>
          <w:rFonts w:ascii="Times New Roman" w:hAnsi="Times New Roman" w:cs="Times New Roman"/>
          <w:sz w:val="22"/>
        </w:rPr>
        <w:t>e medication.</w:t>
      </w:r>
    </w:p>
    <w:p w:rsidR="006367F1" w:rsidRDefault="00B21F01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vertAlign w:val="superscript"/>
        </w:rPr>
        <w:t xml:space="preserve">d </w:t>
      </w:r>
      <w:r>
        <w:rPr>
          <w:rFonts w:ascii="Times New Roman" w:hAnsi="Times New Roman" w:cs="Times New Roman"/>
          <w:sz w:val="22"/>
        </w:rPr>
        <w:t xml:space="preserve">Diabetes was defined as fasting glucose ≥7.0 </w:t>
      </w:r>
      <w:proofErr w:type="spellStart"/>
      <w:r>
        <w:rPr>
          <w:rFonts w:ascii="Times New Roman" w:hAnsi="Times New Roman" w:cs="Times New Roman"/>
          <w:sz w:val="22"/>
        </w:rPr>
        <w:t>mmol</w:t>
      </w:r>
      <w:proofErr w:type="spellEnd"/>
      <w:r>
        <w:rPr>
          <w:rFonts w:ascii="Times New Roman" w:hAnsi="Times New Roman" w:cs="Times New Roman"/>
          <w:sz w:val="22"/>
        </w:rPr>
        <w:t>/L or self-reported diagnosis history of diabetes or using any glucose-lowering medication.</w:t>
      </w:r>
    </w:p>
    <w:p w:rsidR="006367F1" w:rsidRDefault="00B21F01">
      <w:pPr>
        <w:tabs>
          <w:tab w:val="left" w:pos="1410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vertAlign w:val="superscript"/>
        </w:rPr>
        <w:t xml:space="preserve">e </w:t>
      </w:r>
      <w:r>
        <w:rPr>
          <w:rFonts w:ascii="Times New Roman" w:hAnsi="Times New Roman" w:cs="Times New Roman"/>
          <w:sz w:val="22"/>
        </w:rPr>
        <w:t xml:space="preserve">Hyperuricemia was defined as serum uric acid ≥360 </w:t>
      </w:r>
      <w:proofErr w:type="spellStart"/>
      <w:r>
        <w:rPr>
          <w:rFonts w:ascii="Times New Roman" w:hAnsi="Times New Roman" w:cs="Times New Roman"/>
          <w:sz w:val="22"/>
        </w:rPr>
        <w:t>μmol</w:t>
      </w:r>
      <w:proofErr w:type="spellEnd"/>
      <w:r>
        <w:rPr>
          <w:rFonts w:ascii="Times New Roman" w:hAnsi="Times New Roman" w:cs="Times New Roman"/>
          <w:sz w:val="22"/>
        </w:rPr>
        <w:t xml:space="preserve">/L in female and ≥420 </w:t>
      </w:r>
      <w:proofErr w:type="spellStart"/>
      <w:r>
        <w:rPr>
          <w:rFonts w:ascii="Times New Roman" w:hAnsi="Times New Roman" w:cs="Times New Roman"/>
          <w:sz w:val="22"/>
        </w:rPr>
        <w:t>μmol</w:t>
      </w:r>
      <w:proofErr w:type="spellEnd"/>
      <w:r>
        <w:rPr>
          <w:rFonts w:ascii="Times New Roman" w:hAnsi="Times New Roman" w:cs="Times New Roman"/>
          <w:sz w:val="22"/>
        </w:rPr>
        <w:t>/L in male or usi</w:t>
      </w:r>
      <w:r>
        <w:rPr>
          <w:rFonts w:ascii="Times New Roman" w:hAnsi="Times New Roman" w:cs="Times New Roman"/>
          <w:sz w:val="22"/>
        </w:rPr>
        <w:t>ng uric acid lowering medications.</w:t>
      </w:r>
    </w:p>
    <w:p w:rsidR="006367F1" w:rsidRDefault="00B21F01">
      <w:pPr>
        <w:tabs>
          <w:tab w:val="left" w:pos="1410"/>
        </w:tabs>
        <w:spacing w:line="360" w:lineRule="auto"/>
        <w:rPr>
          <w:rFonts w:ascii="Times New Roman" w:hAnsi="Times New Roman" w:cs="Times New Roman"/>
          <w:sz w:val="22"/>
        </w:rPr>
        <w:sectPr w:rsidR="006367F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  <w:sz w:val="22"/>
        </w:rPr>
        <w:t>f</w:t>
      </w:r>
      <w:r>
        <w:t xml:space="preserve"> </w:t>
      </w:r>
      <w:r>
        <w:rPr>
          <w:rFonts w:ascii="Times New Roman" w:hAnsi="Times New Roman" w:cs="Times New Roman"/>
          <w:sz w:val="22"/>
        </w:rPr>
        <w:t>Obesity was defined using BMI ≥ 28.0 kg/m</w:t>
      </w:r>
      <w:r>
        <w:rPr>
          <w:rFonts w:ascii="Times New Roman" w:hAnsi="Times New Roman" w:cs="Times New Roman"/>
          <w:sz w:val="22"/>
          <w:vertAlign w:val="superscript"/>
        </w:rPr>
        <w:t>2</w:t>
      </w:r>
      <w:r>
        <w:rPr>
          <w:rFonts w:ascii="Times New Roman" w:hAnsi="Times New Roman" w:cs="Times New Roman"/>
          <w:sz w:val="22"/>
        </w:rPr>
        <w:t xml:space="preserve"> for the Chinese population.</w:t>
      </w:r>
    </w:p>
    <w:p w:rsidR="006367F1" w:rsidRDefault="00B21F01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Table S</w:t>
      </w:r>
      <w:r>
        <w:rPr>
          <w:rFonts w:ascii="Times New Roman" w:hAnsi="Times New Roman" w:hint="eastAsia"/>
          <w:b/>
          <w:bCs/>
          <w:sz w:val="24"/>
          <w:szCs w:val="28"/>
        </w:rPr>
        <w:t xml:space="preserve">2 </w:t>
      </w:r>
      <w:r>
        <w:rPr>
          <w:rFonts w:ascii="Times New Roman" w:hAnsi="Times New Roman" w:cs="Times New Roman"/>
          <w:sz w:val="24"/>
          <w:szCs w:val="28"/>
        </w:rPr>
        <w:t>Logistic regression analysis for the association of thyroid hormone sensitivity and hyperuricemia</w:t>
      </w:r>
      <w:r>
        <w:rPr>
          <w:rFonts w:ascii="Times New Roman" w:hAnsi="Times New Roman" w:cs="Times New Roman" w:hint="eastAsia"/>
          <w:sz w:val="24"/>
          <w:szCs w:val="28"/>
        </w:rPr>
        <w:t xml:space="preserve"> among 28153 participan</w:t>
      </w:r>
      <w:r>
        <w:rPr>
          <w:rFonts w:ascii="Times New Roman" w:hAnsi="Times New Roman" w:cs="Times New Roman" w:hint="eastAsia"/>
          <w:sz w:val="24"/>
          <w:szCs w:val="28"/>
        </w:rPr>
        <w:t>ts with available BMI data</w:t>
      </w:r>
    </w:p>
    <w:p w:rsidR="006367F1" w:rsidRDefault="006367F1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tbl>
      <w:tblPr>
        <w:tblW w:w="8109" w:type="dxa"/>
        <w:tblInd w:w="11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2227"/>
        <w:gridCol w:w="1015"/>
        <w:gridCol w:w="237"/>
        <w:gridCol w:w="2104"/>
        <w:gridCol w:w="992"/>
      </w:tblGrid>
      <w:tr w:rsidR="006367F1">
        <w:trPr>
          <w:trHeight w:val="300"/>
        </w:trPr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367F1" w:rsidRDefault="006367F1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67F1" w:rsidRDefault="00B21F01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Model 1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7F1" w:rsidRDefault="006367F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67F1" w:rsidRDefault="00B21F01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Model 2</w:t>
            </w:r>
          </w:p>
        </w:tc>
      </w:tr>
      <w:tr w:rsidR="006367F1">
        <w:trPr>
          <w:trHeight w:val="300"/>
        </w:trPr>
        <w:tc>
          <w:tcPr>
            <w:tcW w:w="15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7F1" w:rsidRDefault="006367F1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67F1" w:rsidRDefault="00B21F0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OR (95% CI)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67F1" w:rsidRDefault="00B21F0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P</w:t>
            </w:r>
            <w:r>
              <w:rPr>
                <w:rStyle w:val="font31"/>
                <w:rFonts w:eastAsia="SimSun"/>
                <w:b/>
                <w:bCs/>
                <w:sz w:val="22"/>
                <w:szCs w:val="22"/>
                <w:lang w:bidi="ar"/>
              </w:rPr>
              <w:t xml:space="preserve"> value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7F1" w:rsidRDefault="006367F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67F1" w:rsidRDefault="00B21F0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OR (95% CI)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67F1" w:rsidRDefault="00B21F0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bidi="ar"/>
              </w:rPr>
              <w:t>P</w:t>
            </w:r>
            <w:r>
              <w:rPr>
                <w:rStyle w:val="font31"/>
                <w:rFonts w:eastAsia="SimSun"/>
                <w:b/>
                <w:bCs/>
                <w:sz w:val="22"/>
                <w:szCs w:val="22"/>
                <w:lang w:bidi="ar"/>
              </w:rPr>
              <w:t xml:space="preserve"> value</w:t>
            </w:r>
          </w:p>
        </w:tc>
      </w:tr>
      <w:tr w:rsidR="006367F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367F1" w:rsidRDefault="00B21F0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TFQI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6367F1" w:rsidRDefault="006367F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6367F1" w:rsidRDefault="006367F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367F1" w:rsidRDefault="006367F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6367F1" w:rsidRDefault="006367F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6367F1" w:rsidRDefault="006367F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</w:tr>
      <w:tr w:rsidR="006367F1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67F1" w:rsidRDefault="00B21F0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Group 1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67F1" w:rsidRDefault="00B21F0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[Ref]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67F1" w:rsidRDefault="006367F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367F1" w:rsidRDefault="006367F1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67F1" w:rsidRDefault="00B21F0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[Ref]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67F1" w:rsidRDefault="006367F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</w:tr>
      <w:tr w:rsidR="006367F1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67F1" w:rsidRDefault="00B21F0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Group 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1.048 (0.981-1.120)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 xml:space="preserve">0.166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367F1" w:rsidRDefault="006367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1.020 (0.952-1.092)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 xml:space="preserve">0.579 </w:t>
            </w:r>
          </w:p>
        </w:tc>
      </w:tr>
      <w:tr w:rsidR="006367F1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67F1" w:rsidRDefault="00B21F0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Group 3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1.119 (1.033-1.212)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 xml:space="preserve">0.006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367F1" w:rsidRDefault="006367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1.023 (0.942-1.111)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 xml:space="preserve">0.592 </w:t>
            </w:r>
          </w:p>
        </w:tc>
      </w:tr>
      <w:tr w:rsidR="006367F1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67F1" w:rsidRDefault="00B21F0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Group 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1.354 (1.184-1.549)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 xml:space="preserve">&lt;0.001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367F1" w:rsidRDefault="006367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1.141 (0.994-1.127)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 xml:space="preserve">0.061 </w:t>
            </w:r>
          </w:p>
        </w:tc>
      </w:tr>
      <w:tr w:rsidR="006367F1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367F1" w:rsidRDefault="00B21F0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PTFQI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6367F1" w:rsidRDefault="006367F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6367F1" w:rsidRDefault="006367F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367F1" w:rsidRDefault="006367F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6367F1" w:rsidRDefault="006367F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6367F1" w:rsidRDefault="006367F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</w:tr>
      <w:tr w:rsidR="006367F1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67F1" w:rsidRDefault="00B21F0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Group 1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67F1" w:rsidRDefault="00B21F0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[Ref]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67F1" w:rsidRDefault="006367F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367F1" w:rsidRDefault="006367F1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67F1" w:rsidRDefault="00B21F0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[Ref]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67F1" w:rsidRDefault="006367F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</w:tr>
      <w:tr w:rsidR="006367F1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67F1" w:rsidRDefault="00B21F0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Group 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1.052 (0.984-1.124)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 xml:space="preserve">0.138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367F1" w:rsidRDefault="006367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1.024 (0.956-1.097)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 xml:space="preserve">0.495 </w:t>
            </w:r>
          </w:p>
        </w:tc>
      </w:tr>
      <w:tr w:rsidR="006367F1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67F1" w:rsidRDefault="00B21F0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Group 3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1.114 (1.029-1.205)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 xml:space="preserve">0.008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367F1" w:rsidRDefault="006367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1.017 (0.938-1.104)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 xml:space="preserve">0.680 </w:t>
            </w:r>
          </w:p>
        </w:tc>
      </w:tr>
      <w:tr w:rsidR="006367F1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67F1" w:rsidRDefault="00B21F0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Group 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 xml:space="preserve">1.379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(1.209-1.573)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 xml:space="preserve">&lt;0.001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367F1" w:rsidRDefault="006367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1.151 (1.005-1.318)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 xml:space="preserve">0.042 </w:t>
            </w:r>
          </w:p>
        </w:tc>
      </w:tr>
      <w:tr w:rsidR="006367F1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367F1" w:rsidRDefault="00B21F0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TSHI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6367F1" w:rsidRDefault="006367F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6367F1" w:rsidRDefault="006367F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367F1" w:rsidRDefault="006367F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6367F1" w:rsidRDefault="006367F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6367F1" w:rsidRDefault="006367F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</w:tr>
      <w:tr w:rsidR="006367F1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6367F1" w:rsidRDefault="00B21F0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Quartile 1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67F1" w:rsidRDefault="00B21F0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[Ref]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67F1" w:rsidRDefault="006367F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367F1" w:rsidRDefault="006367F1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67F1" w:rsidRDefault="00B21F0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[Ref]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67F1" w:rsidRDefault="006367F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</w:tr>
      <w:tr w:rsidR="006367F1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6367F1" w:rsidRDefault="00B21F0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Quartile 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0.996 (0.917-1.081)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 xml:space="preserve">0.916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367F1" w:rsidRDefault="006367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1.018 (0.936-1.108)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 xml:space="preserve">0.677 </w:t>
            </w:r>
          </w:p>
        </w:tc>
      </w:tr>
      <w:tr w:rsidR="006367F1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6367F1" w:rsidRDefault="00B21F0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Quartile 3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1.056 (0.973-1.145)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 xml:space="preserve">0.191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367F1" w:rsidRDefault="006367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1.075 (0.989-1.169)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 xml:space="preserve">0.088 </w:t>
            </w:r>
          </w:p>
        </w:tc>
      </w:tr>
      <w:tr w:rsidR="006367F1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6367F1" w:rsidRDefault="00B21F0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Quartile 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 xml:space="preserve">1.136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(1.048-1.231)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 xml:space="preserve">0.002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367F1" w:rsidRDefault="006367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1.108 (1.020-1.204)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 xml:space="preserve">0.015 </w:t>
            </w:r>
          </w:p>
        </w:tc>
      </w:tr>
      <w:tr w:rsidR="006367F1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6367F1" w:rsidRDefault="00B21F0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TT4RI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6367F1" w:rsidRDefault="006367F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6367F1" w:rsidRDefault="006367F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367F1" w:rsidRDefault="006367F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6367F1" w:rsidRDefault="006367F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6367F1" w:rsidRDefault="006367F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</w:tr>
      <w:tr w:rsidR="006367F1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67F1" w:rsidRDefault="00B21F0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Quartile 1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67F1" w:rsidRDefault="00B21F0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[Ref]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67F1" w:rsidRDefault="006367F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367F1" w:rsidRDefault="006367F1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67F1" w:rsidRDefault="00B21F0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[Ref]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67F1" w:rsidRDefault="006367F1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</w:tr>
      <w:tr w:rsidR="006367F1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67F1" w:rsidRDefault="00B21F0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Quartile 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0.993 (0.916-1.078)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 xml:space="preserve">0.876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367F1" w:rsidRDefault="006367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1.015 (0.934-1.104)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 xml:space="preserve">0.721 </w:t>
            </w:r>
          </w:p>
        </w:tc>
      </w:tr>
      <w:tr w:rsidR="006367F1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67F1" w:rsidRDefault="00B21F0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Quartile 3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1.042 (0.961-1.131)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 xml:space="preserve">0.315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367F1" w:rsidRDefault="006367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1.094 (1.006-1.189)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 xml:space="preserve">0.036 </w:t>
            </w:r>
          </w:p>
        </w:tc>
      </w:tr>
      <w:tr w:rsidR="006367F1">
        <w:trPr>
          <w:trHeight w:val="315"/>
        </w:trPr>
        <w:tc>
          <w:tcPr>
            <w:tcW w:w="15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367F1" w:rsidRDefault="00B21F0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Quartile 4</w:t>
            </w:r>
          </w:p>
        </w:tc>
        <w:tc>
          <w:tcPr>
            <w:tcW w:w="2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 xml:space="preserve">1.086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(1.002-1.177)</w:t>
            </w: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 xml:space="preserve">0.044 </w:t>
            </w: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6367F1" w:rsidRDefault="006367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1.164 (1.071-1.265)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367F1" w:rsidRDefault="00B21F0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 xml:space="preserve">&lt;0.001 </w:t>
            </w:r>
          </w:p>
        </w:tc>
      </w:tr>
    </w:tbl>
    <w:p w:rsidR="006367F1" w:rsidRDefault="006367F1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6367F1" w:rsidRDefault="00B21F01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Abbreviations: OR, odds ratio; CI, confidence interval; TFQI, thyroid feedback quantile-based index; PTFQI, parametric thyroid feedback quantile-based index; TT4RI, thyrotrophic thyroxine resistance </w:t>
      </w:r>
      <w:r>
        <w:rPr>
          <w:rFonts w:ascii="Times New Roman" w:hAnsi="Times New Roman" w:cs="Times New Roman"/>
          <w:sz w:val="22"/>
        </w:rPr>
        <w:t>index; TSHI, thyroid-stimulating hormone index.</w:t>
      </w:r>
    </w:p>
    <w:p w:rsidR="006367F1" w:rsidRDefault="00B21F01">
      <w:pPr>
        <w:spacing w:line="360" w:lineRule="auto"/>
        <w:rPr>
          <w:rFonts w:ascii="Times New Roman" w:hAnsi="Times New Roman"/>
          <w:b/>
          <w:bCs/>
          <w:sz w:val="22"/>
          <w:highlight w:val="red"/>
        </w:rPr>
        <w:sectPr w:rsidR="006367F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  <w:sz w:val="22"/>
        </w:rPr>
        <w:t xml:space="preserve">Model 1: crude model; model 2: adjusted for sex, age (continuous), education level (categorical), current smoking (categorical), current drinking (categorical), active physical activity </w:t>
      </w:r>
      <w:r>
        <w:rPr>
          <w:rFonts w:ascii="Times New Roman" w:hAnsi="Times New Roman" w:cs="Times New Roman"/>
          <w:sz w:val="22"/>
        </w:rPr>
        <w:t>(categorical), hypertension (categorical) and diabetes (categorical).</w:t>
      </w:r>
    </w:p>
    <w:p w:rsidR="006367F1" w:rsidRDefault="00B21F01">
      <w:pPr>
        <w:spacing w:line="360" w:lineRule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Table S</w:t>
      </w:r>
      <w:r>
        <w:rPr>
          <w:rFonts w:ascii="Times New Roman" w:hAnsi="Times New Roman" w:hint="eastAsia"/>
          <w:b/>
          <w:bCs/>
          <w:sz w:val="24"/>
          <w:szCs w:val="28"/>
        </w:rPr>
        <w:t>3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Mediation analyses of the association of </w:t>
      </w:r>
      <w:r>
        <w:rPr>
          <w:rFonts w:ascii="Times New Roman" w:hAnsi="Times New Roman" w:hint="eastAsia"/>
          <w:sz w:val="24"/>
          <w:szCs w:val="28"/>
        </w:rPr>
        <w:t xml:space="preserve">continuous </w:t>
      </w:r>
      <w:r>
        <w:rPr>
          <w:rFonts w:ascii="Times New Roman" w:hAnsi="Times New Roman"/>
          <w:sz w:val="24"/>
          <w:szCs w:val="28"/>
        </w:rPr>
        <w:t xml:space="preserve">thyroid hormones sensitivity </w:t>
      </w:r>
      <w:r>
        <w:rPr>
          <w:rFonts w:ascii="Times New Roman" w:hAnsi="Times New Roman" w:hint="eastAsia"/>
          <w:sz w:val="24"/>
          <w:szCs w:val="28"/>
        </w:rPr>
        <w:t xml:space="preserve">indices </w:t>
      </w:r>
      <w:r>
        <w:rPr>
          <w:rFonts w:ascii="Times New Roman" w:hAnsi="Times New Roman"/>
          <w:sz w:val="24"/>
          <w:szCs w:val="28"/>
        </w:rPr>
        <w:t xml:space="preserve">and </w:t>
      </w:r>
      <w:r>
        <w:rPr>
          <w:rFonts w:ascii="Times New Roman" w:hAnsi="Times New Roman" w:hint="eastAsia"/>
          <w:sz w:val="24"/>
          <w:szCs w:val="28"/>
        </w:rPr>
        <w:t>hyperuricemia</w:t>
      </w:r>
    </w:p>
    <w:p w:rsidR="006367F1" w:rsidRDefault="006367F1">
      <w:pPr>
        <w:spacing w:line="360" w:lineRule="auto"/>
        <w:rPr>
          <w:rFonts w:ascii="Times New Roman" w:hAnsi="Times New Roman"/>
          <w:sz w:val="24"/>
          <w:szCs w:val="28"/>
        </w:rPr>
      </w:pPr>
    </w:p>
    <w:tbl>
      <w:tblPr>
        <w:tblStyle w:val="TableGrid"/>
        <w:tblW w:w="5816" w:type="pct"/>
        <w:jc w:val="center"/>
        <w:tblLook w:val="04A0" w:firstRow="1" w:lastRow="0" w:firstColumn="1" w:lastColumn="0" w:noHBand="0" w:noVBand="1"/>
      </w:tblPr>
      <w:tblGrid>
        <w:gridCol w:w="1003"/>
        <w:gridCol w:w="2601"/>
        <w:gridCol w:w="2661"/>
        <w:gridCol w:w="2440"/>
        <w:gridCol w:w="1208"/>
      </w:tblGrid>
      <w:tr w:rsidR="006367F1">
        <w:trPr>
          <w:jc w:val="center"/>
        </w:trPr>
        <w:tc>
          <w:tcPr>
            <w:tcW w:w="514" w:type="pct"/>
            <w:tcBorders>
              <w:left w:val="nil"/>
              <w:bottom w:val="nil"/>
              <w:right w:val="nil"/>
            </w:tcBorders>
          </w:tcPr>
          <w:p w:rsidR="006367F1" w:rsidRDefault="006367F1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3909" w:type="pct"/>
            <w:gridSpan w:val="3"/>
            <w:tcBorders>
              <w:left w:val="nil"/>
              <w:right w:val="nil"/>
            </w:tcBorders>
          </w:tcPr>
          <w:p w:rsidR="006367F1" w:rsidRDefault="00B21F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β (95% CI)</w:t>
            </w:r>
          </w:p>
        </w:tc>
        <w:tc>
          <w:tcPr>
            <w:tcW w:w="577" w:type="pct"/>
            <w:vMerge w:val="restart"/>
            <w:tcBorders>
              <w:left w:val="nil"/>
              <w:right w:val="nil"/>
            </w:tcBorders>
            <w:vAlign w:val="center"/>
          </w:tcPr>
          <w:p w:rsidR="006367F1" w:rsidRDefault="00B21F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Mediated</w:t>
            </w:r>
          </w:p>
          <w:p w:rsidR="006367F1" w:rsidRDefault="00B21F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Proportion</w:t>
            </w:r>
          </w:p>
        </w:tc>
      </w:tr>
      <w:tr w:rsidR="006367F1">
        <w:trPr>
          <w:jc w:val="center"/>
        </w:trPr>
        <w:tc>
          <w:tcPr>
            <w:tcW w:w="514" w:type="pct"/>
            <w:tcBorders>
              <w:top w:val="nil"/>
              <w:left w:val="nil"/>
              <w:right w:val="nil"/>
            </w:tcBorders>
          </w:tcPr>
          <w:p w:rsidR="006367F1" w:rsidRDefault="006367F1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20" w:type="pct"/>
            <w:tcBorders>
              <w:left w:val="nil"/>
              <w:right w:val="nil"/>
            </w:tcBorders>
          </w:tcPr>
          <w:p w:rsidR="006367F1" w:rsidRDefault="00B21F01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Total Effect</w:t>
            </w:r>
          </w:p>
        </w:tc>
        <w:tc>
          <w:tcPr>
            <w:tcW w:w="1350" w:type="pct"/>
            <w:tcBorders>
              <w:left w:val="nil"/>
              <w:right w:val="nil"/>
            </w:tcBorders>
          </w:tcPr>
          <w:p w:rsidR="006367F1" w:rsidRDefault="00B21F01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Direct Effect</w:t>
            </w:r>
          </w:p>
        </w:tc>
        <w:tc>
          <w:tcPr>
            <w:tcW w:w="1239" w:type="pct"/>
            <w:tcBorders>
              <w:left w:val="nil"/>
              <w:right w:val="nil"/>
            </w:tcBorders>
          </w:tcPr>
          <w:p w:rsidR="006367F1" w:rsidRDefault="00B21F01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Indirect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Effect</w:t>
            </w:r>
          </w:p>
        </w:tc>
        <w:tc>
          <w:tcPr>
            <w:tcW w:w="577" w:type="pct"/>
            <w:vMerge/>
            <w:tcBorders>
              <w:left w:val="nil"/>
              <w:right w:val="nil"/>
            </w:tcBorders>
          </w:tcPr>
          <w:p w:rsidR="006367F1" w:rsidRDefault="00636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6367F1">
        <w:trPr>
          <w:jc w:val="center"/>
        </w:trPr>
        <w:tc>
          <w:tcPr>
            <w:tcW w:w="514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67F1" w:rsidRDefault="00B21F01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TFQI</w:t>
            </w:r>
          </w:p>
        </w:tc>
        <w:tc>
          <w:tcPr>
            <w:tcW w:w="1320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67F1" w:rsidRDefault="00B21F01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.0090 (0.0043 to 0.0138)</w:t>
            </w:r>
          </w:p>
        </w:tc>
        <w:tc>
          <w:tcPr>
            <w:tcW w:w="1350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67F1" w:rsidRDefault="00B21F01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.0061 (0.0020 to 0.0112)</w:t>
            </w:r>
          </w:p>
        </w:tc>
        <w:tc>
          <w:tcPr>
            <w:tcW w:w="1239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67F1" w:rsidRDefault="00B21F01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.0029 (0.0017 to 0.0040)</w:t>
            </w:r>
          </w:p>
        </w:tc>
        <w:tc>
          <w:tcPr>
            <w:tcW w:w="577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67F1" w:rsidRDefault="00B21F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2.35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1"/>
                <w:vertAlign w:val="superscript"/>
              </w:rPr>
              <w:t>a</w:t>
            </w:r>
          </w:p>
        </w:tc>
      </w:tr>
      <w:tr w:rsidR="006367F1">
        <w:trPr>
          <w:jc w:val="center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67F1" w:rsidRDefault="00B21F01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PTFQI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67F1" w:rsidRDefault="00B21F01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.0090 (0.0043 to 0.0139)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67F1" w:rsidRDefault="00B21F01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.0061 (0.0020 to 0.0112)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67F1" w:rsidRDefault="00B21F01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.0029 (0.0017 to 0.0040)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67F1" w:rsidRDefault="00B21F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2.29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1"/>
                <w:vertAlign w:val="superscript"/>
              </w:rPr>
              <w:t>a</w:t>
            </w:r>
          </w:p>
        </w:tc>
      </w:tr>
      <w:tr w:rsidR="006367F1">
        <w:trPr>
          <w:jc w:val="center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67F1" w:rsidRDefault="00B21F01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TT4RI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67F1" w:rsidRDefault="00B21F01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0.0045 (-0.0001 to 0.0093)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67F1" w:rsidRDefault="00B21F01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0.0028 (-0.0012 to 0.0078)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67F1" w:rsidRDefault="00B21F01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0.0018 (0.0006 to 0.0029)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67F1" w:rsidRDefault="00B21F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9.63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1"/>
                <w:vertAlign w:val="superscript"/>
              </w:rPr>
              <w:t>b</w:t>
            </w:r>
          </w:p>
        </w:tc>
      </w:tr>
      <w:tr w:rsidR="006367F1">
        <w:trPr>
          <w:jc w:val="center"/>
        </w:trPr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367F1" w:rsidRDefault="00B21F01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TSHI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367F1" w:rsidRDefault="00B21F01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.0065 (0.0018 to 0.0113)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367F1" w:rsidRDefault="00B21F01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.0042 (0.0001 to 0.0093)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367F1" w:rsidRDefault="00B21F01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.0024 (0.0012 to 0.0035)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367F1" w:rsidRDefault="00B21F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7.68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1"/>
                <w:vertAlign w:val="superscript"/>
              </w:rPr>
              <w:t>a</w:t>
            </w:r>
          </w:p>
        </w:tc>
      </w:tr>
    </w:tbl>
    <w:p w:rsidR="006367F1" w:rsidRDefault="006367F1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6367F1" w:rsidRDefault="00B21F01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Abbreviations: CI, confidence interval; </w:t>
      </w:r>
      <w:bookmarkStart w:id="1" w:name="_Hlk121930399"/>
      <w:r>
        <w:rPr>
          <w:rFonts w:ascii="Times New Roman" w:hAnsi="Times New Roman" w:cs="Times New Roman"/>
          <w:sz w:val="22"/>
        </w:rPr>
        <w:t xml:space="preserve">TFQI, thyroid feedback quantile-based index; PTFQI, parametric thyroid feedback </w:t>
      </w:r>
      <w:r>
        <w:rPr>
          <w:rFonts w:ascii="Times New Roman" w:hAnsi="Times New Roman" w:cs="Times New Roman"/>
          <w:sz w:val="22"/>
        </w:rPr>
        <w:t>quantile-based index; TT4RI, thyrotrophic thyroxine resistance index; TSHI, thyroid-stimulating hormone index.</w:t>
      </w:r>
    </w:p>
    <w:p w:rsidR="006367F1" w:rsidRDefault="00B21F01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vertAlign w:val="superscript"/>
        </w:rPr>
        <w:t xml:space="preserve">a </w:t>
      </w:r>
      <w:r>
        <w:rPr>
          <w:rFonts w:ascii="Times New Roman" w:hAnsi="Times New Roman" w:cs="Times New Roman"/>
          <w:sz w:val="22"/>
        </w:rPr>
        <w:t xml:space="preserve">P </w:t>
      </w:r>
      <w:r>
        <w:rPr>
          <w:rFonts w:ascii="Times New Roman" w:hAnsi="Times New Roman" w:cs="Times New Roman" w:hint="eastAsia"/>
          <w:sz w:val="22"/>
        </w:rPr>
        <w:t>value</w:t>
      </w:r>
      <w:r>
        <w:rPr>
          <w:rFonts w:ascii="Times New Roman" w:hAnsi="Times New Roman" w:cs="Times New Roman"/>
          <w:sz w:val="22"/>
        </w:rPr>
        <w:t xml:space="preserve"> &lt;0.001.</w:t>
      </w:r>
    </w:p>
    <w:p w:rsidR="006367F1" w:rsidRDefault="00B21F01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vertAlign w:val="superscript"/>
        </w:rPr>
        <w:t xml:space="preserve">b </w:t>
      </w:r>
      <w:r>
        <w:rPr>
          <w:rFonts w:ascii="Times New Roman" w:hAnsi="Times New Roman" w:cs="Times New Roman"/>
          <w:sz w:val="22"/>
        </w:rPr>
        <w:t xml:space="preserve">P </w:t>
      </w:r>
      <w:r>
        <w:rPr>
          <w:rFonts w:ascii="Times New Roman" w:hAnsi="Times New Roman" w:cs="Times New Roman" w:hint="eastAsia"/>
          <w:sz w:val="22"/>
        </w:rPr>
        <w:t>value</w:t>
      </w:r>
      <w:r>
        <w:rPr>
          <w:rFonts w:ascii="Times New Roman" w:hAnsi="Times New Roman" w:cs="Times New Roman"/>
          <w:sz w:val="22"/>
        </w:rPr>
        <w:t xml:space="preserve"> &lt;0.05.</w:t>
      </w:r>
    </w:p>
    <w:bookmarkEnd w:id="1"/>
    <w:p w:rsidR="006367F1" w:rsidRDefault="006367F1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6367F1" w:rsidRDefault="006367F1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  <w:highlight w:val="yellow"/>
        </w:rPr>
        <w:sectPr w:rsidR="006367F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367F1" w:rsidRDefault="00B21F01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b/>
          <w:bCs/>
          <w:sz w:val="24"/>
          <w:szCs w:val="28"/>
        </w:rPr>
        <w:t>Table S4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Estimated direct and indirect effect of thyroid hormones sensitivity indi</w:t>
      </w:r>
      <w:r>
        <w:rPr>
          <w:rFonts w:ascii="Times New Roman" w:hAnsi="Times New Roman" w:cs="Times New Roman" w:hint="eastAsia"/>
          <w:sz w:val="24"/>
          <w:szCs w:val="28"/>
        </w:rPr>
        <w:t>ces (ca</w:t>
      </w:r>
      <w:r>
        <w:rPr>
          <w:rFonts w:ascii="Times New Roman" w:hAnsi="Times New Roman" w:cs="Times New Roman" w:hint="eastAsia"/>
          <w:sz w:val="24"/>
          <w:szCs w:val="28"/>
        </w:rPr>
        <w:t>tegorical)</w:t>
      </w:r>
      <w:r>
        <w:rPr>
          <w:rFonts w:ascii="Times New Roman" w:hAnsi="Times New Roman" w:cs="Times New Roman"/>
          <w:sz w:val="24"/>
          <w:szCs w:val="28"/>
        </w:rPr>
        <w:t xml:space="preserve"> on hyperuricemia</w:t>
      </w:r>
    </w:p>
    <w:p w:rsidR="006367F1" w:rsidRDefault="006367F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Style w:val="TableGrid"/>
        <w:tblW w:w="6742" w:type="pct"/>
        <w:jc w:val="center"/>
        <w:tblLayout w:type="fixed"/>
        <w:tblLook w:val="04A0" w:firstRow="1" w:lastRow="0" w:firstColumn="1" w:lastColumn="0" w:noHBand="0" w:noVBand="1"/>
      </w:tblPr>
      <w:tblGrid>
        <w:gridCol w:w="1163"/>
        <w:gridCol w:w="1310"/>
        <w:gridCol w:w="2617"/>
        <w:gridCol w:w="2617"/>
        <w:gridCol w:w="2617"/>
        <w:gridCol w:w="1166"/>
      </w:tblGrid>
      <w:tr w:rsidR="006367F1">
        <w:trPr>
          <w:jc w:val="center"/>
        </w:trPr>
        <w:tc>
          <w:tcPr>
            <w:tcW w:w="506" w:type="pct"/>
            <w:vMerge w:val="restart"/>
            <w:tcBorders>
              <w:left w:val="nil"/>
              <w:right w:val="nil"/>
            </w:tcBorders>
          </w:tcPr>
          <w:p w:rsidR="006367F1" w:rsidRDefault="006367F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vMerge w:val="restart"/>
            <w:tcBorders>
              <w:left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HUA, No./</w:t>
            </w:r>
          </w:p>
          <w:p w:rsidR="006367F1" w:rsidRDefault="00B21F0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No.</w:t>
            </w:r>
          </w:p>
        </w:tc>
        <w:tc>
          <w:tcPr>
            <w:tcW w:w="3417" w:type="pct"/>
            <w:gridSpan w:val="3"/>
            <w:tcBorders>
              <w:left w:val="nil"/>
              <w:right w:val="nil"/>
            </w:tcBorders>
          </w:tcPr>
          <w:p w:rsidR="006367F1" w:rsidRDefault="00B21F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β (95% CI)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7" w:type="pct"/>
            <w:vMerge w:val="restart"/>
            <w:tcBorders>
              <w:left w:val="nil"/>
              <w:right w:val="nil"/>
            </w:tcBorders>
            <w:vAlign w:val="center"/>
          </w:tcPr>
          <w:p w:rsidR="006367F1" w:rsidRDefault="00B21F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Mediated</w:t>
            </w:r>
          </w:p>
        </w:tc>
      </w:tr>
      <w:tr w:rsidR="006367F1">
        <w:trPr>
          <w:trHeight w:val="318"/>
          <w:jc w:val="center"/>
        </w:trPr>
        <w:tc>
          <w:tcPr>
            <w:tcW w:w="506" w:type="pct"/>
            <w:vMerge/>
            <w:tcBorders>
              <w:left w:val="nil"/>
              <w:right w:val="nil"/>
            </w:tcBorders>
          </w:tcPr>
          <w:p w:rsidR="006367F1" w:rsidRDefault="006367F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nil"/>
              <w:right w:val="nil"/>
            </w:tcBorders>
          </w:tcPr>
          <w:p w:rsidR="006367F1" w:rsidRDefault="006367F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9" w:type="pct"/>
            <w:tcBorders>
              <w:left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Effect</w:t>
            </w:r>
          </w:p>
        </w:tc>
        <w:tc>
          <w:tcPr>
            <w:tcW w:w="1139" w:type="pct"/>
            <w:tcBorders>
              <w:left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Direct Effect</w:t>
            </w:r>
          </w:p>
        </w:tc>
        <w:tc>
          <w:tcPr>
            <w:tcW w:w="1139" w:type="pct"/>
            <w:tcBorders>
              <w:left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Indirect Effect</w:t>
            </w:r>
          </w:p>
        </w:tc>
        <w:tc>
          <w:tcPr>
            <w:tcW w:w="507" w:type="pct"/>
            <w:vMerge/>
            <w:tcBorders>
              <w:left w:val="nil"/>
              <w:right w:val="nil"/>
            </w:tcBorders>
          </w:tcPr>
          <w:p w:rsidR="006367F1" w:rsidRDefault="006367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7F1">
        <w:trPr>
          <w:jc w:val="center"/>
        </w:trPr>
        <w:tc>
          <w:tcPr>
            <w:tcW w:w="506" w:type="pct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TFQI</w:t>
            </w: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6367F1" w:rsidRDefault="006367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6367F1" w:rsidRDefault="006367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6367F1" w:rsidRDefault="006367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6367F1" w:rsidRDefault="006367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6367F1" w:rsidRDefault="00636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7F1">
        <w:trPr>
          <w:jc w:val="center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Group 1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2738 / 13420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[Ref]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[Ref]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[Ref]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636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7F1">
        <w:trPr>
          <w:jc w:val="center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1843 / 8704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0.0074 (-0.0035 to 0.0201)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0.0035 (-0.0070 to 0.0157)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0.0039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(0.0014 to 0.0060)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ind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53.10</w:t>
            </w:r>
          </w:p>
        </w:tc>
      </w:tr>
      <w:tr w:rsidR="006367F1">
        <w:trPr>
          <w:jc w:val="center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 / 4795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0.0187 (0.0040 to 0.0332)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0.0126 (-0.0015 to 0.0225)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0.0061 (0.0020 to 0.0093)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32.54</w:t>
            </w:r>
            <w:r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 xml:space="preserve"> b</w:t>
            </w:r>
          </w:p>
        </w:tc>
      </w:tr>
      <w:tr w:rsidR="006367F1">
        <w:trPr>
          <w:jc w:val="center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 / 1234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0.0520 (0.0299 to 0.0785)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0.0430 (0.0228 to 0.0692)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0.0090 (0.0025 to 0.0161)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17.31</w:t>
            </w:r>
            <w:r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 xml:space="preserve"> b</w:t>
            </w:r>
          </w:p>
        </w:tc>
      </w:tr>
      <w:tr w:rsidR="006367F1">
        <w:trPr>
          <w:jc w:val="center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PTFQI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367F1" w:rsidRDefault="006367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367F1" w:rsidRDefault="006367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367F1" w:rsidRDefault="006367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367F1" w:rsidRDefault="006367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367F1" w:rsidRDefault="00636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7F1">
        <w:trPr>
          <w:jc w:val="center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Group 1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2711 / 13310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[Ref]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[Ref]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[Ref]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636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7F1">
        <w:trPr>
          <w:jc w:val="center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Group 2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 / 8609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0.0080 (-0.0018 to 0.0214)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0.0039 (-0.0057 to 0.0170)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0.0041 (0.0017 to 0.0065)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51.06</w:t>
            </w:r>
          </w:p>
        </w:tc>
      </w:tr>
      <w:tr w:rsidR="006367F1">
        <w:trPr>
          <w:jc w:val="center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 / 4953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0.0177 (0.0039 to 0.0313)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0.0117 (-0.0013 to 0.0245)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0.0059 (0.0022 to 0.0092)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33.62</w:t>
            </w:r>
            <w:r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 xml:space="preserve"> b</w:t>
            </w:r>
          </w:p>
        </w:tc>
      </w:tr>
      <w:tr w:rsidR="006367F1">
        <w:trPr>
          <w:jc w:val="center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 / 1281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0.0558 (0.0329 to 0.0822)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0.0457 (0.0224 to 0.0719)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0.0101 (0.0035 to 0.0170)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  <w:r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 xml:space="preserve"> b</w:t>
            </w:r>
          </w:p>
        </w:tc>
      </w:tr>
      <w:tr w:rsidR="006367F1">
        <w:trPr>
          <w:jc w:val="center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TT4RI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367F1" w:rsidRDefault="006367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367F1" w:rsidRDefault="006367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367F1" w:rsidRDefault="006367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367F1" w:rsidRDefault="006367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367F1" w:rsidRDefault="00636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7F1">
        <w:trPr>
          <w:jc w:val="center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Quartile 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1453 / 7018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[Ref]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[Ref]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[Ref]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636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7F1">
        <w:trPr>
          <w:jc w:val="center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Quartile 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1449 / 7035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-0.0010 (-0.0127 to 0.0141)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-0.0008 (-0.0120 to 0.0120)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-0.0002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(-0.0036 to 0.0034)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20.49</w:t>
            </w:r>
          </w:p>
        </w:tc>
      </w:tr>
      <w:tr w:rsidR="006367F1">
        <w:trPr>
          <w:jc w:val="center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Quartile 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1509 / 7053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0.0060 (-0.0056 to 0.0185)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0.0032 (-0.0077 to 0.0152)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0.0027 (-0.0006 to 0.0066)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45.96</w:t>
            </w:r>
          </w:p>
        </w:tc>
      </w:tr>
      <w:tr w:rsidR="006367F1">
        <w:trPr>
          <w:jc w:val="center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Quartile 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1557 / 7047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0.0128 (0.0023 to 0.0255)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0.0075 (-0.0031 to 0.0201)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0.0053 (0.0021 to 0.0091)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41.29</w:t>
            </w:r>
            <w:r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 xml:space="preserve"> b</w:t>
            </w:r>
          </w:p>
        </w:tc>
      </w:tr>
      <w:tr w:rsidR="006367F1">
        <w:trPr>
          <w:jc w:val="center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TSHI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367F1" w:rsidRDefault="006367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367F1" w:rsidRDefault="006367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367F1" w:rsidRDefault="006367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367F1" w:rsidRDefault="006367F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367F1" w:rsidRDefault="00636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7F1">
        <w:trPr>
          <w:jc w:val="center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Quartile 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 / 7016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[Ref]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[Ref]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[Ref]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636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7F1">
        <w:trPr>
          <w:jc w:val="center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Quartile 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 / 7021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-0.0010 (-0.0116 to 0.0144)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-0.0023 (-0.0117 to 0.0115)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0.0013 (-0.0018 to 0.0047)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-129.42</w:t>
            </w:r>
          </w:p>
        </w:tc>
      </w:tr>
      <w:tr w:rsidR="006367F1">
        <w:trPr>
          <w:jc w:val="center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Quartile 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1509 / 7068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0.0083 (-0.0049 to 0.0229)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0.0033 (-0.0088 to 0.0182)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0.0049 (0.0012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0.0087)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6367F1" w:rsidRDefault="00B21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59.51</w:t>
            </w:r>
          </w:p>
        </w:tc>
      </w:tr>
      <w:tr w:rsidR="006367F1">
        <w:trPr>
          <w:trHeight w:val="56"/>
          <w:jc w:val="center"/>
        </w:trPr>
        <w:tc>
          <w:tcPr>
            <w:tcW w:w="506" w:type="pct"/>
            <w:tcBorders>
              <w:top w:val="nil"/>
              <w:left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Quartile 4</w:t>
            </w: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1593 / 7048</w:t>
            </w:r>
          </w:p>
        </w:tc>
        <w:tc>
          <w:tcPr>
            <w:tcW w:w="1139" w:type="pct"/>
            <w:tcBorders>
              <w:top w:val="nil"/>
              <w:left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0.0207 (0.0093 to 0.0330)</w:t>
            </w:r>
          </w:p>
        </w:tc>
        <w:tc>
          <w:tcPr>
            <w:tcW w:w="1139" w:type="pct"/>
            <w:tcBorders>
              <w:top w:val="nil"/>
              <w:left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0.0142 (0.0027 to 0.0263)</w:t>
            </w:r>
          </w:p>
        </w:tc>
        <w:tc>
          <w:tcPr>
            <w:tcW w:w="1139" w:type="pct"/>
            <w:tcBorders>
              <w:top w:val="nil"/>
              <w:left w:val="nil"/>
              <w:right w:val="nil"/>
            </w:tcBorders>
          </w:tcPr>
          <w:p w:rsidR="006367F1" w:rsidRDefault="00B21F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0.0065 (0.0031 to 0.0100)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:rsidR="006367F1" w:rsidRDefault="00B21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31.30</w:t>
            </w:r>
            <w:r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 xml:space="preserve"> b</w:t>
            </w:r>
          </w:p>
        </w:tc>
      </w:tr>
    </w:tbl>
    <w:p w:rsidR="006367F1" w:rsidRDefault="006367F1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6367F1" w:rsidRDefault="00B21F01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Abbreviations: HUA, </w:t>
      </w:r>
      <w:r>
        <w:rPr>
          <w:rFonts w:ascii="Times New Roman" w:hAnsi="Times New Roman" w:cs="Times New Roman" w:hint="eastAsia"/>
          <w:sz w:val="22"/>
        </w:rPr>
        <w:t>hyperuricemia</w:t>
      </w:r>
      <w:r>
        <w:rPr>
          <w:rFonts w:ascii="Times New Roman" w:hAnsi="Times New Roman" w:cs="Times New Roman"/>
          <w:sz w:val="22"/>
        </w:rPr>
        <w:t xml:space="preserve">; CI, confidence interval; TFQI, thyroid feedback quantile-based index; PTFQI, parametric </w:t>
      </w:r>
      <w:r>
        <w:rPr>
          <w:rFonts w:ascii="Times New Roman" w:hAnsi="Times New Roman" w:cs="Times New Roman"/>
          <w:sz w:val="22"/>
        </w:rPr>
        <w:t>thyroid feedback quantile-based index; TT4RI, thyrotrophic thyroxine resistance index; TSHI, thyroid-stimulating hormone index.</w:t>
      </w:r>
    </w:p>
    <w:p w:rsidR="006367F1" w:rsidRDefault="00B21F01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vertAlign w:val="superscript"/>
        </w:rPr>
        <w:t xml:space="preserve">a </w:t>
      </w:r>
      <w:r>
        <w:rPr>
          <w:rFonts w:ascii="Times New Roman" w:hAnsi="Times New Roman" w:cs="Times New Roman"/>
          <w:sz w:val="22"/>
        </w:rPr>
        <w:t xml:space="preserve">Refers to the pairwise comparison with group1 or </w:t>
      </w:r>
      <w:r>
        <w:rPr>
          <w:rFonts w:ascii="Times New Roman" w:hAnsi="Times New Roman" w:cs="Times New Roman" w:hint="eastAsia"/>
          <w:sz w:val="22"/>
        </w:rPr>
        <w:t xml:space="preserve">quartile </w:t>
      </w:r>
      <w:r>
        <w:rPr>
          <w:rFonts w:ascii="Times New Roman" w:hAnsi="Times New Roman" w:cs="Times New Roman"/>
          <w:sz w:val="22"/>
        </w:rPr>
        <w:t>1 as the reference group.</w:t>
      </w:r>
    </w:p>
    <w:p w:rsidR="006367F1" w:rsidRDefault="00B21F01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  <w:vertAlign w:val="superscript"/>
        </w:rPr>
        <w:t>b</w:t>
      </w:r>
      <w:r>
        <w:rPr>
          <w:rFonts w:ascii="Times New Roman" w:hAnsi="Times New Roman" w:cs="Times New Roman"/>
          <w:sz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P </w:t>
      </w:r>
      <w:r>
        <w:rPr>
          <w:rFonts w:ascii="Times New Roman" w:hAnsi="Times New Roman" w:cs="Times New Roman" w:hint="eastAsia"/>
          <w:sz w:val="22"/>
        </w:rPr>
        <w:t>value &lt;</w:t>
      </w:r>
      <w:r>
        <w:rPr>
          <w:rFonts w:ascii="Times New Roman" w:hAnsi="Times New Roman" w:cs="Times New Roman"/>
          <w:sz w:val="22"/>
        </w:rPr>
        <w:t xml:space="preserve"> 0.05.</w:t>
      </w:r>
    </w:p>
    <w:p w:rsidR="006367F1" w:rsidRDefault="006367F1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6367F1" w:rsidRDefault="006367F1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  <w:sectPr w:rsidR="006367F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367F1" w:rsidRDefault="00B21F0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plemental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igures</w:t>
      </w:r>
    </w:p>
    <w:p w:rsidR="006367F1" w:rsidRDefault="006367F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67F1" w:rsidRDefault="00B21F0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18466037"/>
      <w:r>
        <w:rPr>
          <w:noProof/>
          <w:lang w:eastAsia="en-US"/>
        </w:rPr>
        <w:drawing>
          <wp:inline distT="0" distB="0" distL="0" distR="0">
            <wp:extent cx="5231130" cy="3037205"/>
            <wp:effectExtent l="0" t="0" r="7620" b="1079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1534" cy="303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7F1" w:rsidRDefault="00B21F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S1 </w:t>
      </w:r>
      <w:r>
        <w:rPr>
          <w:rFonts w:ascii="Times New Roman" w:hAnsi="Times New Roman" w:cs="Times New Roman"/>
          <w:sz w:val="24"/>
          <w:szCs w:val="24"/>
        </w:rPr>
        <w:t>Flow chart of this current study</w:t>
      </w:r>
    </w:p>
    <w:p w:rsidR="006367F1" w:rsidRDefault="00B21F0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Abbreviations: BHMC, Beijing health management cohort.</w:t>
      </w:r>
    </w:p>
    <w:bookmarkEnd w:id="2"/>
    <w:p w:rsidR="006367F1" w:rsidRDefault="006367F1">
      <w:pPr>
        <w:spacing w:line="360" w:lineRule="auto"/>
        <w:sectPr w:rsidR="006367F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367F1" w:rsidRDefault="00B21F0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5274310" cy="3832225"/>
            <wp:effectExtent l="0" t="0" r="2540" b="1587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7F1" w:rsidRDefault="00B21F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S2 </w:t>
      </w:r>
      <w:r>
        <w:rPr>
          <w:rFonts w:ascii="Times New Roman" w:hAnsi="Times New Roman" w:cs="Times New Roman"/>
          <w:sz w:val="24"/>
          <w:szCs w:val="24"/>
        </w:rPr>
        <w:t>The violin plot and boxplot in distribution of thyroid hormone sensitivity indices between two groups</w:t>
      </w:r>
    </w:p>
    <w:p w:rsidR="006367F1" w:rsidRDefault="00B21F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Abbreviations: TFQI, thyroid feedback quantile-based index; PTFQI, parametric thyroid feedback quantile-based index; TT4RI, thyrotrophic thyroxine resistance index; TSHI, thyroid-stimulating hormone index.</w:t>
      </w:r>
    </w:p>
    <w:p w:rsidR="006367F1" w:rsidRDefault="00B21F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Obesity was defined using BMI ≥ 28.0 kg/m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 w:hint="eastAsia"/>
          <w:sz w:val="24"/>
        </w:rPr>
        <w:t>.</w:t>
      </w:r>
    </w:p>
    <w:p w:rsidR="006367F1" w:rsidRDefault="006367F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  <w:sectPr w:rsidR="006367F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367F1" w:rsidRDefault="00B21F0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en-US"/>
        </w:rPr>
        <w:drawing>
          <wp:inline distT="0" distB="0" distL="114300" distR="114300">
            <wp:extent cx="5266055" cy="3379470"/>
            <wp:effectExtent l="0" t="0" r="10795" b="1143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7F1" w:rsidRDefault="00B21F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S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Unadjusted and adjusted dose-response relationship between thyroid hormone sensitivity indices and hyperuricemia using restricted cubic spline method</w:t>
      </w:r>
      <w:r>
        <w:rPr>
          <w:rFonts w:ascii="Times New Roman" w:hAnsi="Times New Roman" w:cs="Times New Roman" w:hint="eastAsia"/>
          <w:sz w:val="24"/>
          <w:szCs w:val="24"/>
        </w:rPr>
        <w:t xml:space="preserve"> among 28153 participants with available BMI data</w:t>
      </w:r>
    </w:p>
    <w:p w:rsidR="006367F1" w:rsidRDefault="00B21F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Restricted cubic spline </w:t>
      </w:r>
      <w:r>
        <w:rPr>
          <w:rFonts w:ascii="Times New Roman" w:hAnsi="Times New Roman" w:cs="Times New Roman"/>
          <w:sz w:val="24"/>
          <w:szCs w:val="24"/>
        </w:rPr>
        <w:t>regression model was conducted using 3 knots at the 10th, 50th, and 90th percentiles; results were adjusted for sex, age (continuous), education level (categorical), current smoking (categorical), current drinking (categorical), active physical activity (c</w:t>
      </w:r>
      <w:r>
        <w:rPr>
          <w:rFonts w:ascii="Times New Roman" w:hAnsi="Times New Roman" w:cs="Times New Roman"/>
          <w:sz w:val="24"/>
          <w:szCs w:val="24"/>
        </w:rPr>
        <w:t>ategorical), hypertension (categorical) and diabetes (categorical).</w:t>
      </w:r>
    </w:p>
    <w:p w:rsidR="006367F1" w:rsidRDefault="00B21F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Abbreviations: BMI, body mass index; TFQI, thyroid feedback quantile-based index; PTFQI, parametric thyroid feedback quantile-based index; TT4RI, thyrotrophic thyroxine resistance index; T</w:t>
      </w:r>
      <w:r>
        <w:rPr>
          <w:rFonts w:ascii="Times New Roman" w:hAnsi="Times New Roman" w:cs="Times New Roman"/>
          <w:sz w:val="24"/>
          <w:szCs w:val="24"/>
        </w:rPr>
        <w:t>SHI, thyroid-stimulating hormone index.</w:t>
      </w:r>
    </w:p>
    <w:p w:rsidR="006367F1" w:rsidRDefault="006367F1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6367F1" w:rsidRDefault="006367F1">
      <w:pPr>
        <w:spacing w:line="360" w:lineRule="auto"/>
        <w:rPr>
          <w:rFonts w:ascii="Times New Roman" w:hAnsi="Times New Roman" w:cs="Times New Roman"/>
          <w:sz w:val="24"/>
          <w:szCs w:val="28"/>
        </w:rPr>
        <w:sectPr w:rsidR="006367F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367F1" w:rsidRDefault="00B21F0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en-US"/>
        </w:rPr>
        <w:drawing>
          <wp:inline distT="0" distB="0" distL="114300" distR="114300">
            <wp:extent cx="5272405" cy="4164965"/>
            <wp:effectExtent l="0" t="0" r="4445" b="698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16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7F1" w:rsidRDefault="00B21F0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S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ose-response relationship between thyroid hormone sensitivity indices and </w:t>
      </w:r>
      <w:r>
        <w:rPr>
          <w:rFonts w:ascii="Times New Roman" w:hAnsi="Times New Roman" w:cs="Times New Roman" w:hint="eastAsia"/>
          <w:sz w:val="24"/>
          <w:szCs w:val="24"/>
        </w:rPr>
        <w:t>obesity</w:t>
      </w:r>
      <w:r>
        <w:rPr>
          <w:rFonts w:ascii="Times New Roman" w:hAnsi="Times New Roman" w:cs="Times New Roman"/>
          <w:sz w:val="24"/>
          <w:szCs w:val="24"/>
        </w:rPr>
        <w:t xml:space="preserve"> using restricted cubic spline method</w:t>
      </w:r>
      <w:r>
        <w:rPr>
          <w:rFonts w:ascii="Times New Roman" w:hAnsi="Times New Roman" w:cs="Times New Roman" w:hint="eastAsia"/>
          <w:sz w:val="24"/>
          <w:szCs w:val="24"/>
        </w:rPr>
        <w:t xml:space="preserve"> among 28153 participants with available BMI data</w:t>
      </w:r>
    </w:p>
    <w:p w:rsidR="006367F1" w:rsidRDefault="00B21F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Abbreviations:</w:t>
      </w:r>
      <w:r>
        <w:rPr>
          <w:rFonts w:ascii="Times New Roman" w:hAnsi="Times New Roman" w:cs="Times New Roman"/>
          <w:sz w:val="24"/>
          <w:szCs w:val="24"/>
        </w:rPr>
        <w:t xml:space="preserve"> BMI, body mass index; TFQI, thyroid feedback quantile-based index; PTFQI, parametric thyroid feedback quantile-based index; TT4RI, thyrotrophic thyroxine resistance index; TSHI, thyroid-stimulating hormone index.</w:t>
      </w:r>
    </w:p>
    <w:p w:rsidR="006367F1" w:rsidRDefault="00B21F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Obesity was defined using BMI ≥ 28.0 kg/m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 w:hint="eastAsia"/>
          <w:sz w:val="24"/>
        </w:rPr>
        <w:t>.</w:t>
      </w:r>
    </w:p>
    <w:sectPr w:rsidR="00636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zZmU3ZGUxZDFlYzcyYTk3NTkzMDRiY2Q4NmVlMmQifQ=="/>
  </w:docVars>
  <w:rsids>
    <w:rsidRoot w:val="00281D9E"/>
    <w:rsid w:val="00007D90"/>
    <w:rsid w:val="00012732"/>
    <w:rsid w:val="00022F1A"/>
    <w:rsid w:val="00035EF6"/>
    <w:rsid w:val="000563D2"/>
    <w:rsid w:val="000B547E"/>
    <w:rsid w:val="000D31CD"/>
    <w:rsid w:val="000E2FBE"/>
    <w:rsid w:val="000E7F0C"/>
    <w:rsid w:val="000F7588"/>
    <w:rsid w:val="001154C8"/>
    <w:rsid w:val="00127802"/>
    <w:rsid w:val="001325FD"/>
    <w:rsid w:val="00140D33"/>
    <w:rsid w:val="0014782E"/>
    <w:rsid w:val="00164D52"/>
    <w:rsid w:val="00165635"/>
    <w:rsid w:val="00165638"/>
    <w:rsid w:val="00171F99"/>
    <w:rsid w:val="001A0E3A"/>
    <w:rsid w:val="001D0105"/>
    <w:rsid w:val="001E58B1"/>
    <w:rsid w:val="001E63C0"/>
    <w:rsid w:val="001F2899"/>
    <w:rsid w:val="001F2E15"/>
    <w:rsid w:val="001F7E1A"/>
    <w:rsid w:val="00205821"/>
    <w:rsid w:val="00242780"/>
    <w:rsid w:val="00260865"/>
    <w:rsid w:val="00260871"/>
    <w:rsid w:val="00281D9E"/>
    <w:rsid w:val="002900AD"/>
    <w:rsid w:val="002A49DA"/>
    <w:rsid w:val="002B10CF"/>
    <w:rsid w:val="002F130A"/>
    <w:rsid w:val="00301945"/>
    <w:rsid w:val="00310DB1"/>
    <w:rsid w:val="0031164A"/>
    <w:rsid w:val="00320779"/>
    <w:rsid w:val="00326A6F"/>
    <w:rsid w:val="003274E9"/>
    <w:rsid w:val="00333E2E"/>
    <w:rsid w:val="00347698"/>
    <w:rsid w:val="0035174E"/>
    <w:rsid w:val="00361B74"/>
    <w:rsid w:val="00381C28"/>
    <w:rsid w:val="00392C5E"/>
    <w:rsid w:val="003B12EA"/>
    <w:rsid w:val="003C35AD"/>
    <w:rsid w:val="003F269B"/>
    <w:rsid w:val="00433C98"/>
    <w:rsid w:val="00450F32"/>
    <w:rsid w:val="004824BE"/>
    <w:rsid w:val="00482EA0"/>
    <w:rsid w:val="00494769"/>
    <w:rsid w:val="004A4B5D"/>
    <w:rsid w:val="004C102A"/>
    <w:rsid w:val="004C3175"/>
    <w:rsid w:val="004C320B"/>
    <w:rsid w:val="004C4D03"/>
    <w:rsid w:val="004E6AB2"/>
    <w:rsid w:val="004F3899"/>
    <w:rsid w:val="004F4209"/>
    <w:rsid w:val="004F5DB6"/>
    <w:rsid w:val="005040E9"/>
    <w:rsid w:val="00505743"/>
    <w:rsid w:val="0051498D"/>
    <w:rsid w:val="005153F4"/>
    <w:rsid w:val="00525A89"/>
    <w:rsid w:val="00543AED"/>
    <w:rsid w:val="005802E1"/>
    <w:rsid w:val="00585E6F"/>
    <w:rsid w:val="005977C0"/>
    <w:rsid w:val="005A0E6F"/>
    <w:rsid w:val="005C1DDB"/>
    <w:rsid w:val="005D55C2"/>
    <w:rsid w:val="005F7A2D"/>
    <w:rsid w:val="00632E1A"/>
    <w:rsid w:val="006367F1"/>
    <w:rsid w:val="00647A03"/>
    <w:rsid w:val="00654AD3"/>
    <w:rsid w:val="00686453"/>
    <w:rsid w:val="006B35F6"/>
    <w:rsid w:val="006D798B"/>
    <w:rsid w:val="006F1BC3"/>
    <w:rsid w:val="00720F56"/>
    <w:rsid w:val="00740391"/>
    <w:rsid w:val="00757C0B"/>
    <w:rsid w:val="00762575"/>
    <w:rsid w:val="007757BE"/>
    <w:rsid w:val="00793997"/>
    <w:rsid w:val="007C3703"/>
    <w:rsid w:val="007D6A8F"/>
    <w:rsid w:val="00805BE5"/>
    <w:rsid w:val="008224F8"/>
    <w:rsid w:val="008869B2"/>
    <w:rsid w:val="008A0540"/>
    <w:rsid w:val="008C160F"/>
    <w:rsid w:val="00904C6B"/>
    <w:rsid w:val="00932632"/>
    <w:rsid w:val="00974E38"/>
    <w:rsid w:val="009774E6"/>
    <w:rsid w:val="0098568B"/>
    <w:rsid w:val="00986939"/>
    <w:rsid w:val="009C0C24"/>
    <w:rsid w:val="009C1E59"/>
    <w:rsid w:val="009D4AD3"/>
    <w:rsid w:val="009E0018"/>
    <w:rsid w:val="009F708C"/>
    <w:rsid w:val="00A041CA"/>
    <w:rsid w:val="00A06530"/>
    <w:rsid w:val="00A566E7"/>
    <w:rsid w:val="00A609D7"/>
    <w:rsid w:val="00A61062"/>
    <w:rsid w:val="00A63922"/>
    <w:rsid w:val="00A95B23"/>
    <w:rsid w:val="00AA2E25"/>
    <w:rsid w:val="00AD764B"/>
    <w:rsid w:val="00AE527A"/>
    <w:rsid w:val="00AF429B"/>
    <w:rsid w:val="00AF5913"/>
    <w:rsid w:val="00AF67F4"/>
    <w:rsid w:val="00B21F01"/>
    <w:rsid w:val="00B41DEF"/>
    <w:rsid w:val="00B43ED3"/>
    <w:rsid w:val="00B57798"/>
    <w:rsid w:val="00B662C3"/>
    <w:rsid w:val="00BA3156"/>
    <w:rsid w:val="00BA49D8"/>
    <w:rsid w:val="00BD2FC0"/>
    <w:rsid w:val="00BE3103"/>
    <w:rsid w:val="00BE4E80"/>
    <w:rsid w:val="00BF7AD2"/>
    <w:rsid w:val="00C23722"/>
    <w:rsid w:val="00C46F30"/>
    <w:rsid w:val="00C62DE2"/>
    <w:rsid w:val="00C821C5"/>
    <w:rsid w:val="00C9350C"/>
    <w:rsid w:val="00CB1697"/>
    <w:rsid w:val="00CC144D"/>
    <w:rsid w:val="00CC32B2"/>
    <w:rsid w:val="00CD27DC"/>
    <w:rsid w:val="00CD2C04"/>
    <w:rsid w:val="00CD7C87"/>
    <w:rsid w:val="00CE01D2"/>
    <w:rsid w:val="00CE4D50"/>
    <w:rsid w:val="00CF5B15"/>
    <w:rsid w:val="00CF7FCA"/>
    <w:rsid w:val="00D144A4"/>
    <w:rsid w:val="00D3054C"/>
    <w:rsid w:val="00D456D4"/>
    <w:rsid w:val="00D64464"/>
    <w:rsid w:val="00D64C36"/>
    <w:rsid w:val="00D672F5"/>
    <w:rsid w:val="00D757E8"/>
    <w:rsid w:val="00D76F96"/>
    <w:rsid w:val="00D83082"/>
    <w:rsid w:val="00DB4277"/>
    <w:rsid w:val="00DB642A"/>
    <w:rsid w:val="00DB698F"/>
    <w:rsid w:val="00DC5DAB"/>
    <w:rsid w:val="00DD0B12"/>
    <w:rsid w:val="00DE76EF"/>
    <w:rsid w:val="00E170CE"/>
    <w:rsid w:val="00E276B4"/>
    <w:rsid w:val="00E42E72"/>
    <w:rsid w:val="00E67CB8"/>
    <w:rsid w:val="00E82EFB"/>
    <w:rsid w:val="00E92EBF"/>
    <w:rsid w:val="00ED6F75"/>
    <w:rsid w:val="00EE1ECF"/>
    <w:rsid w:val="00EF2F1B"/>
    <w:rsid w:val="00EF4022"/>
    <w:rsid w:val="00F07D87"/>
    <w:rsid w:val="00F417DF"/>
    <w:rsid w:val="00F45A32"/>
    <w:rsid w:val="00F52E58"/>
    <w:rsid w:val="00F65170"/>
    <w:rsid w:val="00F9532A"/>
    <w:rsid w:val="00FA194C"/>
    <w:rsid w:val="00FA3474"/>
    <w:rsid w:val="00FB2F56"/>
    <w:rsid w:val="00FC2875"/>
    <w:rsid w:val="00FE1B43"/>
    <w:rsid w:val="056A2342"/>
    <w:rsid w:val="06B00700"/>
    <w:rsid w:val="1F3D58D3"/>
    <w:rsid w:val="20B77374"/>
    <w:rsid w:val="21E82C0B"/>
    <w:rsid w:val="287F2C5C"/>
    <w:rsid w:val="2C0544B8"/>
    <w:rsid w:val="35FB4BB1"/>
    <w:rsid w:val="5EFB43D4"/>
    <w:rsid w:val="67B1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E407FD-8F31-4642-B1CD-3104521E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Inden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qFormat/>
    <w:pPr>
      <w:ind w:firstLineChars="200" w:firstLine="420"/>
    </w:pPr>
    <w:rPr>
      <w:rFonts w:eastAsia="Calibri Light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font31">
    <w:name w:val="font31"/>
    <w:basedOn w:val="DefaultParagraphFont"/>
    <w:qFormat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1449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 月</dc:creator>
  <cp:lastModifiedBy>Sinduja Kamalanathan</cp:lastModifiedBy>
  <cp:revision>44</cp:revision>
  <dcterms:created xsi:type="dcterms:W3CDTF">2023-05-25T16:32:00Z</dcterms:created>
  <dcterms:modified xsi:type="dcterms:W3CDTF">2023-06-16T16:52:00Z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2052-4.2.1.6777</vt:lpwstr>
  </property>
  <property fmtid="{D5CDD505-2E9C-101B-9397-08002B2CF9AE}" pid="3" name="ICV">
    <vt:lpwstr>E029676C7B7146AEB3635FA28C8A6C72</vt:lpwstr>
  </property>
</Properties>
</file>