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826F" w14:textId="5FC1B19D" w:rsidR="00977145" w:rsidRDefault="00977145" w:rsidP="008F6EE3">
      <w:pPr>
        <w:widowControl w:val="0"/>
        <w:autoSpaceDE w:val="0"/>
        <w:autoSpaceDN w:val="0"/>
        <w:adjustRightInd w:val="0"/>
        <w:spacing w:before="5" w:after="0"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4D flow analysis</w:t>
      </w:r>
    </w:p>
    <w:p w14:paraId="57D0C578" w14:textId="2DD7EEFF" w:rsidR="00977145" w:rsidRPr="00F844FA" w:rsidRDefault="00977145" w:rsidP="00977145">
      <w:pPr>
        <w:spacing w:line="480" w:lineRule="auto"/>
        <w:jc w:val="both"/>
        <w:rPr>
          <w:rFonts w:ascii="Times New Roman" w:hAnsi="Times New Roman" w:cs="Times New Roman"/>
          <w:sz w:val="24"/>
          <w:szCs w:val="24"/>
          <w:lang w:eastAsia="zh-CN"/>
        </w:rPr>
      </w:pPr>
      <w:r w:rsidRPr="00F844FA">
        <w:rPr>
          <w:rFonts w:ascii="Times New Roman" w:hAnsi="Times New Roman" w:cs="Times New Roman"/>
          <w:sz w:val="24"/>
          <w:szCs w:val="24"/>
        </w:rPr>
        <w:t xml:space="preserve">4D flow images were analyzed using MASS software. Error corrections and 4D flow </w:t>
      </w:r>
      <w:r w:rsidRPr="00F844FA">
        <w:rPr>
          <w:rFonts w:ascii="Times New Roman" w:hAnsi="Times New Roman" w:cs="Times New Roman" w:hint="eastAsia"/>
          <w:sz w:val="24"/>
          <w:szCs w:val="24"/>
        </w:rPr>
        <w:t>q</w:t>
      </w:r>
      <w:r w:rsidRPr="00F844FA">
        <w:rPr>
          <w:rFonts w:ascii="Times New Roman" w:hAnsi="Times New Roman" w:cs="Times New Roman"/>
          <w:sz w:val="24"/>
          <w:szCs w:val="24"/>
        </w:rPr>
        <w:t xml:space="preserve">uality checks were performed as </w:t>
      </w:r>
      <w:r w:rsidRPr="00F844FA">
        <w:rPr>
          <w:rFonts w:ascii="Times New Roman" w:hAnsi="Times New Roman" w:cs="Times New Roman" w:hint="eastAsia"/>
          <w:sz w:val="24"/>
          <w:szCs w:val="24"/>
          <w:lang w:eastAsia="zh-CN"/>
        </w:rPr>
        <w:t>pre</w:t>
      </w:r>
      <w:r w:rsidRPr="00F844FA">
        <w:rPr>
          <w:rFonts w:ascii="Times New Roman" w:hAnsi="Times New Roman" w:cs="Times New Roman"/>
          <w:sz w:val="24"/>
          <w:szCs w:val="24"/>
        </w:rPr>
        <w:t>viously reported [</w:t>
      </w:r>
      <w:r>
        <w:rPr>
          <w:rFonts w:ascii="Times New Roman" w:hAnsi="Times New Roman" w:cs="Times New Roman"/>
          <w:sz w:val="24"/>
          <w:szCs w:val="24"/>
        </w:rPr>
        <w:t>1-</w:t>
      </w:r>
      <w:r w:rsidR="00DA1C77">
        <w:rPr>
          <w:rFonts w:ascii="Times New Roman" w:hAnsi="Times New Roman" w:cs="Times New Roman"/>
          <w:sz w:val="24"/>
          <w:szCs w:val="24"/>
        </w:rPr>
        <w:t>4</w:t>
      </w:r>
      <w:r w:rsidRPr="00F844FA">
        <w:rPr>
          <w:rFonts w:ascii="Times New Roman" w:hAnsi="Times New Roman" w:cs="Times New Roman"/>
          <w:sz w:val="24"/>
          <w:szCs w:val="24"/>
        </w:rPr>
        <w:t xml:space="preserve">]. The same phasic endocardial and epicardial contours generated during ventricular volume analysis were </w:t>
      </w:r>
      <w:r>
        <w:rPr>
          <w:rFonts w:ascii="Times New Roman" w:hAnsi="Times New Roman" w:cs="Times New Roman"/>
          <w:sz w:val="24"/>
          <w:szCs w:val="24"/>
        </w:rPr>
        <w:t>used for</w:t>
      </w:r>
      <w:r w:rsidRPr="00F844FA">
        <w:rPr>
          <w:rFonts w:ascii="Times New Roman" w:hAnsi="Times New Roman" w:cs="Times New Roman"/>
          <w:sz w:val="24"/>
          <w:szCs w:val="24"/>
        </w:rPr>
        <w:t xml:space="preserve"> 4D flow postprocessing. Positions of 4</w:t>
      </w:r>
      <w:r>
        <w:rPr>
          <w:rFonts w:ascii="Times New Roman" w:hAnsi="Times New Roman" w:cs="Times New Roman"/>
          <w:sz w:val="24"/>
          <w:szCs w:val="24"/>
        </w:rPr>
        <w:t>D</w:t>
      </w:r>
      <w:r w:rsidRPr="00F844FA">
        <w:rPr>
          <w:rFonts w:ascii="Times New Roman" w:hAnsi="Times New Roman" w:cs="Times New Roman"/>
          <w:sz w:val="24"/>
          <w:szCs w:val="24"/>
        </w:rPr>
        <w:t xml:space="preserve"> flow CMR pathlines in the LV or RV within the endocardial borders at end-systole defined four flow components</w:t>
      </w:r>
      <w:r>
        <w:rPr>
          <w:rFonts w:ascii="Times New Roman" w:hAnsi="Times New Roman" w:cs="Times New Roman"/>
          <w:sz w:val="24"/>
          <w:szCs w:val="24"/>
        </w:rPr>
        <w:t xml:space="preserve"> </w:t>
      </w:r>
      <w:r w:rsidRPr="00F844FA">
        <w:rPr>
          <w:rFonts w:ascii="Times New Roman" w:hAnsi="Times New Roman" w:cs="Times New Roman"/>
          <w:sz w:val="24"/>
          <w:szCs w:val="24"/>
        </w:rPr>
        <w:t>[</w:t>
      </w:r>
      <w:r w:rsidR="00DA1C77">
        <w:rPr>
          <w:rFonts w:ascii="Times New Roman" w:hAnsi="Times New Roman" w:cs="Times New Roman"/>
          <w:sz w:val="24"/>
          <w:szCs w:val="24"/>
        </w:rPr>
        <w:t>5-6</w:t>
      </w:r>
      <w:r w:rsidRPr="00F844FA">
        <w:rPr>
          <w:rFonts w:ascii="Times New Roman" w:hAnsi="Times New Roman" w:cs="Times New Roman"/>
          <w:sz w:val="24"/>
          <w:szCs w:val="24"/>
        </w:rPr>
        <w:t xml:space="preserve">]: (1) direct flow: blood that entered and exited the ventricle in the analyzed cardiac cycle; (2) retained inflow: blood that entered the ventricle but did not exit during the analyzed cycle; (3) delayed ejection flow: blood within the ventricle at the start of the analyzed cycle that exited during the analyzed cycle; and (4) residual volume: </w:t>
      </w:r>
      <w:r w:rsidRPr="00977145">
        <w:rPr>
          <w:rFonts w:ascii="Times New Roman" w:hAnsi="Times New Roman" w:cs="Times New Roman"/>
          <w:sz w:val="24"/>
          <w:szCs w:val="24"/>
        </w:rPr>
        <w:t>blood that remained in the ventricle for the duration of at least one full cardiac cycle</w:t>
      </w:r>
      <w:r w:rsidRPr="00F844FA">
        <w:rPr>
          <w:rFonts w:ascii="Times New Roman" w:hAnsi="Times New Roman" w:cs="Times New Roman"/>
          <w:sz w:val="24"/>
          <w:szCs w:val="24"/>
        </w:rPr>
        <w:t>. The volume of each flow component was indexed to the corresponding ventricular EDV</w:t>
      </w:r>
      <w:r>
        <w:rPr>
          <w:rFonts w:ascii="Times New Roman" w:hAnsi="Times New Roman" w:cs="Times New Roman"/>
          <w:sz w:val="24"/>
          <w:szCs w:val="24"/>
        </w:rPr>
        <w:t xml:space="preserve"> to calculate flow component proportions</w:t>
      </w:r>
      <w:r w:rsidRPr="00F844FA">
        <w:rPr>
          <w:rFonts w:ascii="Times New Roman" w:hAnsi="Times New Roman" w:cs="Times New Roman"/>
          <w:sz w:val="24"/>
          <w:szCs w:val="24"/>
        </w:rPr>
        <w:t>. For each voxel, KE was computed using the following formula:</w:t>
      </w:r>
    </w:p>
    <w:p w14:paraId="7F34618F" w14:textId="77777777" w:rsidR="00977145" w:rsidRPr="00F844FA" w:rsidRDefault="00977145" w:rsidP="00977145">
      <w:pPr>
        <w:spacing w:line="480" w:lineRule="auto"/>
        <w:ind w:firstLine="720"/>
        <w:jc w:val="center"/>
        <w:rPr>
          <w:rFonts w:ascii="Times New Roman" w:hAnsi="Times New Roman" w:cs="Times New Roman"/>
          <w:sz w:val="24"/>
          <w:szCs w:val="24"/>
        </w:rPr>
      </w:pPr>
      <m:oMath>
        <m:r>
          <m:rPr>
            <m:sty m:val="p"/>
          </m:rPr>
          <w:rPr>
            <w:rFonts w:ascii="Cambria Math" w:hAnsi="Cambria Math" w:cs="Times New Roman"/>
            <w:sz w:val="24"/>
            <w:szCs w:val="24"/>
          </w:rPr>
          <m:t>KE=</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b>
          <m:sSubPr>
            <m:ctrlPr>
              <w:rPr>
                <w:rFonts w:ascii="Cambria Math" w:hAnsi="Cambria Math" w:cs="Times New Roman"/>
                <w:iCs/>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blood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voxel</m:t>
            </m:r>
          </m:sub>
        </m:sSub>
        <m:r>
          <m:rPr>
            <m:sty m:val="p"/>
          </m:rPr>
          <w:rPr>
            <w:rFonts w:ascii="Cambria Math" w:hAnsi="Cambria Math" w:cs="Times New Roman"/>
            <w:sz w:val="24"/>
            <w:szCs w:val="24"/>
          </w:rPr>
          <m:t>∙</m:t>
        </m:r>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voxel</m:t>
            </m:r>
          </m:sub>
          <m:sup>
            <m:r>
              <m:rPr>
                <m:sty m:val="p"/>
              </m:rPr>
              <w:rPr>
                <w:rFonts w:ascii="Cambria Math" w:hAnsi="Cambria Math" w:cs="Times New Roman"/>
                <w:sz w:val="24"/>
                <w:szCs w:val="24"/>
              </w:rPr>
              <m:t>2</m:t>
            </m:r>
          </m:sup>
        </m:sSubSup>
      </m:oMath>
      <w:r w:rsidRPr="00F844FA">
        <w:rPr>
          <w:rFonts w:ascii="Times New Roman" w:hAnsi="Times New Roman" w:cs="Times New Roman"/>
          <w:iCs/>
          <w:sz w:val="24"/>
          <w:szCs w:val="24"/>
        </w:rPr>
        <w:t>,</w:t>
      </w:r>
    </w:p>
    <w:p w14:paraId="2F81349C" w14:textId="166A8396" w:rsidR="00977145" w:rsidRPr="00977145" w:rsidRDefault="00977145" w:rsidP="008F6EE3">
      <w:pPr>
        <w:widowControl w:val="0"/>
        <w:autoSpaceDE w:val="0"/>
        <w:autoSpaceDN w:val="0"/>
        <w:adjustRightInd w:val="0"/>
        <w:spacing w:before="5" w:after="0" w:line="480" w:lineRule="auto"/>
        <w:jc w:val="both"/>
        <w:rPr>
          <w:rFonts w:ascii="Times New Roman" w:hAnsi="Times New Roman" w:cs="Times New Roman"/>
          <w:sz w:val="24"/>
          <w:szCs w:val="24"/>
          <w:lang w:eastAsia="zh-CN"/>
        </w:rPr>
      </w:pPr>
      <w:r w:rsidRPr="00F844FA">
        <w:rPr>
          <w:rFonts w:ascii="Times New Roman" w:hAnsi="Times New Roman" w:cs="Times New Roman"/>
          <w:sz w:val="24"/>
          <w:szCs w:val="24"/>
        </w:rPr>
        <w:t xml:space="preserve">with </w:t>
      </w:r>
      <w:r w:rsidRPr="00F844FA">
        <w:rPr>
          <w:rFonts w:ascii="Times New Roman" w:hAnsi="Times New Roman" w:cs="Times New Roman"/>
          <w:sz w:val="24"/>
          <w:szCs w:val="24"/>
        </w:rPr>
        <w:softHyphen/>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blood</m:t>
            </m:r>
          </m:sub>
        </m:sSub>
      </m:oMath>
      <w:r w:rsidRPr="00F844FA">
        <w:rPr>
          <w:rFonts w:ascii="Times New Roman" w:hAnsi="Times New Roman" w:cs="Times New Roman"/>
          <w:sz w:val="24"/>
          <w:szCs w:val="24"/>
        </w:rPr>
        <w:t xml:space="preserve"> being the density of blood (1.06 g/cm</w:t>
      </w:r>
      <w:r w:rsidRPr="00F844FA">
        <w:rPr>
          <w:rFonts w:ascii="Times New Roman" w:hAnsi="Times New Roman" w:cs="Times New Roman"/>
          <w:sz w:val="24"/>
          <w:szCs w:val="24"/>
          <w:vertAlign w:val="superscript"/>
        </w:rPr>
        <w:t>3</w:t>
      </w:r>
      <w:r w:rsidRPr="00F844FA">
        <w:rPr>
          <w:rFonts w:ascii="Times New Roman" w:hAnsi="Times New Roman" w:cs="Times New Roman"/>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voxel</m:t>
            </m:r>
          </m:sub>
        </m:sSub>
      </m:oMath>
      <w:r w:rsidRPr="00F844FA">
        <w:rPr>
          <w:rFonts w:ascii="Times New Roman" w:hAnsi="Times New Roman" w:cs="Times New Roman"/>
          <w:sz w:val="24"/>
          <w:szCs w:val="24"/>
        </w:rPr>
        <w:t xml:space="preserve"> the voxel volume and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voxel</m:t>
            </m:r>
          </m:sub>
        </m:sSub>
      </m:oMath>
      <w:r w:rsidRPr="00F844FA">
        <w:rPr>
          <w:rFonts w:ascii="Times New Roman" w:hAnsi="Times New Roman" w:cs="Times New Roman"/>
          <w:sz w:val="24"/>
          <w:szCs w:val="24"/>
        </w:rPr>
        <w:t xml:space="preserve"> the velocity magnitude of the corresponding voxel. Total KEs for the LV and RV throughout the cardiac cycle were obtained by summing individual voxel KE values within the ventricular endocardial borders across all time points.</w:t>
      </w:r>
      <w:r w:rsidRPr="00F844FA">
        <w:rPr>
          <w:rFonts w:ascii="Times New Roman" w:hAnsi="Times New Roman" w:cs="Times New Roman"/>
          <w:iCs/>
          <w:sz w:val="24"/>
          <w:szCs w:val="24"/>
        </w:rPr>
        <w:t xml:space="preserve"> </w:t>
      </w:r>
      <w:r w:rsidRPr="00F844FA">
        <w:rPr>
          <w:rFonts w:ascii="Times New Roman" w:hAnsi="Times New Roman" w:cs="Times New Roman"/>
          <w:sz w:val="24"/>
          <w:szCs w:val="24"/>
        </w:rPr>
        <w:t>All KE parameters were normalized to EDV (KEi</w:t>
      </w:r>
      <w:r w:rsidRPr="00F844FA">
        <w:rPr>
          <w:rFonts w:ascii="Times New Roman" w:hAnsi="Times New Roman" w:cs="Times New Roman"/>
          <w:sz w:val="24"/>
          <w:szCs w:val="24"/>
          <w:vertAlign w:val="subscript"/>
        </w:rPr>
        <w:t>EDV</w:t>
      </w:r>
      <w:r w:rsidRPr="00F844FA">
        <w:rPr>
          <w:rFonts w:ascii="Times New Roman" w:hAnsi="Times New Roman" w:cs="Times New Roman"/>
          <w:sz w:val="24"/>
          <w:szCs w:val="24"/>
        </w:rPr>
        <w:t>) and reported in μJ/ml. Phasic KEi</w:t>
      </w:r>
      <w:r w:rsidRPr="00F844FA">
        <w:rPr>
          <w:rFonts w:ascii="Times New Roman" w:hAnsi="Times New Roman" w:cs="Times New Roman"/>
          <w:sz w:val="24"/>
          <w:szCs w:val="24"/>
          <w:vertAlign w:val="subscript"/>
        </w:rPr>
        <w:t>EDV</w:t>
      </w:r>
      <w:r w:rsidRPr="00F844FA" w:rsidDel="00022F55">
        <w:rPr>
          <w:rFonts w:ascii="Times New Roman" w:hAnsi="Times New Roman" w:cs="Times New Roman"/>
          <w:sz w:val="24"/>
          <w:szCs w:val="24"/>
        </w:rPr>
        <w:t xml:space="preserve"> </w:t>
      </w:r>
      <w:r w:rsidRPr="00F844FA">
        <w:rPr>
          <w:rFonts w:ascii="Times New Roman" w:hAnsi="Times New Roman" w:cs="Times New Roman"/>
          <w:sz w:val="24"/>
          <w:szCs w:val="24"/>
        </w:rPr>
        <w:t>parameters (peak systole, average systole and peak E-wave) were extracted from the time-resolved KE curves</w:t>
      </w:r>
      <w:r w:rsidRPr="00F844FA">
        <w:rPr>
          <w:rFonts w:ascii="Times New Roman" w:hAnsi="Times New Roman" w:cs="Times New Roman"/>
          <w:bCs/>
          <w:iCs/>
          <w:sz w:val="24"/>
          <w:szCs w:val="24"/>
        </w:rPr>
        <w:t>.</w:t>
      </w:r>
      <w:r w:rsidRPr="00F844FA">
        <w:rPr>
          <w:rFonts w:ascii="Times New Roman" w:hAnsi="Times New Roman" w:cs="Times New Roman"/>
          <w:iCs/>
          <w:sz w:val="24"/>
          <w:szCs w:val="24"/>
        </w:rPr>
        <w:t xml:space="preserve"> </w:t>
      </w:r>
    </w:p>
    <w:p w14:paraId="0936BF10" w14:textId="77777777" w:rsidR="0012271C" w:rsidRDefault="0012271C" w:rsidP="008F6EE3">
      <w:pPr>
        <w:widowControl w:val="0"/>
        <w:autoSpaceDE w:val="0"/>
        <w:autoSpaceDN w:val="0"/>
        <w:adjustRightInd w:val="0"/>
        <w:spacing w:before="5" w:after="0" w:line="480" w:lineRule="auto"/>
        <w:jc w:val="both"/>
        <w:rPr>
          <w:rFonts w:ascii="Times New Roman" w:hAnsi="Times New Roman" w:cs="Times New Roman"/>
          <w:sz w:val="24"/>
          <w:szCs w:val="24"/>
          <w:lang w:eastAsia="zh-CN"/>
        </w:rPr>
      </w:pPr>
    </w:p>
    <w:p w14:paraId="2CADD9C4" w14:textId="15C8785C" w:rsidR="0012271C" w:rsidRDefault="0012271C" w:rsidP="008F6EE3">
      <w:pPr>
        <w:widowControl w:val="0"/>
        <w:autoSpaceDE w:val="0"/>
        <w:autoSpaceDN w:val="0"/>
        <w:adjustRightInd w:val="0"/>
        <w:spacing w:before="5" w:after="0"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References</w:t>
      </w:r>
    </w:p>
    <w:p w14:paraId="69A12C55" w14:textId="2D15BBE5" w:rsidR="00977145" w:rsidRPr="00F844FA" w:rsidRDefault="00977145" w:rsidP="00977145">
      <w:pPr>
        <w:pStyle w:val="ListParagraph"/>
        <w:numPr>
          <w:ilvl w:val="0"/>
          <w:numId w:val="1"/>
        </w:numPr>
        <w:spacing w:after="0" w:line="480" w:lineRule="auto"/>
        <w:ind w:right="26"/>
        <w:jc w:val="both"/>
        <w:rPr>
          <w:rFonts w:ascii="Times New Roman" w:hAnsi="Times New Roman" w:cs="Times New Roman"/>
          <w:sz w:val="24"/>
        </w:rPr>
      </w:pPr>
      <w:r w:rsidRPr="00F844FA">
        <w:rPr>
          <w:rFonts w:ascii="Times New Roman" w:hAnsi="Times New Roman" w:cs="Times New Roman"/>
          <w:sz w:val="24"/>
          <w:szCs w:val="24"/>
        </w:rPr>
        <w:lastRenderedPageBreak/>
        <w:t>Crandon S, Westenberg JJM, Swoboda PP, Fent GJ, Foley JRJ, Chew PG, et al. Impact of age and diastolic function on novel, 4d flow CMR biomarkers of left ventricular blood flow kinetic energy.</w:t>
      </w:r>
      <w:r w:rsidRPr="00F844FA">
        <w:t xml:space="preserve"> </w:t>
      </w:r>
      <w:r w:rsidRPr="00F844FA">
        <w:rPr>
          <w:rFonts w:ascii="Times New Roman" w:hAnsi="Times New Roman" w:cs="Times New Roman"/>
          <w:sz w:val="24"/>
          <w:szCs w:val="24"/>
        </w:rPr>
        <w:t xml:space="preserve">Sci Rep. 2018;8:14436. </w:t>
      </w:r>
    </w:p>
    <w:p w14:paraId="672EA8E5" w14:textId="1C56EC42" w:rsidR="00977145" w:rsidRPr="00F844FA" w:rsidRDefault="00977145" w:rsidP="00977145">
      <w:pPr>
        <w:pStyle w:val="ListParagraph"/>
        <w:numPr>
          <w:ilvl w:val="0"/>
          <w:numId w:val="1"/>
        </w:numPr>
        <w:spacing w:line="480" w:lineRule="auto"/>
        <w:jc w:val="both"/>
        <w:rPr>
          <w:rFonts w:ascii="Times New Roman" w:hAnsi="Times New Roman" w:cs="Times New Roman"/>
          <w:sz w:val="24"/>
          <w:szCs w:val="24"/>
        </w:rPr>
      </w:pPr>
      <w:r w:rsidRPr="00F844FA">
        <w:rPr>
          <w:rFonts w:ascii="Times New Roman" w:hAnsi="Times New Roman" w:cs="Times New Roman"/>
          <w:sz w:val="24"/>
          <w:szCs w:val="24"/>
        </w:rPr>
        <w:t xml:space="preserve">Barker N, Zafar H, Fidock B, Elhawaz A, Al-Mohammad A, Rothman A, </w:t>
      </w:r>
      <w:r w:rsidR="00DA1C77">
        <w:rPr>
          <w:rFonts w:ascii="Times New Roman" w:hAnsi="Times New Roman" w:cs="Times New Roman"/>
          <w:sz w:val="24"/>
          <w:szCs w:val="24"/>
        </w:rPr>
        <w:t>et al</w:t>
      </w:r>
      <w:r w:rsidRPr="00F844FA">
        <w:rPr>
          <w:rFonts w:ascii="Times New Roman" w:hAnsi="Times New Roman" w:cs="Times New Roman"/>
          <w:sz w:val="24"/>
          <w:szCs w:val="24"/>
        </w:rPr>
        <w:t xml:space="preserve">. Age-associated changes in 4D flow CMR derived tricuspid valvular flow and right ventricular blood flow kinetic energy. Sci Rep. 2020;10:9908. </w:t>
      </w:r>
    </w:p>
    <w:p w14:paraId="0412483D" w14:textId="62A9330D" w:rsidR="00977145" w:rsidRDefault="00977145" w:rsidP="00977145">
      <w:pPr>
        <w:pStyle w:val="ListParagraph"/>
        <w:numPr>
          <w:ilvl w:val="0"/>
          <w:numId w:val="1"/>
        </w:numPr>
        <w:spacing w:line="480" w:lineRule="auto"/>
        <w:jc w:val="both"/>
        <w:rPr>
          <w:rFonts w:ascii="Times New Roman" w:hAnsi="Times New Roman" w:cs="Times New Roman"/>
          <w:sz w:val="24"/>
          <w:szCs w:val="24"/>
        </w:rPr>
      </w:pPr>
      <w:r w:rsidRPr="00F844FA">
        <w:rPr>
          <w:rFonts w:ascii="Times New Roman" w:hAnsi="Times New Roman" w:cs="Times New Roman"/>
          <w:sz w:val="24"/>
          <w:szCs w:val="24"/>
        </w:rPr>
        <w:t xml:space="preserve">Zhao X, Tan RS, Garg P, Chai P, Leng S, Bryant J, </w:t>
      </w:r>
      <w:r w:rsidR="00DA1C77">
        <w:rPr>
          <w:rFonts w:ascii="Times New Roman" w:hAnsi="Times New Roman" w:cs="Times New Roman"/>
          <w:sz w:val="24"/>
          <w:szCs w:val="24"/>
        </w:rPr>
        <w:t>et al</w:t>
      </w:r>
      <w:r w:rsidRPr="00F844FA">
        <w:rPr>
          <w:rFonts w:ascii="Times New Roman" w:hAnsi="Times New Roman" w:cs="Times New Roman"/>
          <w:sz w:val="24"/>
          <w:szCs w:val="24"/>
        </w:rPr>
        <w:t>. Impact of age, sex and ethnicity on intra-cardiac flow components and left ventricular kinetic energy derived from 4D flow CMR. Int J Cardiol. 2021;336:105-112.</w:t>
      </w:r>
    </w:p>
    <w:p w14:paraId="101868B2" w14:textId="22973BDF" w:rsidR="00DA1C77" w:rsidRPr="00DA1C77" w:rsidRDefault="00DA1C77" w:rsidP="00DA1C77">
      <w:pPr>
        <w:pStyle w:val="ListParagraph"/>
        <w:numPr>
          <w:ilvl w:val="0"/>
          <w:numId w:val="1"/>
        </w:numPr>
        <w:spacing w:after="0" w:line="480" w:lineRule="auto"/>
        <w:ind w:right="26"/>
        <w:jc w:val="both"/>
        <w:rPr>
          <w:rFonts w:ascii="Times New Roman" w:hAnsi="Times New Roman" w:cs="Times New Roman"/>
          <w:sz w:val="24"/>
        </w:rPr>
      </w:pPr>
      <w:r>
        <w:rPr>
          <w:rFonts w:ascii="Times New Roman" w:hAnsi="Times New Roman" w:cs="Times New Roman"/>
          <w:sz w:val="24"/>
        </w:rPr>
        <w:t xml:space="preserve">Zhao X, Hu L, Leng S, Tan RS, Chai P, Bryant J, et al. </w:t>
      </w:r>
      <w:r w:rsidRPr="00C87263">
        <w:rPr>
          <w:rFonts w:ascii="Times New Roman" w:hAnsi="Times New Roman" w:cs="Times New Roman"/>
          <w:sz w:val="24"/>
        </w:rPr>
        <w:t xml:space="preserve">Ventricular flow analysis and its association with exertional capacity in repaired </w:t>
      </w:r>
      <w:r>
        <w:rPr>
          <w:rFonts w:ascii="Times New Roman" w:hAnsi="Times New Roman" w:cs="Times New Roman"/>
          <w:sz w:val="24"/>
        </w:rPr>
        <w:t>t</w:t>
      </w:r>
      <w:r w:rsidRPr="00C87263">
        <w:rPr>
          <w:rFonts w:ascii="Times New Roman" w:hAnsi="Times New Roman" w:cs="Times New Roman"/>
          <w:sz w:val="24"/>
        </w:rPr>
        <w:t>etralogy of Fallot: 4D</w:t>
      </w:r>
      <w:r>
        <w:rPr>
          <w:rFonts w:ascii="Times New Roman" w:hAnsi="Times New Roman" w:cs="Times New Roman"/>
          <w:sz w:val="24"/>
        </w:rPr>
        <w:t xml:space="preserve"> </w:t>
      </w:r>
      <w:r w:rsidRPr="00DE112C">
        <w:rPr>
          <w:rFonts w:ascii="Times New Roman" w:hAnsi="Times New Roman" w:cs="Times New Roman"/>
          <w:sz w:val="24"/>
        </w:rPr>
        <w:t xml:space="preserve">flow </w:t>
      </w:r>
      <w:r w:rsidRPr="00C87263">
        <w:rPr>
          <w:rFonts w:ascii="Times New Roman" w:hAnsi="Times New Roman" w:cs="Times New Roman"/>
          <w:sz w:val="24"/>
        </w:rPr>
        <w:t xml:space="preserve">cardiovascular magnetic resonance </w:t>
      </w:r>
      <w:r w:rsidRPr="00DE112C">
        <w:rPr>
          <w:rFonts w:ascii="Times New Roman" w:hAnsi="Times New Roman" w:cs="Times New Roman"/>
          <w:sz w:val="24"/>
        </w:rPr>
        <w:t>study</w:t>
      </w:r>
      <w:r>
        <w:rPr>
          <w:rFonts w:ascii="Times New Roman" w:hAnsi="Times New Roman" w:cs="Times New Roman"/>
          <w:sz w:val="24"/>
        </w:rPr>
        <w:t xml:space="preserve">. </w:t>
      </w:r>
      <w:r w:rsidRPr="00C10A1A">
        <w:rPr>
          <w:rFonts w:ascii="Times New Roman" w:hAnsi="Times New Roman" w:cs="Times New Roman"/>
          <w:sz w:val="24"/>
          <w:szCs w:val="24"/>
        </w:rPr>
        <w:t>J Cardiovasc Magn Reson. 2022;24:4.</w:t>
      </w:r>
    </w:p>
    <w:p w14:paraId="4C6A06FA" w14:textId="77777777" w:rsidR="00977145" w:rsidRPr="00F844FA" w:rsidRDefault="00977145" w:rsidP="00977145">
      <w:pPr>
        <w:pStyle w:val="ListParagraph"/>
        <w:numPr>
          <w:ilvl w:val="0"/>
          <w:numId w:val="1"/>
        </w:numPr>
        <w:spacing w:line="480" w:lineRule="auto"/>
        <w:jc w:val="both"/>
        <w:rPr>
          <w:rFonts w:ascii="Times New Roman" w:hAnsi="Times New Roman" w:cs="Times New Roman"/>
          <w:sz w:val="24"/>
          <w:szCs w:val="24"/>
        </w:rPr>
      </w:pPr>
      <w:r w:rsidRPr="00F844FA">
        <w:rPr>
          <w:rFonts w:ascii="Times New Roman" w:hAnsi="Times New Roman" w:cs="Times New Roman"/>
          <w:sz w:val="24"/>
          <w:szCs w:val="24"/>
        </w:rPr>
        <w:t>Eriksson J, Carlhäll CJ, Dyverfeldt P, Engvall J, Bolger AF, Ebbers T.</w:t>
      </w:r>
      <w:r w:rsidRPr="00F844FA">
        <w:t xml:space="preserve"> </w:t>
      </w:r>
      <w:r w:rsidRPr="00F844FA">
        <w:rPr>
          <w:rFonts w:ascii="Times New Roman" w:hAnsi="Times New Roman" w:cs="Times New Roman"/>
          <w:sz w:val="24"/>
          <w:szCs w:val="24"/>
        </w:rPr>
        <w:t>Semi-automatic quantification of 4D left ventricular blood flow.</w:t>
      </w:r>
      <w:r w:rsidRPr="00F844FA">
        <w:t xml:space="preserve"> </w:t>
      </w:r>
      <w:r w:rsidRPr="00F844FA">
        <w:rPr>
          <w:rFonts w:ascii="Times New Roman" w:hAnsi="Times New Roman" w:cs="Times New Roman"/>
          <w:sz w:val="24"/>
          <w:szCs w:val="24"/>
        </w:rPr>
        <w:t xml:space="preserve">J Cardiovasc Magn Reson. 2010;12:9. </w:t>
      </w:r>
    </w:p>
    <w:p w14:paraId="14DA1E36" w14:textId="3C9C6322" w:rsidR="009F396C" w:rsidRPr="00D10F38" w:rsidRDefault="00977145" w:rsidP="00D10F38">
      <w:pPr>
        <w:pStyle w:val="ListParagraph"/>
        <w:numPr>
          <w:ilvl w:val="0"/>
          <w:numId w:val="1"/>
        </w:numPr>
        <w:spacing w:line="480" w:lineRule="auto"/>
        <w:jc w:val="both"/>
        <w:rPr>
          <w:rFonts w:ascii="Times New Roman" w:hAnsi="Times New Roman" w:cs="Times New Roman"/>
          <w:sz w:val="24"/>
          <w:szCs w:val="24"/>
        </w:rPr>
      </w:pPr>
      <w:r w:rsidRPr="00F844FA">
        <w:rPr>
          <w:rFonts w:ascii="Times New Roman" w:hAnsi="Times New Roman" w:cs="Times New Roman"/>
          <w:sz w:val="24"/>
          <w:szCs w:val="24"/>
        </w:rPr>
        <w:t xml:space="preserve">Eriksson J, Bolger AF, Ebbers T, Carlhäll CJ. Four-dimensional blood flow specific markers of LV dysfunction in dilated cardiomyopathy. Eur Heart J Cardiovasc Imaging. 2013;14:417–424. </w:t>
      </w:r>
    </w:p>
    <w:sectPr w:rsidR="009F396C" w:rsidRPr="00D10F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36A8" w14:textId="77777777" w:rsidR="00884E95" w:rsidRDefault="00884E95" w:rsidP="008F6EE3">
      <w:pPr>
        <w:spacing w:after="0" w:line="240" w:lineRule="auto"/>
      </w:pPr>
      <w:r>
        <w:separator/>
      </w:r>
    </w:p>
  </w:endnote>
  <w:endnote w:type="continuationSeparator" w:id="0">
    <w:p w14:paraId="2A1BBAF5" w14:textId="77777777" w:rsidR="00884E95" w:rsidRDefault="00884E95" w:rsidP="008F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35F9" w14:textId="77777777" w:rsidR="00884E95" w:rsidRDefault="00884E95" w:rsidP="008F6EE3">
      <w:pPr>
        <w:spacing w:after="0" w:line="240" w:lineRule="auto"/>
      </w:pPr>
      <w:r>
        <w:separator/>
      </w:r>
    </w:p>
  </w:footnote>
  <w:footnote w:type="continuationSeparator" w:id="0">
    <w:p w14:paraId="31011BB6" w14:textId="77777777" w:rsidR="00884E95" w:rsidRDefault="00884E95" w:rsidP="008F6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66C7"/>
    <w:multiLevelType w:val="hybridMultilevel"/>
    <w:tmpl w:val="8E246A66"/>
    <w:lvl w:ilvl="0" w:tplc="251A9EEC">
      <w:start w:val="1"/>
      <w:numFmt w:val="decimal"/>
      <w:lvlText w:val="%1."/>
      <w:lvlJc w:val="left"/>
      <w:pPr>
        <w:ind w:left="360" w:hanging="360"/>
      </w:pPr>
      <w:rPr>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01"/>
    <w:rsid w:val="0012271C"/>
    <w:rsid w:val="001E7C73"/>
    <w:rsid w:val="00341C70"/>
    <w:rsid w:val="00380DC8"/>
    <w:rsid w:val="003B2B74"/>
    <w:rsid w:val="006D6B87"/>
    <w:rsid w:val="007D4D83"/>
    <w:rsid w:val="00884E95"/>
    <w:rsid w:val="008F6EE3"/>
    <w:rsid w:val="00977145"/>
    <w:rsid w:val="009911D5"/>
    <w:rsid w:val="009F396C"/>
    <w:rsid w:val="00A73D4A"/>
    <w:rsid w:val="00C36415"/>
    <w:rsid w:val="00C3671A"/>
    <w:rsid w:val="00C55401"/>
    <w:rsid w:val="00CD051A"/>
    <w:rsid w:val="00D10F38"/>
    <w:rsid w:val="00DA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F462B"/>
  <w15:chartTrackingRefBased/>
  <w15:docId w15:val="{E1F25B8A-B54F-4306-9CC0-5C85E0A0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E3"/>
    <w:rPr>
      <w:rFonts w:eastAsia="宋体"/>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E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6EE3"/>
  </w:style>
  <w:style w:type="paragraph" w:styleId="Footer">
    <w:name w:val="footer"/>
    <w:basedOn w:val="Normal"/>
    <w:link w:val="FooterChar"/>
    <w:uiPriority w:val="99"/>
    <w:unhideWhenUsed/>
    <w:rsid w:val="008F6E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6EE3"/>
  </w:style>
  <w:style w:type="paragraph" w:styleId="ListParagraph">
    <w:name w:val="List Paragraph"/>
    <w:basedOn w:val="Normal"/>
    <w:uiPriority w:val="34"/>
    <w:qFormat/>
    <w:rsid w:val="006D6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Xiaodan</dc:creator>
  <cp:keywords/>
  <dc:description/>
  <cp:lastModifiedBy>Zhao Xiaodan</cp:lastModifiedBy>
  <cp:revision>4</cp:revision>
  <dcterms:created xsi:type="dcterms:W3CDTF">2021-12-28T02:53:00Z</dcterms:created>
  <dcterms:modified xsi:type="dcterms:W3CDTF">2022-01-12T05:11:00Z</dcterms:modified>
</cp:coreProperties>
</file>