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C19" w:rsidRPr="00972D3B" w:rsidRDefault="005334B9" w:rsidP="00332A29">
      <w:pPr>
        <w:spacing w:line="360" w:lineRule="auto"/>
        <w:rPr>
          <w:b/>
          <w:sz w:val="30"/>
          <w:szCs w:val="30"/>
          <w:lang w:val="en-US"/>
        </w:rPr>
      </w:pPr>
      <w:bookmarkStart w:id="0" w:name="_GoBack"/>
      <w:bookmarkEnd w:id="0"/>
      <w:r w:rsidRPr="00972D3B">
        <w:rPr>
          <w:b/>
          <w:sz w:val="30"/>
          <w:szCs w:val="30"/>
          <w:lang w:val="en-US"/>
        </w:rPr>
        <w:t xml:space="preserve">Supplementary </w:t>
      </w:r>
      <w:r w:rsidR="00675B85" w:rsidRPr="00972D3B">
        <w:rPr>
          <w:b/>
          <w:sz w:val="30"/>
          <w:szCs w:val="30"/>
          <w:lang w:val="en-US"/>
        </w:rPr>
        <w:t>Material</w:t>
      </w:r>
    </w:p>
    <w:p w:rsidR="008929EA" w:rsidRPr="002926F1" w:rsidRDefault="002926F1" w:rsidP="00332A29">
      <w:pPr>
        <w:spacing w:line="360" w:lineRule="auto"/>
        <w:rPr>
          <w:b/>
          <w:sz w:val="26"/>
          <w:szCs w:val="26"/>
          <w:lang w:val="en-US"/>
        </w:rPr>
      </w:pPr>
      <w:r w:rsidRPr="002926F1">
        <w:rPr>
          <w:b/>
          <w:sz w:val="26"/>
          <w:szCs w:val="26"/>
          <w:lang w:val="en-US"/>
        </w:rPr>
        <w:t>Supplementary Figures</w:t>
      </w:r>
      <w:r>
        <w:rPr>
          <w:b/>
          <w:sz w:val="26"/>
          <w:szCs w:val="26"/>
          <w:lang w:val="en-US"/>
        </w:rPr>
        <w:t>:</w:t>
      </w:r>
    </w:p>
    <w:p w:rsidR="005334B9" w:rsidRPr="00972D3B" w:rsidRDefault="00D15170" w:rsidP="00332A29">
      <w:pPr>
        <w:keepNext/>
        <w:spacing w:line="360" w:lineRule="auto"/>
        <w:rPr>
          <w:lang w:val="en-US"/>
        </w:rPr>
      </w:pPr>
      <w:r w:rsidRPr="00972D3B">
        <w:rPr>
          <w:noProof/>
          <w:lang w:val="en-US" w:eastAsia="en-US"/>
        </w:rPr>
        <w:drawing>
          <wp:inline distT="0" distB="0" distL="0" distR="0">
            <wp:extent cx="5760720" cy="1438529"/>
            <wp:effectExtent l="0" t="0" r="0" b="9525"/>
            <wp:docPr id="2" name="Picture 2" descr="C:\Users\charlbj\Documents\PhD\Publikationer\TREM2 ligand paper\Figures\Supplementary Figures - ApoE-mim149 antibody detection\Supplementary Figure 2 - ApoE antibody binding mimetics\Supplementary 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bj\Documents\PhD\Publikationer\TREM2 ligand paper\Figures\Supplementary Figures - ApoE-mim149 antibody detection\Supplementary Figure 2 - ApoE antibody binding mimetics\Supplementary Figur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C1" w:rsidRPr="00972D3B" w:rsidRDefault="005334B9" w:rsidP="00C024C1">
      <w:pPr>
        <w:pStyle w:val="Caption"/>
        <w:spacing w:after="0" w:line="360" w:lineRule="auto"/>
        <w:rPr>
          <w:color w:val="auto"/>
          <w:sz w:val="20"/>
          <w:szCs w:val="20"/>
          <w:lang w:val="en-US"/>
        </w:rPr>
      </w:pPr>
      <w:r w:rsidRPr="00972D3B">
        <w:rPr>
          <w:color w:val="auto"/>
          <w:sz w:val="20"/>
          <w:szCs w:val="20"/>
          <w:lang w:val="en-US"/>
        </w:rPr>
        <w:t xml:space="preserve">Figure </w:t>
      </w:r>
      <w:r w:rsidR="007430AA">
        <w:rPr>
          <w:color w:val="auto"/>
          <w:sz w:val="20"/>
          <w:szCs w:val="20"/>
          <w:lang w:val="en-US"/>
        </w:rPr>
        <w:t>S</w:t>
      </w:r>
      <w:r w:rsidR="00A15E01" w:rsidRPr="00972D3B">
        <w:rPr>
          <w:color w:val="auto"/>
          <w:sz w:val="20"/>
          <w:szCs w:val="20"/>
          <w:lang w:val="en-US"/>
        </w:rPr>
        <w:fldChar w:fldCharType="begin"/>
      </w:r>
      <w:r w:rsidRPr="00972D3B">
        <w:rPr>
          <w:color w:val="auto"/>
          <w:sz w:val="20"/>
          <w:szCs w:val="20"/>
          <w:lang w:val="en-US"/>
        </w:rPr>
        <w:instrText xml:space="preserve"> SEQ Supplementary_Figure \* ARABIC </w:instrText>
      </w:r>
      <w:r w:rsidR="00A15E01" w:rsidRPr="00972D3B">
        <w:rPr>
          <w:color w:val="auto"/>
          <w:sz w:val="20"/>
          <w:szCs w:val="20"/>
          <w:lang w:val="en-US"/>
        </w:rPr>
        <w:fldChar w:fldCharType="separate"/>
      </w:r>
      <w:r w:rsidR="005F173F">
        <w:rPr>
          <w:noProof/>
          <w:color w:val="auto"/>
          <w:sz w:val="20"/>
          <w:szCs w:val="20"/>
          <w:lang w:val="en-US"/>
        </w:rPr>
        <w:t>1</w:t>
      </w:r>
      <w:r w:rsidR="00A15E01" w:rsidRPr="00972D3B">
        <w:rPr>
          <w:color w:val="auto"/>
          <w:sz w:val="20"/>
          <w:szCs w:val="20"/>
          <w:lang w:val="en-US"/>
        </w:rPr>
        <w:fldChar w:fldCharType="end"/>
      </w:r>
      <w:r w:rsidRPr="00972D3B">
        <w:rPr>
          <w:color w:val="auto"/>
          <w:sz w:val="20"/>
          <w:szCs w:val="20"/>
          <w:lang w:val="en-US"/>
        </w:rPr>
        <w:t xml:space="preserve">: </w:t>
      </w:r>
      <w:r w:rsidR="009266E6" w:rsidRPr="00972D3B">
        <w:rPr>
          <w:color w:val="auto"/>
          <w:sz w:val="20"/>
          <w:szCs w:val="20"/>
          <w:lang w:val="en-US"/>
        </w:rPr>
        <w:t xml:space="preserve">ApoE-mim149 </w:t>
      </w:r>
      <w:r w:rsidR="00ED17FA">
        <w:rPr>
          <w:color w:val="auto"/>
          <w:sz w:val="20"/>
          <w:szCs w:val="20"/>
          <w:lang w:val="en-US"/>
        </w:rPr>
        <w:t>is not</w:t>
      </w:r>
      <w:r w:rsidR="009266E6" w:rsidRPr="00972D3B">
        <w:rPr>
          <w:color w:val="auto"/>
          <w:sz w:val="20"/>
          <w:szCs w:val="20"/>
          <w:lang w:val="en-US"/>
        </w:rPr>
        <w:t xml:space="preserve"> </w:t>
      </w:r>
      <w:r w:rsidR="00ED17FA">
        <w:rPr>
          <w:color w:val="auto"/>
          <w:sz w:val="20"/>
          <w:szCs w:val="20"/>
          <w:lang w:val="en-US"/>
        </w:rPr>
        <w:t xml:space="preserve">recognized </w:t>
      </w:r>
      <w:r w:rsidR="009266E6" w:rsidRPr="00972D3B">
        <w:rPr>
          <w:color w:val="auto"/>
          <w:sz w:val="20"/>
          <w:szCs w:val="20"/>
          <w:lang w:val="en-US"/>
        </w:rPr>
        <w:t>by anti-</w:t>
      </w:r>
      <w:proofErr w:type="spellStart"/>
      <w:r w:rsidR="009266E6" w:rsidRPr="00972D3B">
        <w:rPr>
          <w:color w:val="auto"/>
          <w:sz w:val="20"/>
          <w:szCs w:val="20"/>
          <w:lang w:val="en-US"/>
        </w:rPr>
        <w:t>ApoE</w:t>
      </w:r>
      <w:proofErr w:type="spellEnd"/>
      <w:r w:rsidR="009266E6" w:rsidRPr="00972D3B">
        <w:rPr>
          <w:color w:val="auto"/>
          <w:sz w:val="20"/>
          <w:szCs w:val="20"/>
          <w:lang w:val="en-US"/>
        </w:rPr>
        <w:t xml:space="preserve"> antibody </w:t>
      </w:r>
      <w:r w:rsidR="00C024C1" w:rsidRPr="00972D3B">
        <w:rPr>
          <w:color w:val="auto"/>
          <w:sz w:val="20"/>
          <w:szCs w:val="20"/>
          <w:lang w:val="en-US"/>
        </w:rPr>
        <w:t xml:space="preserve">#178479. </w:t>
      </w:r>
    </w:p>
    <w:p w:rsidR="005334B9" w:rsidRPr="00972D3B" w:rsidRDefault="009266E6" w:rsidP="00332A29">
      <w:pPr>
        <w:pStyle w:val="Caption"/>
        <w:spacing w:line="360" w:lineRule="auto"/>
        <w:rPr>
          <w:b w:val="0"/>
          <w:color w:val="auto"/>
          <w:sz w:val="20"/>
          <w:szCs w:val="20"/>
          <w:lang w:val="en-US"/>
        </w:rPr>
      </w:pPr>
      <w:r w:rsidRPr="00972D3B">
        <w:rPr>
          <w:color w:val="auto"/>
          <w:sz w:val="20"/>
          <w:szCs w:val="20"/>
          <w:lang w:val="en-US"/>
        </w:rPr>
        <w:t xml:space="preserve">A) </w:t>
      </w:r>
      <w:r w:rsidR="00C024C1" w:rsidRPr="00972D3B">
        <w:rPr>
          <w:b w:val="0"/>
          <w:color w:val="auto"/>
          <w:sz w:val="20"/>
          <w:szCs w:val="20"/>
          <w:lang w:val="en-US"/>
        </w:rPr>
        <w:t xml:space="preserve">ApoE-mim149 (0.006-10 µM) and </w:t>
      </w:r>
      <w:proofErr w:type="spellStart"/>
      <w:r w:rsidR="00C024C1" w:rsidRPr="00972D3B">
        <w:rPr>
          <w:b w:val="0"/>
          <w:color w:val="auto"/>
          <w:sz w:val="20"/>
          <w:szCs w:val="20"/>
          <w:lang w:val="en-US"/>
        </w:rPr>
        <w:t>ApoE</w:t>
      </w:r>
      <w:proofErr w:type="spellEnd"/>
      <w:r w:rsidR="00C024C1" w:rsidRPr="00972D3B">
        <w:rPr>
          <w:b w:val="0"/>
          <w:color w:val="auto"/>
          <w:sz w:val="20"/>
          <w:szCs w:val="20"/>
          <w:lang w:val="en-US"/>
        </w:rPr>
        <w:t xml:space="preserve"> (0.002-0.018 µM) were coated to a </w:t>
      </w:r>
      <w:proofErr w:type="spellStart"/>
      <w:r w:rsidR="00C024C1" w:rsidRPr="00972D3B">
        <w:rPr>
          <w:b w:val="0"/>
          <w:color w:val="auto"/>
          <w:sz w:val="20"/>
          <w:szCs w:val="20"/>
          <w:lang w:val="en-US"/>
        </w:rPr>
        <w:t>Maxisorp</w:t>
      </w:r>
      <w:proofErr w:type="spellEnd"/>
      <w:r w:rsidR="00C024C1" w:rsidRPr="00972D3B">
        <w:rPr>
          <w:b w:val="0"/>
          <w:color w:val="auto"/>
          <w:sz w:val="20"/>
          <w:szCs w:val="20"/>
          <w:lang w:val="en-US"/>
        </w:rPr>
        <w:t xml:space="preserve"> plate. Polyclonal anti-</w:t>
      </w:r>
      <w:proofErr w:type="spellStart"/>
      <w:r w:rsidR="00C024C1" w:rsidRPr="00972D3B">
        <w:rPr>
          <w:b w:val="0"/>
          <w:color w:val="auto"/>
          <w:sz w:val="20"/>
          <w:szCs w:val="20"/>
          <w:lang w:val="en-US"/>
        </w:rPr>
        <w:t>ApoE</w:t>
      </w:r>
      <w:proofErr w:type="spellEnd"/>
      <w:r w:rsidR="00C024C1" w:rsidRPr="00972D3B">
        <w:rPr>
          <w:b w:val="0"/>
          <w:color w:val="auto"/>
          <w:sz w:val="20"/>
          <w:szCs w:val="20"/>
          <w:lang w:val="en-US"/>
        </w:rPr>
        <w:t xml:space="preserve"> antibody (#178479) </w:t>
      </w:r>
      <w:r w:rsidR="00ED17FA">
        <w:rPr>
          <w:b w:val="0"/>
          <w:color w:val="auto"/>
          <w:sz w:val="20"/>
          <w:szCs w:val="20"/>
          <w:lang w:val="en-US"/>
        </w:rPr>
        <w:t>bound to</w:t>
      </w:r>
      <w:r w:rsidR="00C024C1" w:rsidRPr="00972D3B">
        <w:rPr>
          <w:b w:val="0"/>
          <w:color w:val="auto"/>
          <w:sz w:val="20"/>
          <w:szCs w:val="20"/>
          <w:lang w:val="en-US"/>
        </w:rPr>
        <w:t xml:space="preserve"> </w:t>
      </w:r>
      <w:proofErr w:type="spellStart"/>
      <w:r w:rsidR="00C024C1" w:rsidRPr="00972D3B">
        <w:rPr>
          <w:b w:val="0"/>
          <w:color w:val="auto"/>
          <w:sz w:val="20"/>
          <w:szCs w:val="20"/>
          <w:lang w:val="en-US"/>
        </w:rPr>
        <w:t>ApoE</w:t>
      </w:r>
      <w:proofErr w:type="spellEnd"/>
      <w:r w:rsidR="00C024C1" w:rsidRPr="00972D3B">
        <w:rPr>
          <w:b w:val="0"/>
          <w:color w:val="auto"/>
          <w:sz w:val="20"/>
          <w:szCs w:val="20"/>
          <w:lang w:val="en-US"/>
        </w:rPr>
        <w:t xml:space="preserve">, but not </w:t>
      </w:r>
      <w:r w:rsidR="00ED17FA">
        <w:rPr>
          <w:b w:val="0"/>
          <w:color w:val="auto"/>
          <w:sz w:val="20"/>
          <w:szCs w:val="20"/>
          <w:lang w:val="en-US"/>
        </w:rPr>
        <w:t xml:space="preserve">to </w:t>
      </w:r>
      <w:r w:rsidR="00C024C1" w:rsidRPr="00972D3B">
        <w:rPr>
          <w:b w:val="0"/>
          <w:color w:val="auto"/>
          <w:sz w:val="20"/>
          <w:szCs w:val="20"/>
          <w:lang w:val="en-US"/>
        </w:rPr>
        <w:t xml:space="preserve">ApoE-mim149, even at 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a </w:t>
      </w:r>
      <w:r w:rsidR="00C024C1" w:rsidRPr="00972D3B">
        <w:rPr>
          <w:b w:val="0"/>
          <w:color w:val="auto"/>
          <w:sz w:val="20"/>
          <w:szCs w:val="20"/>
          <w:lang w:val="en-US"/>
        </w:rPr>
        <w:t>high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 concentration (10 µM)</w:t>
      </w:r>
      <w:r w:rsidR="00C024C1" w:rsidRPr="00972D3B">
        <w:rPr>
          <w:b w:val="0"/>
          <w:color w:val="auto"/>
          <w:sz w:val="20"/>
          <w:szCs w:val="20"/>
          <w:lang w:val="en-US"/>
        </w:rPr>
        <w:t xml:space="preserve"> 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of ApoE-mim149. Columns represent mean </w:t>
      </w:r>
      <w:r w:rsidR="00CE3F90" w:rsidRPr="00972D3B">
        <w:rPr>
          <w:rFonts w:ascii="Franklin Gothic Book" w:hAnsi="Franklin Gothic Book"/>
          <w:b w:val="0"/>
          <w:color w:val="auto"/>
          <w:sz w:val="20"/>
          <w:szCs w:val="20"/>
          <w:lang w:val="en-US"/>
        </w:rPr>
        <w:t xml:space="preserve">± 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S.E.M. from </w:t>
      </w:r>
      <w:r w:rsidR="00463EC8" w:rsidRPr="00972D3B">
        <w:rPr>
          <w:b w:val="0"/>
          <w:color w:val="auto"/>
          <w:sz w:val="20"/>
          <w:szCs w:val="20"/>
          <w:lang w:val="en-US"/>
        </w:rPr>
        <w:t>two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 independent experiments with </w:t>
      </w:r>
      <w:r w:rsidR="00463EC8" w:rsidRPr="00972D3B">
        <w:rPr>
          <w:b w:val="0"/>
          <w:color w:val="auto"/>
          <w:sz w:val="20"/>
          <w:szCs w:val="20"/>
          <w:lang w:val="en-US"/>
        </w:rPr>
        <w:t>duplicates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. </w:t>
      </w:r>
      <w:r w:rsidR="00CE3F90" w:rsidRPr="00972D3B">
        <w:rPr>
          <w:color w:val="auto"/>
          <w:sz w:val="20"/>
          <w:szCs w:val="20"/>
          <w:lang w:val="en-US"/>
        </w:rPr>
        <w:t>B)</w:t>
      </w:r>
      <w:r w:rsidR="00C278A0">
        <w:rPr>
          <w:b w:val="0"/>
          <w:color w:val="auto"/>
          <w:sz w:val="20"/>
          <w:szCs w:val="20"/>
          <w:lang w:val="en-US"/>
        </w:rPr>
        <w:t xml:space="preserve"> </w:t>
      </w:r>
      <w:proofErr w:type="spellStart"/>
      <w:r w:rsidR="00C278A0">
        <w:rPr>
          <w:b w:val="0"/>
          <w:color w:val="auto"/>
          <w:sz w:val="20"/>
          <w:szCs w:val="20"/>
          <w:lang w:val="en-US"/>
        </w:rPr>
        <w:t>Coo</w:t>
      </w:r>
      <w:r w:rsidR="00CE3F90" w:rsidRPr="00972D3B">
        <w:rPr>
          <w:b w:val="0"/>
          <w:color w:val="auto"/>
          <w:sz w:val="20"/>
          <w:szCs w:val="20"/>
          <w:lang w:val="en-US"/>
        </w:rPr>
        <w:t>massie</w:t>
      </w:r>
      <w:proofErr w:type="spellEnd"/>
      <w:r w:rsidR="00CE3F90" w:rsidRPr="00972D3B">
        <w:rPr>
          <w:b w:val="0"/>
          <w:color w:val="auto"/>
          <w:sz w:val="20"/>
          <w:szCs w:val="20"/>
          <w:lang w:val="en-US"/>
        </w:rPr>
        <w:t xml:space="preserve"> Brilliant Blue was used to verify that ApoE-mim149 was bound to the </w:t>
      </w:r>
      <w:proofErr w:type="spellStart"/>
      <w:r w:rsidR="00CE3F90" w:rsidRPr="00972D3B">
        <w:rPr>
          <w:b w:val="0"/>
          <w:color w:val="auto"/>
          <w:sz w:val="20"/>
          <w:szCs w:val="20"/>
          <w:lang w:val="en-US"/>
        </w:rPr>
        <w:t>Maxisorp</w:t>
      </w:r>
      <w:proofErr w:type="spellEnd"/>
      <w:r w:rsidR="00CE3F90" w:rsidRPr="00972D3B">
        <w:rPr>
          <w:b w:val="0"/>
          <w:color w:val="auto"/>
          <w:sz w:val="20"/>
          <w:szCs w:val="20"/>
          <w:lang w:val="en-US"/>
        </w:rPr>
        <w:t xml:space="preserve"> plate at the given concentrations. Background absorbance at 460 nm was subtracted from the maximum absorbance at 580 nm. </w:t>
      </w:r>
      <w:r w:rsidR="00463EC8" w:rsidRPr="00972D3B">
        <w:rPr>
          <w:b w:val="0"/>
          <w:color w:val="auto"/>
          <w:sz w:val="20"/>
          <w:szCs w:val="20"/>
          <w:lang w:val="en-US"/>
        </w:rPr>
        <w:t xml:space="preserve">Columns represent mean </w:t>
      </w:r>
      <w:r w:rsidR="00463EC8" w:rsidRPr="00972D3B">
        <w:rPr>
          <w:rFonts w:ascii="Franklin Gothic Book" w:hAnsi="Franklin Gothic Book"/>
          <w:b w:val="0"/>
          <w:color w:val="auto"/>
          <w:sz w:val="20"/>
          <w:szCs w:val="20"/>
          <w:lang w:val="en-US"/>
        </w:rPr>
        <w:t xml:space="preserve">± </w:t>
      </w:r>
      <w:r w:rsidR="00463EC8" w:rsidRPr="00972D3B">
        <w:rPr>
          <w:b w:val="0"/>
          <w:color w:val="auto"/>
          <w:sz w:val="20"/>
          <w:szCs w:val="20"/>
          <w:lang w:val="en-US"/>
        </w:rPr>
        <w:t>S.E.M. from two independent experiments with duplicates.</w:t>
      </w:r>
      <w:r w:rsidR="00890BCA">
        <w:rPr>
          <w:b w:val="0"/>
          <w:color w:val="auto"/>
          <w:sz w:val="20"/>
          <w:szCs w:val="20"/>
          <w:lang w:val="en-US"/>
        </w:rPr>
        <w:t xml:space="preserve"> </w:t>
      </w:r>
      <w:proofErr w:type="spellStart"/>
      <w:r w:rsidR="00890BCA">
        <w:rPr>
          <w:b w:val="0"/>
          <w:color w:val="auto"/>
          <w:sz w:val="20"/>
          <w:szCs w:val="20"/>
          <w:lang w:val="en-US"/>
        </w:rPr>
        <w:t>n.d</w:t>
      </w:r>
      <w:proofErr w:type="spellEnd"/>
      <w:r w:rsidR="00890BCA">
        <w:rPr>
          <w:b w:val="0"/>
          <w:color w:val="auto"/>
          <w:sz w:val="20"/>
          <w:szCs w:val="20"/>
          <w:lang w:val="en-US"/>
        </w:rPr>
        <w:t>.: not detectable.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 </w:t>
      </w:r>
      <w:r w:rsidR="00CE3F90" w:rsidRPr="00972D3B">
        <w:rPr>
          <w:color w:val="auto"/>
          <w:sz w:val="20"/>
          <w:szCs w:val="20"/>
          <w:lang w:val="en-US"/>
        </w:rPr>
        <w:t>C)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 A representative spectral analysis of the </w:t>
      </w:r>
      <w:proofErr w:type="spellStart"/>
      <w:r w:rsidR="00CE3F90" w:rsidRPr="00972D3B">
        <w:rPr>
          <w:b w:val="0"/>
          <w:color w:val="auto"/>
          <w:sz w:val="20"/>
          <w:szCs w:val="20"/>
          <w:lang w:val="en-US"/>
        </w:rPr>
        <w:t>Coomassie</w:t>
      </w:r>
      <w:proofErr w:type="spellEnd"/>
      <w:r w:rsidR="00CE3F90" w:rsidRPr="00972D3B">
        <w:rPr>
          <w:b w:val="0"/>
          <w:color w:val="auto"/>
          <w:sz w:val="20"/>
          <w:szCs w:val="20"/>
          <w:lang w:val="en-US"/>
        </w:rPr>
        <w:t xml:space="preserve"> Brilliant Blue stain of ApoE-mim149 </w:t>
      </w:r>
      <w:r w:rsidR="00ED17FA">
        <w:rPr>
          <w:b w:val="0"/>
          <w:color w:val="auto"/>
          <w:sz w:val="20"/>
          <w:szCs w:val="20"/>
          <w:lang w:val="en-US"/>
        </w:rPr>
        <w:t xml:space="preserve">when </w:t>
      </w:r>
      <w:r w:rsidR="00CE3F90" w:rsidRPr="00972D3B">
        <w:rPr>
          <w:b w:val="0"/>
          <w:color w:val="auto"/>
          <w:sz w:val="20"/>
          <w:szCs w:val="20"/>
          <w:lang w:val="en-US"/>
        </w:rPr>
        <w:t xml:space="preserve">bound to the </w:t>
      </w:r>
      <w:proofErr w:type="spellStart"/>
      <w:r w:rsidR="00CE3F90" w:rsidRPr="00972D3B">
        <w:rPr>
          <w:b w:val="0"/>
          <w:color w:val="auto"/>
          <w:sz w:val="20"/>
          <w:szCs w:val="20"/>
          <w:lang w:val="en-US"/>
        </w:rPr>
        <w:t>Maxisorp</w:t>
      </w:r>
      <w:proofErr w:type="spellEnd"/>
      <w:r w:rsidR="00CE3F90" w:rsidRPr="00972D3B">
        <w:rPr>
          <w:b w:val="0"/>
          <w:color w:val="auto"/>
          <w:sz w:val="20"/>
          <w:szCs w:val="20"/>
          <w:lang w:val="en-US"/>
        </w:rPr>
        <w:t xml:space="preserve"> plate. The maximum absorbance was found at 580 nm. </w:t>
      </w:r>
    </w:p>
    <w:p w:rsidR="005334B9" w:rsidRPr="00972D3B" w:rsidRDefault="005334B9" w:rsidP="00332A29">
      <w:pPr>
        <w:spacing w:line="360" w:lineRule="auto"/>
        <w:rPr>
          <w:lang w:val="en-US"/>
        </w:rPr>
      </w:pPr>
    </w:p>
    <w:p w:rsidR="005334B9" w:rsidRPr="002926F1" w:rsidRDefault="005334B9" w:rsidP="00332A29">
      <w:pPr>
        <w:spacing w:line="360" w:lineRule="auto"/>
        <w:rPr>
          <w:b/>
          <w:sz w:val="26"/>
          <w:szCs w:val="26"/>
          <w:lang w:val="en-US"/>
        </w:rPr>
      </w:pPr>
      <w:r w:rsidRPr="002926F1">
        <w:rPr>
          <w:b/>
          <w:sz w:val="26"/>
          <w:szCs w:val="26"/>
          <w:lang w:val="en-US"/>
        </w:rPr>
        <w:t>Supplementary methods:</w:t>
      </w:r>
    </w:p>
    <w:p w:rsidR="004D6ABF" w:rsidRPr="00972D3B" w:rsidRDefault="004D6ABF" w:rsidP="004D6ABF">
      <w:pPr>
        <w:spacing w:after="0" w:line="360" w:lineRule="auto"/>
        <w:rPr>
          <w:b/>
          <w:color w:val="000000" w:themeColor="text1"/>
          <w:sz w:val="24"/>
          <w:szCs w:val="24"/>
          <w:lang w:val="en-US"/>
        </w:rPr>
      </w:pPr>
      <w:bookmarkStart w:id="1" w:name="OLE_LINK1"/>
      <w:bookmarkStart w:id="2" w:name="OLE_LINK2"/>
      <w:r w:rsidRPr="00972D3B">
        <w:rPr>
          <w:b/>
          <w:color w:val="000000" w:themeColor="text1"/>
          <w:sz w:val="24"/>
          <w:szCs w:val="24"/>
          <w:lang w:val="en-US"/>
        </w:rPr>
        <w:t xml:space="preserve">ApoE3 and ApoE-mimetics149 detection assay (Figure </w:t>
      </w:r>
      <w:r w:rsidR="007430AA">
        <w:rPr>
          <w:b/>
          <w:color w:val="000000" w:themeColor="text1"/>
          <w:sz w:val="24"/>
          <w:szCs w:val="24"/>
          <w:lang w:val="en-US"/>
        </w:rPr>
        <w:t>S</w:t>
      </w:r>
      <w:r w:rsidRPr="00972D3B">
        <w:rPr>
          <w:b/>
          <w:color w:val="000000" w:themeColor="text1"/>
          <w:sz w:val="24"/>
          <w:szCs w:val="24"/>
          <w:lang w:val="en-US"/>
        </w:rPr>
        <w:t>1</w:t>
      </w:r>
      <w:r>
        <w:rPr>
          <w:b/>
          <w:color w:val="000000" w:themeColor="text1"/>
          <w:sz w:val="24"/>
          <w:szCs w:val="24"/>
          <w:lang w:val="en-US"/>
        </w:rPr>
        <w:t>A</w:t>
      </w:r>
      <w:r w:rsidRPr="00972D3B">
        <w:rPr>
          <w:b/>
          <w:color w:val="000000" w:themeColor="text1"/>
          <w:sz w:val="24"/>
          <w:szCs w:val="24"/>
          <w:lang w:val="en-US"/>
        </w:rPr>
        <w:t>)</w:t>
      </w:r>
    </w:p>
    <w:bookmarkEnd w:id="1"/>
    <w:p w:rsidR="004D6ABF" w:rsidRDefault="004D6ABF" w:rsidP="004D6ABF">
      <w:pPr>
        <w:spacing w:after="0" w:line="360" w:lineRule="auto"/>
        <w:rPr>
          <w:color w:val="000000" w:themeColor="text1"/>
          <w:lang w:val="en-US"/>
        </w:rPr>
      </w:pPr>
      <w:r w:rsidRPr="00972D3B">
        <w:rPr>
          <w:color w:val="000000" w:themeColor="text1"/>
          <w:lang w:val="en-US"/>
        </w:rPr>
        <w:t xml:space="preserve">Transparent </w:t>
      </w:r>
      <w:proofErr w:type="spellStart"/>
      <w:r w:rsidRPr="00972D3B">
        <w:rPr>
          <w:color w:val="000000" w:themeColor="text1"/>
          <w:lang w:val="en-US"/>
        </w:rPr>
        <w:t>Maxisorp</w:t>
      </w:r>
      <w:proofErr w:type="spellEnd"/>
      <w:r w:rsidRPr="00972D3B">
        <w:rPr>
          <w:color w:val="000000" w:themeColor="text1"/>
          <w:lang w:val="en-US"/>
        </w:rPr>
        <w:t xml:space="preserve"> 96-well plates were coated with </w:t>
      </w:r>
      <w:proofErr w:type="spellStart"/>
      <w:r w:rsidRPr="00972D3B">
        <w:rPr>
          <w:color w:val="000000" w:themeColor="text1"/>
          <w:lang w:val="en-US"/>
        </w:rPr>
        <w:t>ApoE</w:t>
      </w:r>
      <w:proofErr w:type="spellEnd"/>
      <w:r w:rsidRPr="00972D3B">
        <w:rPr>
          <w:color w:val="000000" w:themeColor="text1"/>
          <w:lang w:val="en-US"/>
        </w:rPr>
        <w:t xml:space="preserve"> ε3 and ApoE-mim149 at various concentrations </w:t>
      </w:r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for </w:t>
      </w:r>
      <w:r>
        <w:rPr>
          <w:color w:val="000000" w:themeColor="text1"/>
          <w:lang w:val="en-US"/>
        </w:rPr>
        <w:t>90 min</w:t>
      </w:r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 </w:t>
      </w:r>
      <w:r w:rsidRPr="00972D3B">
        <w:rPr>
          <w:color w:val="000000" w:themeColor="text1"/>
          <w:lang w:val="en-US"/>
        </w:rPr>
        <w:t>at 37 °C</w:t>
      </w:r>
      <w:r w:rsidRPr="00972D3B">
        <w:rPr>
          <w:rFonts w:eastAsia="Times New Roman" w:cs="Times New Roman"/>
          <w:color w:val="000000" w:themeColor="text1"/>
          <w:lang w:val="en-US"/>
        </w:rPr>
        <w:t xml:space="preserve"> in PBS. </w:t>
      </w:r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The plates were blocked with 1 % (w/v) BSA in PBS for </w:t>
      </w:r>
      <w:r w:rsidRPr="00972D3B">
        <w:rPr>
          <w:color w:val="000000" w:themeColor="text1"/>
          <w:lang w:val="en-US"/>
        </w:rPr>
        <w:t>1 hour</w:t>
      </w:r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 </w:t>
      </w:r>
      <w:r w:rsidRPr="00972D3B">
        <w:rPr>
          <w:color w:val="000000" w:themeColor="text1"/>
          <w:lang w:val="en-US"/>
        </w:rPr>
        <w:t>at 37 °C</w:t>
      </w:r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 before being incubated with goat anti-</w:t>
      </w:r>
      <w:proofErr w:type="spellStart"/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>ApoE</w:t>
      </w:r>
      <w:proofErr w:type="spellEnd"/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 antibody (</w:t>
      </w:r>
      <w:r w:rsidR="0080689F">
        <w:rPr>
          <w:rFonts w:ascii="Calibri" w:eastAsia="Times New Roman" w:hAnsi="Calibri" w:cs="Times New Roman"/>
          <w:color w:val="000000" w:themeColor="text1"/>
          <w:lang w:val="en-US"/>
        </w:rPr>
        <w:t xml:space="preserve">18 </w:t>
      </w:r>
      <w:proofErr w:type="spellStart"/>
      <w:r w:rsidR="0080689F">
        <w:rPr>
          <w:rFonts w:ascii="Calibri" w:eastAsia="Times New Roman" w:hAnsi="Calibri" w:cs="Times New Roman"/>
          <w:color w:val="000000" w:themeColor="text1"/>
          <w:lang w:val="en-US"/>
        </w:rPr>
        <w:t>n</w:t>
      </w:r>
      <w:r>
        <w:rPr>
          <w:color w:val="000000" w:themeColor="text1"/>
          <w:lang w:val="en-US"/>
        </w:rPr>
        <w:t>g</w:t>
      </w:r>
      <w:proofErr w:type="spellEnd"/>
      <w:r>
        <w:rPr>
          <w:color w:val="000000" w:themeColor="text1"/>
          <w:lang w:val="en-US"/>
        </w:rPr>
        <w:t>/</w:t>
      </w:r>
      <w:proofErr w:type="spellStart"/>
      <w:r>
        <w:rPr>
          <w:color w:val="000000" w:themeColor="text1"/>
          <w:lang w:val="en-US"/>
        </w:rPr>
        <w:t>mL</w:t>
      </w:r>
      <w:proofErr w:type="spellEnd"/>
      <w:r>
        <w:rPr>
          <w:color w:val="000000" w:themeColor="text1"/>
          <w:lang w:val="en-US"/>
        </w:rPr>
        <w:t>) followed by 30 min</w:t>
      </w:r>
      <w:r w:rsidRPr="00972D3B">
        <w:rPr>
          <w:color w:val="000000" w:themeColor="text1"/>
          <w:lang w:val="en-US"/>
        </w:rPr>
        <w:t xml:space="preserve"> at RT with anti-goat-HRP antibody </w:t>
      </w:r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>(</w:t>
      </w:r>
      <w:r w:rsidRPr="00972D3B">
        <w:rPr>
          <w:color w:val="000000" w:themeColor="text1"/>
          <w:lang w:val="en-US"/>
        </w:rPr>
        <w:t xml:space="preserve">0.03 µg/mL). Finally, the assays were developed with K-blue aqueous substrate (TMB) and absorbance was measured at 450 nm with a </w:t>
      </w:r>
      <w:proofErr w:type="spellStart"/>
      <w:r w:rsidRPr="00972D3B">
        <w:rPr>
          <w:color w:val="000000" w:themeColor="text1"/>
          <w:lang w:val="en-US"/>
        </w:rPr>
        <w:t>SpectraMax</w:t>
      </w:r>
      <w:proofErr w:type="spellEnd"/>
      <w:r w:rsidRPr="00972D3B">
        <w:rPr>
          <w:color w:val="000000" w:themeColor="text1"/>
          <w:lang w:val="en-US"/>
        </w:rPr>
        <w:t xml:space="preserve"> 190 plate reader (Molecular Devices).</w:t>
      </w:r>
    </w:p>
    <w:p w:rsidR="004D6ABF" w:rsidRDefault="004D6ABF" w:rsidP="004D6ABF">
      <w:pPr>
        <w:spacing w:after="0" w:line="360" w:lineRule="auto"/>
        <w:rPr>
          <w:color w:val="000000" w:themeColor="text1"/>
          <w:lang w:val="en-US"/>
        </w:rPr>
      </w:pPr>
    </w:p>
    <w:p w:rsidR="004D6ABF" w:rsidRDefault="004D6ABF" w:rsidP="004D6ABF">
      <w:pPr>
        <w:spacing w:after="0" w:line="360" w:lineRule="auto"/>
        <w:rPr>
          <w:color w:val="000000" w:themeColor="text1"/>
          <w:lang w:val="en-US"/>
        </w:rPr>
      </w:pPr>
    </w:p>
    <w:p w:rsidR="005334B9" w:rsidRPr="00972D3B" w:rsidRDefault="005334B9" w:rsidP="004D6ABF">
      <w:pPr>
        <w:spacing w:after="0" w:line="360" w:lineRule="auto"/>
        <w:rPr>
          <w:b/>
          <w:color w:val="000000" w:themeColor="text1"/>
          <w:sz w:val="24"/>
          <w:szCs w:val="24"/>
          <w:lang w:val="en-US"/>
        </w:rPr>
      </w:pPr>
      <w:r w:rsidRPr="00972D3B">
        <w:rPr>
          <w:b/>
          <w:color w:val="000000" w:themeColor="text1"/>
          <w:sz w:val="24"/>
          <w:szCs w:val="24"/>
          <w:lang w:val="en-US"/>
        </w:rPr>
        <w:t xml:space="preserve">Detection of ApoE-mim149 coating (Figure </w:t>
      </w:r>
      <w:r w:rsidR="007430AA">
        <w:rPr>
          <w:b/>
          <w:color w:val="000000" w:themeColor="text1"/>
          <w:sz w:val="24"/>
          <w:szCs w:val="24"/>
          <w:lang w:val="en-US"/>
        </w:rPr>
        <w:t>S</w:t>
      </w:r>
      <w:r w:rsidR="00DF292E" w:rsidRPr="00972D3B">
        <w:rPr>
          <w:b/>
          <w:color w:val="000000" w:themeColor="text1"/>
          <w:sz w:val="24"/>
          <w:szCs w:val="24"/>
          <w:lang w:val="en-US"/>
        </w:rPr>
        <w:t>1</w:t>
      </w:r>
      <w:r w:rsidR="005F173F">
        <w:rPr>
          <w:b/>
          <w:color w:val="000000" w:themeColor="text1"/>
          <w:sz w:val="24"/>
          <w:szCs w:val="24"/>
          <w:lang w:val="en-US"/>
        </w:rPr>
        <w:t>B-C</w:t>
      </w:r>
      <w:r w:rsidRPr="00972D3B">
        <w:rPr>
          <w:b/>
          <w:color w:val="000000" w:themeColor="text1"/>
          <w:sz w:val="24"/>
          <w:szCs w:val="24"/>
          <w:lang w:val="en-US"/>
        </w:rPr>
        <w:t>)</w:t>
      </w:r>
    </w:p>
    <w:bookmarkEnd w:id="2"/>
    <w:p w:rsidR="005334B9" w:rsidRPr="00972D3B" w:rsidRDefault="005334B9" w:rsidP="00332A29">
      <w:pPr>
        <w:spacing w:line="360" w:lineRule="auto"/>
        <w:rPr>
          <w:lang w:val="en-US"/>
        </w:rPr>
      </w:pPr>
      <w:r w:rsidRPr="00972D3B">
        <w:rPr>
          <w:color w:val="000000" w:themeColor="text1"/>
          <w:lang w:val="en-US"/>
        </w:rPr>
        <w:t xml:space="preserve">Transparent </w:t>
      </w:r>
      <w:proofErr w:type="spellStart"/>
      <w:r w:rsidRPr="00972D3B">
        <w:rPr>
          <w:color w:val="000000" w:themeColor="text1"/>
          <w:lang w:val="en-US"/>
        </w:rPr>
        <w:t>Maxisorp</w:t>
      </w:r>
      <w:proofErr w:type="spellEnd"/>
      <w:r w:rsidRPr="00972D3B">
        <w:rPr>
          <w:color w:val="000000" w:themeColor="text1"/>
          <w:lang w:val="en-US"/>
        </w:rPr>
        <w:t xml:space="preserve"> 96-well plates were coated with ApoE-mim149 at various concentrations </w:t>
      </w:r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for </w:t>
      </w:r>
      <w:r w:rsidR="00EC6AB3" w:rsidRPr="00972D3B">
        <w:rPr>
          <w:color w:val="000000" w:themeColor="text1"/>
          <w:lang w:val="en-US"/>
        </w:rPr>
        <w:t>90 min</w:t>
      </w:r>
      <w:r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 </w:t>
      </w:r>
      <w:r w:rsidRPr="00972D3B">
        <w:rPr>
          <w:color w:val="000000" w:themeColor="text1"/>
          <w:lang w:val="en-US"/>
        </w:rPr>
        <w:t>at 37 °C</w:t>
      </w:r>
      <w:r w:rsidRPr="00972D3B">
        <w:rPr>
          <w:rFonts w:eastAsia="Times New Roman" w:cs="Times New Roman"/>
          <w:color w:val="000000" w:themeColor="text1"/>
          <w:lang w:val="en-US"/>
        </w:rPr>
        <w:t xml:space="preserve"> in PBS </w:t>
      </w:r>
      <w:r w:rsidR="00332A29" w:rsidRPr="00972D3B">
        <w:rPr>
          <w:rFonts w:eastAsia="Times New Roman" w:cs="Times New Roman"/>
          <w:color w:val="000000" w:themeColor="text1"/>
          <w:lang w:val="en-US"/>
        </w:rPr>
        <w:t xml:space="preserve">(pH7.4) </w:t>
      </w:r>
      <w:r w:rsidRPr="00972D3B">
        <w:rPr>
          <w:rFonts w:eastAsia="Times New Roman" w:cs="Times New Roman"/>
          <w:color w:val="000000" w:themeColor="text1"/>
          <w:lang w:val="en-US"/>
        </w:rPr>
        <w:t xml:space="preserve">followed by washing with PBS and </w:t>
      </w:r>
      <w:r w:rsidR="00332A29" w:rsidRPr="00972D3B">
        <w:rPr>
          <w:rFonts w:eastAsia="Times New Roman" w:cs="Times New Roman"/>
          <w:color w:val="000000" w:themeColor="text1"/>
          <w:lang w:val="en-US"/>
        </w:rPr>
        <w:t>d</w:t>
      </w:r>
      <w:r w:rsidRPr="00972D3B">
        <w:rPr>
          <w:rFonts w:eastAsia="Times New Roman" w:cs="Times New Roman"/>
          <w:color w:val="000000" w:themeColor="text1"/>
          <w:lang w:val="en-US"/>
        </w:rPr>
        <w:t>H</w:t>
      </w:r>
      <w:r w:rsidRPr="00972D3B">
        <w:rPr>
          <w:rFonts w:eastAsia="Times New Roman" w:cs="Times New Roman"/>
          <w:color w:val="000000" w:themeColor="text1"/>
          <w:vertAlign w:val="subscript"/>
          <w:lang w:val="en-US"/>
        </w:rPr>
        <w:t>2</w:t>
      </w:r>
      <w:r w:rsidRPr="00972D3B">
        <w:rPr>
          <w:rFonts w:eastAsia="Times New Roman" w:cs="Times New Roman"/>
          <w:color w:val="000000" w:themeColor="text1"/>
          <w:lang w:val="en-US"/>
        </w:rPr>
        <w:t xml:space="preserve">O. Plates were then incubated with </w:t>
      </w:r>
      <w:proofErr w:type="spellStart"/>
      <w:r w:rsidR="00332A29" w:rsidRPr="00972D3B">
        <w:rPr>
          <w:color w:val="000000" w:themeColor="text1"/>
          <w:lang w:val="en-US"/>
        </w:rPr>
        <w:t>Coomassie</w:t>
      </w:r>
      <w:proofErr w:type="spellEnd"/>
      <w:r w:rsidR="00332A29" w:rsidRPr="00972D3B">
        <w:rPr>
          <w:color w:val="000000" w:themeColor="text1"/>
          <w:lang w:val="en-US"/>
        </w:rPr>
        <w:t xml:space="preserve"> Brilliant Blue (#1610400; Bio</w:t>
      </w:r>
      <w:r w:rsidR="00EC6AB3" w:rsidRPr="00972D3B">
        <w:rPr>
          <w:color w:val="000000" w:themeColor="text1"/>
          <w:lang w:val="en-US"/>
        </w:rPr>
        <w:t>-</w:t>
      </w:r>
      <w:r w:rsidR="00332A29" w:rsidRPr="00972D3B">
        <w:rPr>
          <w:color w:val="000000" w:themeColor="text1"/>
          <w:lang w:val="en-US"/>
        </w:rPr>
        <w:t>Rad) diluted 0.</w:t>
      </w:r>
      <w:r w:rsidRPr="00972D3B">
        <w:rPr>
          <w:color w:val="000000" w:themeColor="text1"/>
          <w:lang w:val="en-US"/>
        </w:rPr>
        <w:t>1</w:t>
      </w:r>
      <w:r w:rsidR="00332A29" w:rsidRPr="00972D3B">
        <w:rPr>
          <w:color w:val="000000" w:themeColor="text1"/>
          <w:lang w:val="en-US"/>
        </w:rPr>
        <w:t xml:space="preserve"> </w:t>
      </w:r>
      <w:r w:rsidRPr="00972D3B">
        <w:rPr>
          <w:color w:val="000000" w:themeColor="text1"/>
          <w:lang w:val="en-US"/>
        </w:rPr>
        <w:t>% in</w:t>
      </w:r>
      <w:r w:rsidR="00332A29" w:rsidRPr="00972D3B">
        <w:rPr>
          <w:color w:val="000000" w:themeColor="text1"/>
          <w:lang w:val="en-US"/>
        </w:rPr>
        <w:t xml:space="preserve"> dH</w:t>
      </w:r>
      <w:r w:rsidR="00332A29" w:rsidRPr="00972D3B">
        <w:rPr>
          <w:color w:val="000000" w:themeColor="text1"/>
          <w:vertAlign w:val="subscript"/>
          <w:lang w:val="en-US"/>
        </w:rPr>
        <w:t>2</w:t>
      </w:r>
      <w:r w:rsidR="00332A29" w:rsidRPr="00972D3B">
        <w:rPr>
          <w:color w:val="000000" w:themeColor="text1"/>
          <w:lang w:val="en-US"/>
        </w:rPr>
        <w:t>O</w:t>
      </w:r>
      <w:r w:rsidRPr="00972D3B">
        <w:rPr>
          <w:color w:val="000000" w:themeColor="text1"/>
          <w:lang w:val="en-US"/>
        </w:rPr>
        <w:t xml:space="preserve"> </w:t>
      </w:r>
      <w:r w:rsidR="00332A29" w:rsidRPr="00972D3B">
        <w:rPr>
          <w:color w:val="000000" w:themeColor="text1"/>
          <w:lang w:val="en-US"/>
        </w:rPr>
        <w:t xml:space="preserve">with 50 % (v/v) methanol </w:t>
      </w:r>
      <w:r w:rsidR="00332A29" w:rsidRPr="00972D3B">
        <w:rPr>
          <w:color w:val="000000" w:themeColor="text1"/>
          <w:lang w:val="en-US"/>
        </w:rPr>
        <w:lastRenderedPageBreak/>
        <w:t>(</w:t>
      </w:r>
      <w:r w:rsidR="00332A29" w:rsidRPr="00972D3B">
        <w:rPr>
          <w:lang w:val="en-US"/>
        </w:rPr>
        <w:t>#</w:t>
      </w:r>
      <w:r w:rsidR="00332A29" w:rsidRPr="00972D3B">
        <w:rPr>
          <w:rFonts w:ascii="Calibri" w:eastAsia="Times New Roman" w:hAnsi="Calibri" w:cs="Times New Roman"/>
          <w:color w:val="000000"/>
          <w:lang w:val="en-US"/>
        </w:rPr>
        <w:t>20847.320; VWR</w:t>
      </w:r>
      <w:r w:rsidR="00332A29" w:rsidRPr="00972D3B">
        <w:rPr>
          <w:color w:val="000000" w:themeColor="text1"/>
          <w:lang w:val="en-US"/>
        </w:rPr>
        <w:t>) and</w:t>
      </w:r>
      <w:r w:rsidRPr="00972D3B">
        <w:rPr>
          <w:color w:val="000000" w:themeColor="text1"/>
          <w:lang w:val="en-US"/>
        </w:rPr>
        <w:t xml:space="preserve"> </w:t>
      </w:r>
      <w:r w:rsidR="00332A29" w:rsidRPr="00972D3B">
        <w:rPr>
          <w:color w:val="000000" w:themeColor="text1"/>
          <w:lang w:val="en-US"/>
        </w:rPr>
        <w:t>10 % (v/v) glacial acetic acid (</w:t>
      </w:r>
      <w:r w:rsidR="00332A29"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#RH1019; </w:t>
      </w:r>
      <w:proofErr w:type="spellStart"/>
      <w:r w:rsidR="00332A29" w:rsidRPr="00972D3B">
        <w:rPr>
          <w:rFonts w:ascii="Calibri" w:eastAsia="Times New Roman" w:hAnsi="Calibri" w:cs="Times New Roman"/>
          <w:color w:val="000000" w:themeColor="text1"/>
          <w:lang w:val="en-US"/>
        </w:rPr>
        <w:t>Rathburn</w:t>
      </w:r>
      <w:proofErr w:type="spellEnd"/>
      <w:r w:rsidR="00332A29" w:rsidRPr="00972D3B">
        <w:rPr>
          <w:rFonts w:ascii="Calibri" w:eastAsia="Times New Roman" w:hAnsi="Calibri" w:cs="Times New Roman"/>
          <w:color w:val="000000" w:themeColor="text1"/>
          <w:lang w:val="en-US"/>
        </w:rPr>
        <w:t xml:space="preserve">, </w:t>
      </w:r>
      <w:proofErr w:type="spellStart"/>
      <w:r w:rsidR="00332A29" w:rsidRPr="00972D3B">
        <w:rPr>
          <w:rFonts w:ascii="Calibri" w:eastAsia="Times New Roman" w:hAnsi="Calibri" w:cs="Times New Roman"/>
          <w:color w:val="000000" w:themeColor="text1"/>
          <w:lang w:val="en-US"/>
        </w:rPr>
        <w:t>Walkerburn</w:t>
      </w:r>
      <w:proofErr w:type="spellEnd"/>
      <w:r w:rsidR="00332A29" w:rsidRPr="00972D3B">
        <w:rPr>
          <w:rFonts w:ascii="Calibri" w:eastAsia="Times New Roman" w:hAnsi="Calibri" w:cs="Times New Roman"/>
          <w:color w:val="000000" w:themeColor="text1"/>
          <w:lang w:val="en-US"/>
        </w:rPr>
        <w:t>, Scotland</w:t>
      </w:r>
      <w:r w:rsidR="00332A29" w:rsidRPr="00972D3B">
        <w:rPr>
          <w:color w:val="000000" w:themeColor="text1"/>
          <w:lang w:val="en-US"/>
        </w:rPr>
        <w:t>)</w:t>
      </w:r>
      <w:r w:rsidR="00EC6AB3" w:rsidRPr="00972D3B">
        <w:rPr>
          <w:color w:val="000000" w:themeColor="text1"/>
          <w:lang w:val="en-US"/>
        </w:rPr>
        <w:t xml:space="preserve"> for 15 min</w:t>
      </w:r>
      <w:r w:rsidRPr="00972D3B">
        <w:rPr>
          <w:color w:val="000000" w:themeColor="text1"/>
          <w:lang w:val="en-US"/>
        </w:rPr>
        <w:t xml:space="preserve"> at RT</w:t>
      </w:r>
      <w:r w:rsidRPr="00972D3B">
        <w:rPr>
          <w:rFonts w:eastAsia="Times New Roman" w:cs="Times New Roman"/>
          <w:color w:val="000000" w:themeColor="text1"/>
          <w:lang w:val="en-US"/>
        </w:rPr>
        <w:t xml:space="preserve"> followed by washing with </w:t>
      </w:r>
      <w:r w:rsidR="00332A29" w:rsidRPr="00972D3B">
        <w:rPr>
          <w:rFonts w:eastAsia="Times New Roman" w:cs="Times New Roman"/>
          <w:color w:val="000000" w:themeColor="text1"/>
          <w:lang w:val="en-US"/>
        </w:rPr>
        <w:t>d</w:t>
      </w:r>
      <w:r w:rsidRPr="00972D3B">
        <w:rPr>
          <w:rFonts w:eastAsia="Times New Roman" w:cs="Times New Roman"/>
          <w:color w:val="000000" w:themeColor="text1"/>
          <w:lang w:val="en-US"/>
        </w:rPr>
        <w:t>H</w:t>
      </w:r>
      <w:r w:rsidRPr="00972D3B">
        <w:rPr>
          <w:rFonts w:eastAsia="Times New Roman" w:cs="Times New Roman"/>
          <w:color w:val="000000" w:themeColor="text1"/>
          <w:vertAlign w:val="subscript"/>
          <w:lang w:val="en-US"/>
        </w:rPr>
        <w:t>2</w:t>
      </w:r>
      <w:r w:rsidRPr="00972D3B">
        <w:rPr>
          <w:rFonts w:eastAsia="Times New Roman" w:cs="Times New Roman"/>
          <w:color w:val="000000" w:themeColor="text1"/>
          <w:lang w:val="en-US"/>
        </w:rPr>
        <w:t>O. 0</w:t>
      </w:r>
      <w:r w:rsidR="00332A29" w:rsidRPr="00972D3B">
        <w:rPr>
          <w:rFonts w:eastAsia="Times New Roman" w:cs="Times New Roman"/>
          <w:color w:val="000000" w:themeColor="text1"/>
          <w:lang w:val="en-US"/>
        </w:rPr>
        <w:t>.</w:t>
      </w:r>
      <w:r w:rsidRPr="00972D3B">
        <w:rPr>
          <w:rFonts w:eastAsia="Times New Roman" w:cs="Times New Roman"/>
          <w:color w:val="000000" w:themeColor="text1"/>
          <w:lang w:val="en-US"/>
        </w:rPr>
        <w:t>075</w:t>
      </w:r>
      <w:r w:rsidR="00332A29" w:rsidRPr="00972D3B">
        <w:rPr>
          <w:rFonts w:eastAsia="Times New Roman" w:cs="Times New Roman"/>
          <w:color w:val="000000" w:themeColor="text1"/>
          <w:lang w:val="en-US"/>
        </w:rPr>
        <w:t xml:space="preserve"> </w:t>
      </w:r>
      <w:r w:rsidRPr="00972D3B">
        <w:rPr>
          <w:rFonts w:eastAsia="Times New Roman" w:cs="Times New Roman"/>
          <w:color w:val="000000" w:themeColor="text1"/>
          <w:lang w:val="en-US"/>
        </w:rPr>
        <w:t>% SDS</w:t>
      </w:r>
      <w:r w:rsidR="00332A29" w:rsidRPr="00972D3B">
        <w:rPr>
          <w:rFonts w:eastAsia="Times New Roman" w:cs="Times New Roman"/>
          <w:color w:val="000000" w:themeColor="text1"/>
          <w:lang w:val="en-US"/>
        </w:rPr>
        <w:t xml:space="preserve"> </w:t>
      </w:r>
      <w:r w:rsidRPr="00972D3B">
        <w:rPr>
          <w:rFonts w:eastAsia="Times New Roman" w:cs="Times New Roman"/>
          <w:color w:val="000000" w:themeColor="text1"/>
          <w:lang w:val="en-US"/>
        </w:rPr>
        <w:t xml:space="preserve">in PBS </w:t>
      </w:r>
      <w:r w:rsidR="003D4C58" w:rsidRPr="00972D3B">
        <w:rPr>
          <w:rFonts w:eastAsia="Times New Roman" w:cs="Times New Roman"/>
          <w:color w:val="000000" w:themeColor="text1"/>
          <w:lang w:val="en-US"/>
        </w:rPr>
        <w:t>was</w:t>
      </w:r>
      <w:r w:rsidRPr="00972D3B">
        <w:rPr>
          <w:rFonts w:eastAsia="Times New Roman" w:cs="Times New Roman"/>
          <w:color w:val="000000" w:themeColor="text1"/>
          <w:lang w:val="en-US"/>
        </w:rPr>
        <w:t xml:space="preserve"> added to each well, incubated for 5 min at RT and</w:t>
      </w:r>
      <w:r w:rsidRPr="00972D3B">
        <w:rPr>
          <w:color w:val="000000" w:themeColor="text1"/>
          <w:lang w:val="en-US"/>
        </w:rPr>
        <w:t xml:space="preserve"> measured at 460 nm and 580 nm with a </w:t>
      </w:r>
      <w:proofErr w:type="spellStart"/>
      <w:r w:rsidRPr="00972D3B">
        <w:rPr>
          <w:color w:val="000000" w:themeColor="text1"/>
          <w:lang w:val="en-US"/>
        </w:rPr>
        <w:t>SpectraMax</w:t>
      </w:r>
      <w:proofErr w:type="spellEnd"/>
      <w:r w:rsidRPr="00972D3B">
        <w:rPr>
          <w:color w:val="000000" w:themeColor="text1"/>
          <w:lang w:val="en-US"/>
        </w:rPr>
        <w:t xml:space="preserve"> 190 plate reader (Molecular Devices).</w:t>
      </w:r>
      <w:r w:rsidR="00EC6AB3" w:rsidRPr="00972D3B">
        <w:rPr>
          <w:color w:val="000000" w:themeColor="text1"/>
          <w:lang w:val="en-US"/>
        </w:rPr>
        <w:t xml:space="preserve"> </w:t>
      </w:r>
    </w:p>
    <w:p w:rsidR="005334B9" w:rsidRPr="00972D3B" w:rsidRDefault="005334B9" w:rsidP="00332A29">
      <w:pPr>
        <w:spacing w:line="360" w:lineRule="auto"/>
        <w:rPr>
          <w:color w:val="808080" w:themeColor="background1" w:themeShade="80"/>
          <w:lang w:val="en-US"/>
        </w:rPr>
      </w:pPr>
    </w:p>
    <w:p w:rsidR="005334B9" w:rsidRPr="00972D3B" w:rsidRDefault="00A54EE1" w:rsidP="00332A29">
      <w:pPr>
        <w:spacing w:line="360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 </w:t>
      </w:r>
    </w:p>
    <w:p w:rsidR="005334B9" w:rsidRPr="00972D3B" w:rsidRDefault="005334B9" w:rsidP="00332A29">
      <w:pPr>
        <w:spacing w:line="360" w:lineRule="auto"/>
        <w:rPr>
          <w:lang w:val="en-US"/>
        </w:rPr>
      </w:pPr>
    </w:p>
    <w:sectPr w:rsidR="005334B9" w:rsidRPr="00972D3B" w:rsidSect="00364411">
      <w:footerReference w:type="default" r:id="rId7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233" w:rsidRDefault="00812233" w:rsidP="00364411">
      <w:pPr>
        <w:spacing w:after="0" w:line="240" w:lineRule="auto"/>
      </w:pPr>
      <w:r>
        <w:separator/>
      </w:r>
    </w:p>
  </w:endnote>
  <w:endnote w:type="continuationSeparator" w:id="0">
    <w:p w:rsidR="00812233" w:rsidRDefault="00812233" w:rsidP="00364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29706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4411" w:rsidRDefault="00A15E01">
        <w:pPr>
          <w:pStyle w:val="Footer"/>
          <w:jc w:val="center"/>
        </w:pPr>
        <w:r>
          <w:fldChar w:fldCharType="begin"/>
        </w:r>
        <w:r w:rsidR="00364411">
          <w:instrText xml:space="preserve"> PAGE   \* MERGEFORMAT </w:instrText>
        </w:r>
        <w:r>
          <w:fldChar w:fldCharType="separate"/>
        </w:r>
        <w:r w:rsidR="007430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64411" w:rsidRDefault="003644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233" w:rsidRDefault="00812233" w:rsidP="00364411">
      <w:pPr>
        <w:spacing w:after="0" w:line="240" w:lineRule="auto"/>
      </w:pPr>
      <w:r>
        <w:separator/>
      </w:r>
    </w:p>
  </w:footnote>
  <w:footnote w:type="continuationSeparator" w:id="0">
    <w:p w:rsidR="00812233" w:rsidRDefault="00812233" w:rsidP="003644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334B9"/>
    <w:rsid w:val="0011553D"/>
    <w:rsid w:val="00125E91"/>
    <w:rsid w:val="002032B9"/>
    <w:rsid w:val="002926F1"/>
    <w:rsid w:val="00316719"/>
    <w:rsid w:val="00332A29"/>
    <w:rsid w:val="00364411"/>
    <w:rsid w:val="003C06BB"/>
    <w:rsid w:val="003D4C58"/>
    <w:rsid w:val="00463EC8"/>
    <w:rsid w:val="004826DE"/>
    <w:rsid w:val="004D6ABF"/>
    <w:rsid w:val="00522634"/>
    <w:rsid w:val="005229FD"/>
    <w:rsid w:val="005321C6"/>
    <w:rsid w:val="005334B9"/>
    <w:rsid w:val="00575154"/>
    <w:rsid w:val="005D0322"/>
    <w:rsid w:val="005F173F"/>
    <w:rsid w:val="00675B85"/>
    <w:rsid w:val="00690BCD"/>
    <w:rsid w:val="00734DD4"/>
    <w:rsid w:val="007430AA"/>
    <w:rsid w:val="007D5443"/>
    <w:rsid w:val="0080689F"/>
    <w:rsid w:val="00812233"/>
    <w:rsid w:val="00890BCA"/>
    <w:rsid w:val="008929EA"/>
    <w:rsid w:val="008E7673"/>
    <w:rsid w:val="009266E6"/>
    <w:rsid w:val="00972D3B"/>
    <w:rsid w:val="00A15E01"/>
    <w:rsid w:val="00A44A91"/>
    <w:rsid w:val="00A54EE1"/>
    <w:rsid w:val="00A93310"/>
    <w:rsid w:val="00BF4A8B"/>
    <w:rsid w:val="00C024C1"/>
    <w:rsid w:val="00C278A0"/>
    <w:rsid w:val="00CE3F90"/>
    <w:rsid w:val="00D15170"/>
    <w:rsid w:val="00DF292E"/>
    <w:rsid w:val="00EC6AB3"/>
    <w:rsid w:val="00ED17FA"/>
    <w:rsid w:val="00F35E9A"/>
    <w:rsid w:val="00F37C19"/>
    <w:rsid w:val="00F42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334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4B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64411"/>
  </w:style>
  <w:style w:type="paragraph" w:styleId="Header">
    <w:name w:val="header"/>
    <w:basedOn w:val="Normal"/>
    <w:link w:val="HeaderChar"/>
    <w:uiPriority w:val="99"/>
    <w:unhideWhenUsed/>
    <w:rsid w:val="0036441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411"/>
  </w:style>
  <w:style w:type="paragraph" w:styleId="Footer">
    <w:name w:val="footer"/>
    <w:basedOn w:val="Normal"/>
    <w:link w:val="FooterChar"/>
    <w:uiPriority w:val="99"/>
    <w:unhideWhenUsed/>
    <w:rsid w:val="0036441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4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334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4B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64411"/>
  </w:style>
  <w:style w:type="paragraph" w:styleId="Header">
    <w:name w:val="header"/>
    <w:basedOn w:val="Normal"/>
    <w:link w:val="HeaderChar"/>
    <w:uiPriority w:val="99"/>
    <w:unhideWhenUsed/>
    <w:rsid w:val="0036441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411"/>
  </w:style>
  <w:style w:type="paragraph" w:styleId="Footer">
    <w:name w:val="footer"/>
    <w:basedOn w:val="Normal"/>
    <w:link w:val="FooterChar"/>
    <w:uiPriority w:val="99"/>
    <w:unhideWhenUsed/>
    <w:rsid w:val="0036441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4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Jendresen</dc:creator>
  <cp:lastModifiedBy>lacosta</cp:lastModifiedBy>
  <cp:revision>35</cp:revision>
  <dcterms:created xsi:type="dcterms:W3CDTF">2017-01-04T11:54:00Z</dcterms:created>
  <dcterms:modified xsi:type="dcterms:W3CDTF">2017-03-10T01:08:00Z</dcterms:modified>
</cp:coreProperties>
</file>