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sz w:val="28"/>
          <w:szCs w:val="28"/>
        </w:rPr>
      </w:pPr>
      <w:r>
        <w:rPr>
          <w:rFonts w:ascii="Times New Roman" w:hAnsi="Times New Roman" w:cs="Times New Roman"/>
          <w:sz w:val="28"/>
          <w:szCs w:val="28"/>
        </w:rPr>
        <w:t>Supplementary information</w:t>
      </w:r>
    </w:p>
    <w:p>
      <w:pPr>
        <w:keepNext w:val="0"/>
        <w:keepLines w:val="0"/>
        <w:widowControl w:val="0"/>
        <w:suppressLineNumbers w:val="0"/>
        <w:spacing w:before="0" w:beforeAutospacing="0" w:after="0" w:afterAutospacing="0" w:line="360" w:lineRule="auto"/>
        <w:ind w:left="0" w:right="0"/>
        <w:jc w:val="both"/>
        <w:rPr>
          <w:rFonts w:ascii="Times New Roman" w:hAnsi="Times New Roman" w:cs="Times New Roman"/>
          <w:sz w:val="24"/>
          <w:szCs w:val="24"/>
        </w:rPr>
      </w:pPr>
      <w:r>
        <w:rPr>
          <w:rFonts w:hint="eastAsia" w:ascii="Times New Roman" w:hAnsi="Times New Roman" w:eastAsia="等线" w:cs="Times New Roman"/>
          <w:kern w:val="2"/>
          <w:sz w:val="24"/>
          <w:szCs w:val="24"/>
          <w:lang w:val="en-US" w:eastAsia="zh-CN" w:bidi="ar"/>
        </w:rPr>
        <w:t xml:space="preserve">A </w:t>
      </w:r>
      <w:bookmarkStart w:id="2" w:name="_GoBack"/>
      <w:bookmarkEnd w:id="2"/>
      <w:r>
        <w:rPr>
          <w:rFonts w:hint="default" w:ascii="Times New Roman" w:hAnsi="Times New Roman" w:eastAsia="等线" w:cs="Times New Roman"/>
          <w:kern w:val="2"/>
          <w:sz w:val="24"/>
          <w:szCs w:val="24"/>
          <w:lang w:val="en-US" w:eastAsia="zh-CN" w:bidi="ar"/>
        </w:rPr>
        <w:t>novel long non-coding RNA LNC_000397 suppresses PRRSV replication in porcine alveolar macrophages</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Jing Zhang, Lipeng Gan, Pu Sun, Zhijia Wang, Kun Li, Dong Li, Yimei Cao, Yuanfang Fu, Pinghua Li, Xingwen Bai, Xueqing Ma, Huifang Bao, Yingli Chen, Delong Wei, Wei Liu, Zaixin Liu*, Zengjun Lu*</w:t>
      </w:r>
    </w:p>
    <w:p>
      <w:pPr>
        <w:spacing w:line="360" w:lineRule="auto"/>
        <w:jc w:val="both"/>
        <w:rPr>
          <w:rFonts w:ascii="Times New Roman" w:hAnsi="Times New Roman" w:cs="Times New Roman"/>
          <w:sz w:val="24"/>
          <w:szCs w:val="24"/>
        </w:rPr>
      </w:pPr>
    </w:p>
    <w:p>
      <w:pPr>
        <w:spacing w:line="480" w:lineRule="auto"/>
        <w:rPr>
          <w:rFonts w:ascii="Times New Roman" w:hAnsi="Times New Roman" w:eastAsia="宋体" w:cs="Times New Roman"/>
          <w:i/>
          <w:sz w:val="24"/>
          <w:szCs w:val="24"/>
          <w:lang w:val="en-GB"/>
        </w:rPr>
      </w:pPr>
      <w:r>
        <w:rPr>
          <w:rFonts w:ascii="Times New Roman" w:hAnsi="Times New Roman" w:eastAsia="宋体" w:cs="Times New Roman"/>
          <w:i/>
          <w:sz w:val="24"/>
          <w:szCs w:val="24"/>
          <w:lang w:val="en-GB"/>
        </w:rPr>
        <w:t>State Key Laboratory of Veterinary Etiological Biology, OIE/National Foot-and-Mouth Disease Reference Laboratory of China, Lanzhou Veterinary Research Institute, Chinese Academy of Agricultural Sciences, Lanzhou 730046, China</w:t>
      </w:r>
    </w:p>
    <w:p>
      <w:pPr>
        <w:spacing w:line="480" w:lineRule="auto"/>
        <w:rPr>
          <w:rFonts w:ascii="Times New Roman" w:hAnsi="Times New Roman" w:eastAsia="宋体" w:cs="Times New Roman"/>
          <w:sz w:val="24"/>
          <w:szCs w:val="24"/>
          <w:lang w:val="en-GB"/>
        </w:rPr>
      </w:pPr>
    </w:p>
    <w:p>
      <w:pPr>
        <w:spacing w:line="480" w:lineRule="auto"/>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 xml:space="preserve">*Corresponding author. </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lang w:val="en-GB"/>
        </w:rPr>
        <w:t xml:space="preserve">Tel: +86-931-8343390; Fax: +86-931-8340977. </w:t>
      </w:r>
    </w:p>
    <w:p>
      <w:pPr>
        <w:spacing w:line="480" w:lineRule="auto"/>
        <w:rPr>
          <w:rFonts w:ascii="Times New Roman" w:hAnsi="Times New Roman" w:eastAsia="宋体" w:cs="Times New Roman"/>
          <w:sz w:val="24"/>
          <w:szCs w:val="24"/>
          <w:u w:val="single"/>
        </w:rPr>
      </w:pPr>
      <w:r>
        <w:rPr>
          <w:rFonts w:ascii="Times New Roman" w:hAnsi="Times New Roman" w:eastAsia="宋体" w:cs="Times New Roman"/>
          <w:sz w:val="24"/>
          <w:szCs w:val="24"/>
          <w:lang w:val="en-GB"/>
        </w:rPr>
        <w:t>E-mail:</w:t>
      </w:r>
      <w:r>
        <w:rPr>
          <w:rFonts w:ascii="Times New Roman" w:hAnsi="Times New Roman" w:eastAsia="宋体" w:cs="Times New Roman"/>
          <w:sz w:val="24"/>
          <w:szCs w:val="24"/>
          <w:u w:val="single"/>
        </w:rPr>
        <w:t xml:space="preserve"> </w:t>
      </w:r>
      <w:r>
        <w:fldChar w:fldCharType="begin"/>
      </w:r>
      <w:r>
        <w:instrText xml:space="preserve"> HYPERLINK "mailto:liuzaixin3@" </w:instrText>
      </w:r>
      <w:r>
        <w:fldChar w:fldCharType="separate"/>
      </w:r>
      <w:r>
        <w:rPr>
          <w:rFonts w:ascii="Times New Roman" w:hAnsi="Times New Roman" w:eastAsia="宋体" w:cs="Times New Roman"/>
          <w:sz w:val="24"/>
          <w:szCs w:val="24"/>
          <w:u w:val="single"/>
          <w:lang w:val="en-GB"/>
        </w:rPr>
        <w:t>liuzaixin@</w:t>
      </w:r>
      <w:r>
        <w:rPr>
          <w:rFonts w:ascii="Times New Roman" w:hAnsi="Times New Roman" w:eastAsia="宋体" w:cs="Times New Roman"/>
          <w:sz w:val="24"/>
          <w:szCs w:val="24"/>
          <w:u w:val="single"/>
          <w:lang w:val="en-GB"/>
        </w:rPr>
        <w:fldChar w:fldCharType="end"/>
      </w:r>
      <w:r>
        <w:rPr>
          <w:rFonts w:ascii="Times New Roman" w:hAnsi="Times New Roman" w:eastAsia="宋体" w:cs="Times New Roman"/>
          <w:sz w:val="24"/>
          <w:szCs w:val="24"/>
          <w:u w:val="single"/>
        </w:rPr>
        <w:t>caas.cn;</w:t>
      </w:r>
      <w:r>
        <w:rPr>
          <w:rFonts w:ascii="Times New Roman" w:hAnsi="Times New Roman" w:eastAsia="宋体" w:cs="Times New Roman"/>
          <w:sz w:val="24"/>
          <w:szCs w:val="24"/>
        </w:rPr>
        <w:t xml:space="preserve"> </w:t>
      </w:r>
      <w:r>
        <w:fldChar w:fldCharType="begin"/>
      </w:r>
      <w:r>
        <w:instrText xml:space="preserve"> HYPERLINK "mailto:luzengjun@caas.c" </w:instrText>
      </w:r>
      <w:r>
        <w:fldChar w:fldCharType="separate"/>
      </w:r>
      <w:r>
        <w:rPr>
          <w:rFonts w:ascii="Times New Roman" w:hAnsi="Times New Roman" w:eastAsia="宋体" w:cs="Times New Roman"/>
          <w:sz w:val="24"/>
          <w:szCs w:val="24"/>
          <w:u w:val="single"/>
          <w:lang w:val="en-GB"/>
        </w:rPr>
        <w:t>luzengjun@caas.c</w:t>
      </w:r>
      <w:r>
        <w:rPr>
          <w:rFonts w:ascii="Times New Roman" w:hAnsi="Times New Roman" w:eastAsia="宋体" w:cs="Times New Roman"/>
          <w:sz w:val="24"/>
          <w:szCs w:val="24"/>
          <w:u w:val="single"/>
          <w:lang w:val="en-GB"/>
        </w:rPr>
        <w:fldChar w:fldCharType="end"/>
      </w:r>
      <w:r>
        <w:rPr>
          <w:rFonts w:ascii="Times New Roman" w:hAnsi="Times New Roman" w:eastAsia="宋体" w:cs="Times New Roman"/>
          <w:sz w:val="24"/>
          <w:szCs w:val="24"/>
          <w:u w:val="single"/>
        </w:rPr>
        <w:t>n</w:t>
      </w:r>
    </w:p>
    <w:p>
      <w:pPr>
        <w:spacing w:line="480" w:lineRule="auto"/>
        <w:rPr>
          <w:rFonts w:ascii="Times New Roman" w:hAnsi="Times New Roman" w:eastAsia="宋体" w:cs="Times New Roman"/>
          <w:sz w:val="24"/>
          <w:szCs w:val="24"/>
          <w:lang w:val="en-GB"/>
        </w:rPr>
      </w:pPr>
      <w:bookmarkStart w:id="0" w:name="OLE_LINK53"/>
      <w:bookmarkStart w:id="1" w:name="OLE_LINK54"/>
      <w:r>
        <w:rPr>
          <w:rFonts w:ascii="Times New Roman" w:hAnsi="Times New Roman" w:eastAsia="宋体" w:cs="Times New Roman"/>
          <w:sz w:val="24"/>
          <w:szCs w:val="24"/>
          <w:lang w:val="en-GB"/>
        </w:rPr>
        <w:t>Corresponding address: Lanzhou Veterinary Research Institute, Chinese Academy of Agricultural Sciences, Xujiaping No.1, Yanchangpu, Lanzhou, Gansu 730046, China</w:t>
      </w:r>
      <w:bookmarkEnd w:id="0"/>
      <w:bookmarkEnd w:id="1"/>
    </w:p>
    <w:p>
      <w:pPr>
        <w:spacing w:line="360" w:lineRule="auto"/>
        <w:jc w:val="both"/>
        <w:rPr>
          <w:rFonts w:ascii="Times New Roman" w:hAnsi="Times New Roman" w:cs="Times New Roman"/>
          <w:sz w:val="24"/>
          <w:szCs w:val="24"/>
          <w:lang w:val="en-GB"/>
        </w:rPr>
      </w:pPr>
    </w:p>
    <w:p>
      <w:pPr>
        <w:spacing w:line="360" w:lineRule="auto"/>
        <w:ind w:firstLine="21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S1.</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5943600" cy="3982085"/>
            <wp:effectExtent l="0" t="0" r="0" b="0"/>
            <wp:docPr id="1" name="图片 1" descr="E:\CircRNA\manuscript\投稿\Supplementary information\Supplementary 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ircRNA\manuscript\投稿\Supplementary information\Supplementary Figure 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3982362"/>
                    </a:xfrm>
                    <a:prstGeom prst="rect">
                      <a:avLst/>
                    </a:prstGeom>
                    <a:noFill/>
                    <a:ln>
                      <a:noFill/>
                    </a:ln>
                  </pic:spPr>
                </pic:pic>
              </a:graphicData>
            </a:graphic>
          </wp:inline>
        </w:drawing>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Supplementary Figure S1.</w:t>
      </w:r>
      <w:r>
        <w:rPr>
          <w:rFonts w:ascii="Times New Roman" w:hAnsi="Times New Roman" w:cs="Times New Roman"/>
          <w:color w:val="000000" w:themeColor="text1"/>
          <w:sz w:val="24"/>
          <w:szCs w:val="24"/>
          <w14:textFill>
            <w14:solidFill>
              <w14:schemeClr w14:val="tx1"/>
            </w14:solidFill>
          </w14:textFill>
        </w:rPr>
        <w:t xml:space="preserve"> RT-qPCR results of eight differentially expressed genes after PRRSV infection by GSWW and VR2332 at 24 hpi. Total RNA was extracted by Trizol, and the first strand cDNA was synthesized using </w:t>
      </w:r>
      <w:r>
        <w:rPr>
          <w:rFonts w:ascii="Times New Roman" w:hAnsi="Times New Roman" w:cs="Times New Roman"/>
          <w:sz w:val="24"/>
          <w:szCs w:val="24"/>
        </w:rPr>
        <w:t>reverse transcriptase kit</w:t>
      </w:r>
      <w:r>
        <w:rPr>
          <w:rFonts w:ascii="Times New Roman" w:hAnsi="Times New Roman" w:cs="Times New Roman"/>
          <w:color w:val="000000" w:themeColor="text1"/>
          <w:sz w:val="24"/>
          <w:szCs w:val="24"/>
          <w14:textFill>
            <w14:solidFill>
              <w14:schemeClr w14:val="tx1"/>
            </w14:solidFill>
          </w14:textFill>
        </w:rPr>
        <w:t>. Bar represents the mean of three samples. Expression levels were normalized to GAPDH.</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S2.</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5219065" cy="6743700"/>
            <wp:effectExtent l="0" t="0" r="635" b="0"/>
            <wp:docPr id="2" name="图片 2" descr="E:\CircRNA\manuscript\投稿\Supplementary information\Supplementary Figure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CircRNA\manuscript\投稿\Supplementary information\Supplementary Figure 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22822" cy="6748555"/>
                    </a:xfrm>
                    <a:prstGeom prst="rect">
                      <a:avLst/>
                    </a:prstGeom>
                    <a:noFill/>
                    <a:ln>
                      <a:noFill/>
                    </a:ln>
                  </pic:spPr>
                </pic:pic>
              </a:graphicData>
            </a:graphic>
          </wp:inline>
        </w:drawing>
      </w:r>
    </w:p>
    <w:p>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Supplementary Figure S2</w:t>
      </w:r>
      <w:r>
        <w:rPr>
          <w:rFonts w:ascii="Times New Roman" w:hAnsi="Times New Roman" w:cs="Times New Roman"/>
          <w:sz w:val="24"/>
          <w:szCs w:val="24"/>
        </w:rPr>
        <w:t xml:space="preserve"> shows GO enrichment of up-regulated mRNAs in GSWW (a) and VR2332 (b) infected groups.</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S3.</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5943600" cy="5200650"/>
            <wp:effectExtent l="0" t="0" r="0" b="0"/>
            <wp:docPr id="3" name="图片 3" descr="E:\CircRNA\manuscript\投稿\Supplementary information\Supplementary Figure 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CircRNA\manuscript\投稿\Supplementary information\Supplementary Figure S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5200650"/>
                    </a:xfrm>
                    <a:prstGeom prst="rect">
                      <a:avLst/>
                    </a:prstGeom>
                    <a:noFill/>
                    <a:ln>
                      <a:noFill/>
                    </a:ln>
                  </pic:spPr>
                </pic:pic>
              </a:graphicData>
            </a:graphic>
          </wp:inline>
        </w:drawing>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Supplementary Figure S3 shows </w:t>
      </w:r>
      <w:r>
        <w:rPr>
          <w:rFonts w:ascii="Times New Roman" w:hAnsi="Times New Roman" w:cs="Times New Roman"/>
          <w:color w:val="000000" w:themeColor="text1"/>
          <w:sz w:val="24"/>
          <w:szCs w:val="24"/>
          <w14:textFill>
            <w14:solidFill>
              <w14:schemeClr w14:val="tx1"/>
            </w14:solidFill>
          </w14:textFill>
        </w:rPr>
        <w:t xml:space="preserve">Scatter plots of KEGG pathway enrichment statistics. Top 20 statistics of pathways, enrichment in the KEGG database for up-regulated mRNAs in GSWW infection group. </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S4.</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5943600" cy="5200650"/>
            <wp:effectExtent l="0" t="0" r="0" b="0"/>
            <wp:docPr id="4" name="图片 4" descr="E:\CircRNA\manuscript\投稿\Supplementary information\Supplementary Figure 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CircRNA\manuscript\投稿\Supplementary information\Supplementary Figure S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5200650"/>
                    </a:xfrm>
                    <a:prstGeom prst="rect">
                      <a:avLst/>
                    </a:prstGeom>
                    <a:noFill/>
                    <a:ln>
                      <a:noFill/>
                    </a:ln>
                  </pic:spPr>
                </pic:pic>
              </a:graphicData>
            </a:graphic>
          </wp:inline>
        </w:drawing>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Supplementary Figure S4 shows </w:t>
      </w:r>
      <w:r>
        <w:rPr>
          <w:rFonts w:ascii="Times New Roman" w:hAnsi="Times New Roman" w:cs="Times New Roman"/>
          <w:color w:val="000000" w:themeColor="text1"/>
          <w:sz w:val="24"/>
          <w:szCs w:val="24"/>
          <w14:textFill>
            <w14:solidFill>
              <w14:schemeClr w14:val="tx1"/>
            </w14:solidFill>
          </w14:textFill>
        </w:rPr>
        <w:t xml:space="preserve">Scatter plots of KEGG pathway enrichment statistics. Top 20 statistics of pathways, enrichment in the KEGG database for up-regulated mRNAs in VR2332 infection group. </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S5.</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5943600" cy="5200650"/>
            <wp:effectExtent l="0" t="0" r="0" b="0"/>
            <wp:docPr id="5" name="图片 5" descr="E:\CircRNA\manuscript\投稿\Supplementary information\Supplementary Figure 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CircRNA\manuscript\投稿\Supplementary information\Supplementary Figure S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0" cy="5200650"/>
                    </a:xfrm>
                    <a:prstGeom prst="rect">
                      <a:avLst/>
                    </a:prstGeom>
                    <a:noFill/>
                    <a:ln>
                      <a:noFill/>
                    </a:ln>
                  </pic:spPr>
                </pic:pic>
              </a:graphicData>
            </a:graphic>
          </wp:inline>
        </w:drawing>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Supplementary Figure S5 shows </w:t>
      </w:r>
      <w:r>
        <w:rPr>
          <w:rFonts w:ascii="Times New Roman" w:hAnsi="Times New Roman" w:cs="Times New Roman"/>
          <w:color w:val="000000" w:themeColor="text1"/>
          <w:sz w:val="24"/>
          <w:szCs w:val="24"/>
          <w14:textFill>
            <w14:solidFill>
              <w14:schemeClr w14:val="tx1"/>
            </w14:solidFill>
          </w14:textFill>
        </w:rPr>
        <w:t xml:space="preserve">Scatter plots of KEGG pathway enrichment statistics. Top 20 statistics of pathways, enrichment in the KEGG database for down-regulated mRNAs in VR2332 infection group. </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S1 lists differently expressed mRNAs upon GSWW and VR2332 infection compared to Mock infection.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S2 lists differently expressed lncRNAs upon GSWW and VR2332 infection compared to Mock infection.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S3 lists GO enrichment of up-regulated and down-regulated mRNAs in GSWW and VR2332 infected groups.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S4 lists KEGG pathway enrichment of up-regulated and down-regulated mRNAs in GSWW and VR2332 infected groups.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S5 lists KEGG pathway enrichment of mRNAs co-localized with differently expressed lncRNAs in GSWW and VR2332 infected groups.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S6 lists KEGG pathway enrichment of mRNAs co-expressed with differently expressed lncRNAs in GSWW and VR2332 infected groups.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Supplementary table S</w:t>
      </w:r>
      <w:r>
        <w:rPr>
          <w:rFonts w:hint="eastAsia" w:ascii="Times New Roman" w:hAnsi="Times New Roman" w:cs="Times New Roman"/>
          <w:sz w:val="24"/>
          <w:szCs w:val="24"/>
          <w:lang w:val="en-US" w:eastAsia="zh-CN"/>
        </w:rPr>
        <w:t>7</w:t>
      </w:r>
      <w:r>
        <w:rPr>
          <w:rFonts w:ascii="Times New Roman" w:hAnsi="Times New Roman" w:cs="Times New Roman"/>
          <w:sz w:val="24"/>
          <w:szCs w:val="24"/>
        </w:rPr>
        <w:t xml:space="preserve"> lists Real-time primers</w:t>
      </w:r>
      <w:r>
        <w:rPr>
          <w:rFonts w:hint="eastAsia" w:ascii="Times New Roman" w:hAnsi="Times New Roman" w:cs="Times New Roman"/>
          <w:sz w:val="24"/>
          <w:szCs w:val="24"/>
          <w:lang w:val="en-US" w:eastAsia="zh-CN"/>
        </w:rPr>
        <w:t xml:space="preserve"> ans siRNAs</w:t>
      </w:r>
      <w:r>
        <w:rPr>
          <w:rFonts w:ascii="Times New Roman" w:hAnsi="Times New Roman" w:cs="Times New Roman"/>
          <w:sz w:val="24"/>
          <w:szCs w:val="24"/>
        </w:rPr>
        <w:t xml:space="preserve"> used in this study.</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90"/>
  <w:bordersDoNotSurroundHeader w:val="1"/>
  <w:bordersDoNotSurroundFooter w:val="1"/>
  <w:documentProtection w:enforcement="0"/>
  <w:defaultTabStop w:val="72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E3"/>
    <w:rsid w:val="00006881"/>
    <w:rsid w:val="00022204"/>
    <w:rsid w:val="00032D79"/>
    <w:rsid w:val="000402A3"/>
    <w:rsid w:val="0006440E"/>
    <w:rsid w:val="00067024"/>
    <w:rsid w:val="0008317A"/>
    <w:rsid w:val="000B124D"/>
    <w:rsid w:val="000C37BC"/>
    <w:rsid w:val="000C72A8"/>
    <w:rsid w:val="000E0662"/>
    <w:rsid w:val="000F1E3C"/>
    <w:rsid w:val="000F3821"/>
    <w:rsid w:val="0015056D"/>
    <w:rsid w:val="00151EF7"/>
    <w:rsid w:val="00167070"/>
    <w:rsid w:val="00173A64"/>
    <w:rsid w:val="0019624B"/>
    <w:rsid w:val="001B01C2"/>
    <w:rsid w:val="001C1715"/>
    <w:rsid w:val="001D3DAD"/>
    <w:rsid w:val="001E141A"/>
    <w:rsid w:val="001F1DBA"/>
    <w:rsid w:val="001F412D"/>
    <w:rsid w:val="001F73F6"/>
    <w:rsid w:val="002013A6"/>
    <w:rsid w:val="0020513D"/>
    <w:rsid w:val="0020707A"/>
    <w:rsid w:val="00214042"/>
    <w:rsid w:val="00243BF6"/>
    <w:rsid w:val="002730D5"/>
    <w:rsid w:val="002A270E"/>
    <w:rsid w:val="002B2753"/>
    <w:rsid w:val="002B2900"/>
    <w:rsid w:val="002D13E6"/>
    <w:rsid w:val="002D5A68"/>
    <w:rsid w:val="002D67C4"/>
    <w:rsid w:val="002F2F74"/>
    <w:rsid w:val="002F550B"/>
    <w:rsid w:val="00315712"/>
    <w:rsid w:val="00317666"/>
    <w:rsid w:val="003364C2"/>
    <w:rsid w:val="00363216"/>
    <w:rsid w:val="00387324"/>
    <w:rsid w:val="00393C73"/>
    <w:rsid w:val="003A0E11"/>
    <w:rsid w:val="003B409C"/>
    <w:rsid w:val="003C653A"/>
    <w:rsid w:val="003D0DB3"/>
    <w:rsid w:val="003D3626"/>
    <w:rsid w:val="003E4BAE"/>
    <w:rsid w:val="00404EE5"/>
    <w:rsid w:val="00440256"/>
    <w:rsid w:val="00453DBE"/>
    <w:rsid w:val="0046192D"/>
    <w:rsid w:val="0048249D"/>
    <w:rsid w:val="00495B44"/>
    <w:rsid w:val="004A5477"/>
    <w:rsid w:val="004A623C"/>
    <w:rsid w:val="004B15DF"/>
    <w:rsid w:val="004D0DA9"/>
    <w:rsid w:val="004E7C30"/>
    <w:rsid w:val="004F10DB"/>
    <w:rsid w:val="00514588"/>
    <w:rsid w:val="00541527"/>
    <w:rsid w:val="005510BE"/>
    <w:rsid w:val="00552667"/>
    <w:rsid w:val="005C34B6"/>
    <w:rsid w:val="005E7C21"/>
    <w:rsid w:val="00606966"/>
    <w:rsid w:val="00664D60"/>
    <w:rsid w:val="006A6895"/>
    <w:rsid w:val="006B4D6E"/>
    <w:rsid w:val="006D71F7"/>
    <w:rsid w:val="00701338"/>
    <w:rsid w:val="00707126"/>
    <w:rsid w:val="007131E2"/>
    <w:rsid w:val="00713D4F"/>
    <w:rsid w:val="00730D05"/>
    <w:rsid w:val="007371F7"/>
    <w:rsid w:val="00742B27"/>
    <w:rsid w:val="007647F5"/>
    <w:rsid w:val="007665C1"/>
    <w:rsid w:val="00794C9D"/>
    <w:rsid w:val="007C1D40"/>
    <w:rsid w:val="007F4382"/>
    <w:rsid w:val="0080489C"/>
    <w:rsid w:val="008230B9"/>
    <w:rsid w:val="00823894"/>
    <w:rsid w:val="00830D3E"/>
    <w:rsid w:val="0084647C"/>
    <w:rsid w:val="00862139"/>
    <w:rsid w:val="00876A56"/>
    <w:rsid w:val="00883AF5"/>
    <w:rsid w:val="00884FE0"/>
    <w:rsid w:val="00887958"/>
    <w:rsid w:val="00890C69"/>
    <w:rsid w:val="008B59DF"/>
    <w:rsid w:val="008D3641"/>
    <w:rsid w:val="008F79F2"/>
    <w:rsid w:val="00901D74"/>
    <w:rsid w:val="009221F6"/>
    <w:rsid w:val="00985EAB"/>
    <w:rsid w:val="009D249C"/>
    <w:rsid w:val="009E4D63"/>
    <w:rsid w:val="009F32CA"/>
    <w:rsid w:val="00A030F5"/>
    <w:rsid w:val="00A05A3B"/>
    <w:rsid w:val="00A20845"/>
    <w:rsid w:val="00A237D8"/>
    <w:rsid w:val="00A262E5"/>
    <w:rsid w:val="00A30BA4"/>
    <w:rsid w:val="00A43F7E"/>
    <w:rsid w:val="00A57706"/>
    <w:rsid w:val="00A64271"/>
    <w:rsid w:val="00AB1DEC"/>
    <w:rsid w:val="00AB200D"/>
    <w:rsid w:val="00AB76A5"/>
    <w:rsid w:val="00AC00A8"/>
    <w:rsid w:val="00AD56CB"/>
    <w:rsid w:val="00B13744"/>
    <w:rsid w:val="00B345DD"/>
    <w:rsid w:val="00B4452D"/>
    <w:rsid w:val="00B6103B"/>
    <w:rsid w:val="00B76833"/>
    <w:rsid w:val="00B77070"/>
    <w:rsid w:val="00BA262D"/>
    <w:rsid w:val="00BA6C64"/>
    <w:rsid w:val="00BB22BF"/>
    <w:rsid w:val="00BC1207"/>
    <w:rsid w:val="00BD06B8"/>
    <w:rsid w:val="00C16020"/>
    <w:rsid w:val="00C20568"/>
    <w:rsid w:val="00C54F67"/>
    <w:rsid w:val="00C722D6"/>
    <w:rsid w:val="00C76082"/>
    <w:rsid w:val="00C82C4D"/>
    <w:rsid w:val="00CB273A"/>
    <w:rsid w:val="00CE327C"/>
    <w:rsid w:val="00CF2683"/>
    <w:rsid w:val="00CF7169"/>
    <w:rsid w:val="00D544D2"/>
    <w:rsid w:val="00D5567C"/>
    <w:rsid w:val="00D66120"/>
    <w:rsid w:val="00D82CDD"/>
    <w:rsid w:val="00D8767A"/>
    <w:rsid w:val="00D87C88"/>
    <w:rsid w:val="00D93961"/>
    <w:rsid w:val="00D95AAE"/>
    <w:rsid w:val="00DC261E"/>
    <w:rsid w:val="00DE07CB"/>
    <w:rsid w:val="00E046D0"/>
    <w:rsid w:val="00E45075"/>
    <w:rsid w:val="00E55580"/>
    <w:rsid w:val="00E7692C"/>
    <w:rsid w:val="00E76C9C"/>
    <w:rsid w:val="00E874E3"/>
    <w:rsid w:val="00E904F7"/>
    <w:rsid w:val="00EB4075"/>
    <w:rsid w:val="00EC572E"/>
    <w:rsid w:val="00EE27F8"/>
    <w:rsid w:val="00EE454D"/>
    <w:rsid w:val="00EF1785"/>
    <w:rsid w:val="00F0699C"/>
    <w:rsid w:val="00F06D51"/>
    <w:rsid w:val="00F23A11"/>
    <w:rsid w:val="00F67603"/>
    <w:rsid w:val="00F906D1"/>
    <w:rsid w:val="00F91AF5"/>
    <w:rsid w:val="00FC6B46"/>
    <w:rsid w:val="00FD1660"/>
    <w:rsid w:val="00FD4242"/>
    <w:rsid w:val="20CA769E"/>
    <w:rsid w:val="34172420"/>
    <w:rsid w:val="4BB4788E"/>
    <w:rsid w:val="5A6F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spacing w:after="0" w:line="240" w:lineRule="auto"/>
    </w:pPr>
  </w:style>
  <w:style w:type="paragraph" w:styleId="3">
    <w:name w:val="header"/>
    <w:basedOn w:val="1"/>
    <w:link w:val="6"/>
    <w:unhideWhenUsed/>
    <w:qFormat/>
    <w:uiPriority w:val="99"/>
    <w:pPr>
      <w:tabs>
        <w:tab w:val="center" w:pos="4680"/>
        <w:tab w:val="right" w:pos="9360"/>
      </w:tabs>
      <w:spacing w:after="0" w:line="240" w:lineRule="auto"/>
    </w:pPr>
  </w:style>
  <w:style w:type="character" w:customStyle="1" w:styleId="6">
    <w:name w:val="页眉 Char"/>
    <w:basedOn w:val="5"/>
    <w:link w:val="3"/>
    <w:uiPriority w:val="99"/>
  </w:style>
  <w:style w:type="character" w:customStyle="1" w:styleId="7">
    <w:name w:val="页脚 Char"/>
    <w:basedOn w:val="5"/>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476</Words>
  <Characters>2715</Characters>
  <Lines>22</Lines>
  <Paragraphs>6</Paragraphs>
  <TotalTime>290</TotalTime>
  <ScaleCrop>false</ScaleCrop>
  <LinksUpToDate>false</LinksUpToDate>
  <CharactersWithSpaces>3185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2017-10-27T05:52:00Z</dcterms:created>
  <dc:creator>jing zhang</dc:creator>
  <cp:lastModifiedBy>summer</cp:lastModifiedBy>
  <dcterms:modified xsi:type="dcterms:W3CDTF">2021-07-28T07:41:49Z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B9D85979756840DB9E5107847C9C666F</vt:lpwstr>
  </property>
</Properties>
</file>