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31232" w14:textId="27875DAB" w:rsidR="000E72FB" w:rsidRDefault="00D33D00">
      <w:r>
        <w:t>S</w:t>
      </w:r>
      <w:r w:rsidR="000E72FB">
        <w:t>upplementary figures and tables:</w:t>
      </w:r>
    </w:p>
    <w:p w14:paraId="122E85D3" w14:textId="1DD0B50A" w:rsidR="00D33D00" w:rsidRDefault="00D33D00"/>
    <w:p w14:paraId="6ABDFBC0" w14:textId="156FDAA8" w:rsidR="00D33D00" w:rsidRDefault="00D33D00"/>
    <w:p w14:paraId="7F2413B4" w14:textId="77777777" w:rsidR="00D33D00" w:rsidRDefault="00D33D00"/>
    <w:p w14:paraId="79AD7F89" w14:textId="10029DB6" w:rsidR="00D33D00" w:rsidRDefault="00D33D00"/>
    <w:p w14:paraId="4F691B2B" w14:textId="0E44287A" w:rsidR="00D33D00" w:rsidRDefault="00D33D00"/>
    <w:p w14:paraId="67D17A5A" w14:textId="77777777" w:rsidR="00D33D00" w:rsidRDefault="00D33D00"/>
    <w:p w14:paraId="3C608607" w14:textId="5E0282FF" w:rsidR="000E72FB" w:rsidRDefault="000E72FB"/>
    <w:p w14:paraId="21686347" w14:textId="382C3169" w:rsidR="000E72FB" w:rsidRDefault="000E72FB">
      <w:r>
        <w:rPr>
          <w:noProof/>
        </w:rPr>
        <w:drawing>
          <wp:inline distT="0" distB="0" distL="0" distR="0" wp14:anchorId="6AA6A96F" wp14:editId="58C4E275">
            <wp:extent cx="5943600" cy="2580005"/>
            <wp:effectExtent l="0" t="0" r="0" b="0"/>
            <wp:docPr id="19" name="Picture 19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BFBB" w14:textId="77777777" w:rsidR="00830F82" w:rsidRPr="00AF1075" w:rsidRDefault="00830F82" w:rsidP="00830F82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2F1EF5">
        <w:rPr>
          <w:rFonts w:asciiTheme="minorHAnsi" w:hAnsiTheme="minorHAnsi" w:cstheme="minorHAnsi"/>
          <w:b/>
          <w:bCs/>
          <w:color w:val="000000" w:themeColor="text1"/>
        </w:rPr>
        <w:t>Figure S1.</w:t>
      </w:r>
      <w:r w:rsidRPr="00AF1075">
        <w:rPr>
          <w:rFonts w:asciiTheme="minorHAnsi" w:hAnsiTheme="minorHAnsi" w:cstheme="minorHAnsi"/>
          <w:color w:val="000000" w:themeColor="text1"/>
        </w:rPr>
        <w:t xml:space="preserve"> Expression of hACE2 receptors on lung cells (CD45- Cells) in hACE2 Transgenic mice. Lung cells were isolated from female B</w:t>
      </w:r>
      <w:proofErr w:type="gramStart"/>
      <w:r w:rsidRPr="00AF1075">
        <w:rPr>
          <w:rFonts w:asciiTheme="minorHAnsi" w:hAnsiTheme="minorHAnsi" w:cstheme="minorHAnsi"/>
          <w:color w:val="000000" w:themeColor="text1"/>
        </w:rPr>
        <w:t>6.Cg</w:t>
      </w:r>
      <w:proofErr w:type="gramEnd"/>
      <w:r w:rsidRPr="00AF1075">
        <w:rPr>
          <w:rFonts w:asciiTheme="minorHAnsi" w:hAnsiTheme="minorHAnsi" w:cstheme="minorHAnsi"/>
          <w:color w:val="000000" w:themeColor="text1"/>
        </w:rPr>
        <w:t>-Tg(K18-ACE2)2Prlmn/J mice, female C57BL/6J and female BALB/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cJ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. Cells were stained with Fixable Viability Dye, anti-mouse CD45, anti-human ACE-2 and/or goat IgG. Cells were gated based on isotype staining (Goat IgG). Expression of hACE2 receptor on mice lung cells was assessed by flow cytometry analysis. </w:t>
      </w:r>
    </w:p>
    <w:p w14:paraId="12706B27" w14:textId="7DCB811E" w:rsidR="000E72FB" w:rsidRDefault="000E72FB"/>
    <w:p w14:paraId="032566D2" w14:textId="2DC789B4" w:rsidR="000E72FB" w:rsidRDefault="00C50425">
      <w:r>
        <w:rPr>
          <w:noProof/>
        </w:rPr>
        <w:lastRenderedPageBreak/>
        <w:drawing>
          <wp:inline distT="0" distB="0" distL="0" distR="0" wp14:anchorId="5AFA9562" wp14:editId="234D650D">
            <wp:extent cx="5943600" cy="373634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0888" w14:textId="1F8C38C1" w:rsidR="00830F82" w:rsidRDefault="00830F82"/>
    <w:p w14:paraId="05F5F33E" w14:textId="7EBDD992" w:rsidR="00830F82" w:rsidRPr="00AF1075" w:rsidRDefault="00830F82" w:rsidP="00830F82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2F1EF5">
        <w:rPr>
          <w:rFonts w:asciiTheme="minorHAnsi" w:hAnsiTheme="minorHAnsi" w:cstheme="minorHAnsi"/>
          <w:b/>
          <w:bCs/>
          <w:color w:val="000000" w:themeColor="text1"/>
        </w:rPr>
        <w:t>Figure S2.</w:t>
      </w:r>
      <w:r w:rsidRPr="00AF1075">
        <w:rPr>
          <w:rFonts w:asciiTheme="minorHAnsi" w:hAnsiTheme="minorHAnsi" w:cstheme="minorHAnsi"/>
          <w:color w:val="000000" w:themeColor="text1"/>
        </w:rPr>
        <w:t xml:space="preserve"> S </w:t>
      </w:r>
      <w:r w:rsidR="00C50425">
        <w:rPr>
          <w:rFonts w:asciiTheme="minorHAnsi" w:hAnsiTheme="minorHAnsi" w:cstheme="minorHAnsi"/>
          <w:color w:val="000000" w:themeColor="text1"/>
        </w:rPr>
        <w:t>protein mediated</w:t>
      </w:r>
      <w:r w:rsidRPr="00AF1075">
        <w:rPr>
          <w:rFonts w:asciiTheme="minorHAnsi" w:hAnsiTheme="minorHAnsi" w:cstheme="minorHAnsi"/>
          <w:color w:val="000000" w:themeColor="text1"/>
        </w:rPr>
        <w:t xml:space="preserve"> VLP uptake by lung cells of hACE2 Transgenic mice. 1x10</w:t>
      </w:r>
      <w:r w:rsidRPr="00AF1075">
        <w:rPr>
          <w:rFonts w:asciiTheme="minorHAnsi" w:hAnsiTheme="minorHAnsi" w:cstheme="minorHAnsi"/>
          <w:color w:val="000000" w:themeColor="text1"/>
          <w:vertAlign w:val="superscript"/>
        </w:rPr>
        <w:t>6</w:t>
      </w:r>
      <w:r w:rsidRPr="00AF1075">
        <w:rPr>
          <w:rFonts w:asciiTheme="minorHAnsi" w:hAnsiTheme="minorHAnsi" w:cstheme="minorHAnsi"/>
          <w:color w:val="000000" w:themeColor="text1"/>
        </w:rPr>
        <w:t xml:space="preserve"> VLP was administered</w:t>
      </w:r>
      <w:r w:rsidR="00A561C3">
        <w:rPr>
          <w:rFonts w:asciiTheme="minorHAnsi" w:hAnsiTheme="minorHAnsi" w:cstheme="minorHAnsi"/>
          <w:color w:val="000000" w:themeColor="text1"/>
        </w:rPr>
        <w:t xml:space="preserve"> to</w:t>
      </w:r>
      <w:r w:rsidRPr="00AF1075">
        <w:rPr>
          <w:rFonts w:asciiTheme="minorHAnsi" w:hAnsiTheme="minorHAnsi" w:cstheme="minorHAnsi"/>
          <w:color w:val="000000" w:themeColor="text1"/>
        </w:rPr>
        <w:t xml:space="preserve"> female B</w:t>
      </w:r>
      <w:proofErr w:type="gramStart"/>
      <w:r w:rsidRPr="00AF1075">
        <w:rPr>
          <w:rFonts w:asciiTheme="minorHAnsi" w:hAnsiTheme="minorHAnsi" w:cstheme="minorHAnsi"/>
          <w:color w:val="000000" w:themeColor="text1"/>
        </w:rPr>
        <w:t>6.Cg</w:t>
      </w:r>
      <w:proofErr w:type="gramEnd"/>
      <w:r w:rsidRPr="00AF1075">
        <w:rPr>
          <w:rFonts w:asciiTheme="minorHAnsi" w:hAnsiTheme="minorHAnsi" w:cstheme="minorHAnsi"/>
          <w:color w:val="000000" w:themeColor="text1"/>
        </w:rPr>
        <w:t>-Tg(K18-ACE2)2Prlmn/J mice in 200 of DPBS buffer containing 1 mM MgCl</w:t>
      </w:r>
      <w:r w:rsidRPr="00AF1075">
        <w:rPr>
          <w:rFonts w:asciiTheme="minorHAnsi" w:hAnsiTheme="minorHAnsi" w:cstheme="minorHAnsi"/>
          <w:color w:val="000000" w:themeColor="text1"/>
          <w:vertAlign w:val="subscript"/>
        </w:rPr>
        <w:t xml:space="preserve">2 </w:t>
      </w:r>
      <w:r w:rsidRPr="00AF1075">
        <w:rPr>
          <w:rFonts w:asciiTheme="minorHAnsi" w:hAnsiTheme="minorHAnsi" w:cstheme="minorHAnsi"/>
          <w:color w:val="000000" w:themeColor="text1"/>
        </w:rPr>
        <w:t xml:space="preserve">via bronchoalveolar lavage on 2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hrs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</w:t>
      </w:r>
      <w:r w:rsidR="00C50425">
        <w:rPr>
          <w:rFonts w:asciiTheme="minorHAnsi" w:hAnsiTheme="minorHAnsi" w:cstheme="minorHAnsi"/>
          <w:color w:val="000000" w:themeColor="text1"/>
        </w:rPr>
        <w:t>intervals</w:t>
      </w:r>
      <w:r w:rsidRPr="00AF1075">
        <w:rPr>
          <w:rFonts w:asciiTheme="minorHAnsi" w:hAnsiTheme="minorHAnsi" w:cstheme="minorHAnsi"/>
          <w:color w:val="000000" w:themeColor="text1"/>
        </w:rPr>
        <w:t xml:space="preserve"> as 1, 3</w:t>
      </w:r>
      <w:r w:rsidR="00C50425">
        <w:rPr>
          <w:rFonts w:asciiTheme="minorHAnsi" w:hAnsiTheme="minorHAnsi" w:cstheme="minorHAnsi"/>
          <w:color w:val="000000" w:themeColor="text1"/>
        </w:rPr>
        <w:t>,</w:t>
      </w:r>
      <w:r w:rsidRPr="00AF1075">
        <w:rPr>
          <w:rFonts w:asciiTheme="minorHAnsi" w:hAnsiTheme="minorHAnsi" w:cstheme="minorHAnsi"/>
          <w:color w:val="000000" w:themeColor="text1"/>
        </w:rPr>
        <w:t xml:space="preserve"> and 6 injections. Mice were sacrificed after 24 and 96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hrs</w:t>
      </w:r>
      <w:proofErr w:type="spellEnd"/>
      <w:r w:rsidR="00C50425">
        <w:rPr>
          <w:rFonts w:asciiTheme="minorHAnsi" w:hAnsiTheme="minorHAnsi" w:cstheme="minorHAnsi"/>
          <w:color w:val="000000" w:themeColor="text1"/>
        </w:rPr>
        <w:t>, and</w:t>
      </w:r>
      <w:r w:rsidRPr="00AF1075">
        <w:rPr>
          <w:rFonts w:asciiTheme="minorHAnsi" w:hAnsiTheme="minorHAnsi" w:cstheme="minorHAnsi"/>
          <w:color w:val="000000" w:themeColor="text1"/>
        </w:rPr>
        <w:t xml:space="preserve"> lung cells were analyzed by flow cytometry to detect GFP signal from VLP in FITC channel. Individual dots represent data generated with cells from different mice. </w:t>
      </w:r>
    </w:p>
    <w:p w14:paraId="4FA57459" w14:textId="196D5F7D" w:rsidR="00830F82" w:rsidRDefault="00830F82"/>
    <w:p w14:paraId="13F4FA22" w14:textId="541AC403" w:rsidR="00830F82" w:rsidRDefault="001B271D">
      <w:r>
        <w:rPr>
          <w:noProof/>
        </w:rPr>
        <w:lastRenderedPageBreak/>
        <w:drawing>
          <wp:inline distT="0" distB="0" distL="0" distR="0" wp14:anchorId="21DE8C05" wp14:editId="28880E56">
            <wp:extent cx="5943600" cy="375094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8F14" w14:textId="07336C9F" w:rsidR="00830F82" w:rsidRDefault="00830F82"/>
    <w:p w14:paraId="00F6AD16" w14:textId="125AC37E" w:rsidR="00830F82" w:rsidRDefault="00830F82"/>
    <w:p w14:paraId="011063F1" w14:textId="4E84A606" w:rsidR="00830F82" w:rsidRDefault="00830F82" w:rsidP="00830F82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2F1EF5">
        <w:rPr>
          <w:rFonts w:asciiTheme="minorHAnsi" w:hAnsiTheme="minorHAnsi" w:cstheme="minorHAnsi"/>
          <w:b/>
          <w:bCs/>
          <w:color w:val="000000" w:themeColor="text1"/>
        </w:rPr>
        <w:t>Figure S3.</w:t>
      </w:r>
      <w:r w:rsidRPr="00AF1075">
        <w:rPr>
          <w:rFonts w:asciiTheme="minorHAnsi" w:hAnsiTheme="minorHAnsi" w:cstheme="minorHAnsi"/>
          <w:color w:val="000000" w:themeColor="text1"/>
        </w:rPr>
        <w:t xml:space="preserve"> Expression of S protein VLP uptake by live lung cells (CD45- cells) in hACE2 Transgenic mice. Female B</w:t>
      </w:r>
      <w:proofErr w:type="gramStart"/>
      <w:r w:rsidRPr="00AF1075">
        <w:rPr>
          <w:rFonts w:asciiTheme="minorHAnsi" w:hAnsiTheme="minorHAnsi" w:cstheme="minorHAnsi"/>
          <w:color w:val="000000" w:themeColor="text1"/>
        </w:rPr>
        <w:t>6.Cg</w:t>
      </w:r>
      <w:proofErr w:type="gramEnd"/>
      <w:r w:rsidRPr="00AF1075">
        <w:rPr>
          <w:rFonts w:asciiTheme="minorHAnsi" w:hAnsiTheme="minorHAnsi" w:cstheme="minorHAnsi"/>
          <w:color w:val="000000" w:themeColor="text1"/>
        </w:rPr>
        <w:t xml:space="preserve">-Tg(K18-ACE2)2Prlmn/J mice </w:t>
      </w:r>
      <w:r w:rsidR="00273725">
        <w:rPr>
          <w:rFonts w:asciiTheme="minorHAnsi" w:hAnsiTheme="minorHAnsi" w:cstheme="minorHAnsi"/>
          <w:color w:val="000000" w:themeColor="text1"/>
        </w:rPr>
        <w:t xml:space="preserve">were </w:t>
      </w:r>
      <w:r w:rsidRPr="00AF1075">
        <w:rPr>
          <w:rFonts w:asciiTheme="minorHAnsi" w:hAnsiTheme="minorHAnsi" w:cstheme="minorHAnsi"/>
          <w:color w:val="000000" w:themeColor="text1"/>
        </w:rPr>
        <w:t>administered with 1x10</w:t>
      </w:r>
      <w:r w:rsidRPr="00AF1075">
        <w:rPr>
          <w:rFonts w:asciiTheme="minorHAnsi" w:hAnsiTheme="minorHAnsi" w:cstheme="minorHAnsi"/>
          <w:color w:val="000000" w:themeColor="text1"/>
          <w:vertAlign w:val="superscript"/>
        </w:rPr>
        <w:t>6</w:t>
      </w:r>
      <w:r w:rsidRPr="00AF1075">
        <w:rPr>
          <w:rFonts w:asciiTheme="minorHAnsi" w:hAnsiTheme="minorHAnsi" w:cstheme="minorHAnsi"/>
          <w:color w:val="000000" w:themeColor="text1"/>
        </w:rPr>
        <w:t xml:space="preserve"> S protein VLPs in 200 of DPBS buffer containing 1 mM MgCl</w:t>
      </w:r>
      <w:r w:rsidRPr="00AF1075">
        <w:rPr>
          <w:rFonts w:asciiTheme="minorHAnsi" w:hAnsiTheme="minorHAnsi" w:cstheme="minorHAnsi"/>
          <w:color w:val="000000" w:themeColor="text1"/>
          <w:vertAlign w:val="subscript"/>
        </w:rPr>
        <w:t xml:space="preserve">2 </w:t>
      </w:r>
      <w:r w:rsidRPr="00AF1075">
        <w:rPr>
          <w:rFonts w:asciiTheme="minorHAnsi" w:hAnsiTheme="minorHAnsi" w:cstheme="minorHAnsi"/>
          <w:color w:val="000000" w:themeColor="text1"/>
        </w:rPr>
        <w:t xml:space="preserve">via bronchoalveolar lavage on 2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hrs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interval as 1, 3 and 6 injections. Mice were sacrificed after 24 and 96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hrs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; and </w:t>
      </w:r>
      <w:r w:rsidR="007802CC">
        <w:rPr>
          <w:rFonts w:asciiTheme="minorHAnsi" w:hAnsiTheme="minorHAnsi" w:cstheme="minorHAnsi"/>
          <w:color w:val="000000" w:themeColor="text1"/>
        </w:rPr>
        <w:t>c</w:t>
      </w:r>
      <w:r w:rsidRPr="00AF1075">
        <w:rPr>
          <w:rFonts w:asciiTheme="minorHAnsi" w:hAnsiTheme="minorHAnsi" w:cstheme="minorHAnsi"/>
          <w:color w:val="000000" w:themeColor="text1"/>
        </w:rPr>
        <w:t xml:space="preserve">ells were stained with Fixable Viability Dye, anti-mouse CD45, anti-human ACE2 and/or goat IgG. Cells were gated based on isotype staining (Goat IgG). Expression of hACE2 receptor and S protein VLP uptake by mice lung cells were assessed by flow cytometry analysis. </w:t>
      </w:r>
    </w:p>
    <w:p w14:paraId="78B07885" w14:textId="77777777" w:rsidR="00E73246" w:rsidRDefault="00E73246" w:rsidP="00830F82">
      <w:pPr>
        <w:spacing w:line="480" w:lineRule="auto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6BF6350B" w14:textId="77777777" w:rsidR="00E73246" w:rsidRDefault="00E73246" w:rsidP="00830F82">
      <w:pPr>
        <w:spacing w:line="480" w:lineRule="auto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3F0A697A" w14:textId="0D7D5536" w:rsidR="00830F82" w:rsidRDefault="00830F82"/>
    <w:p w14:paraId="1C3AB95C" w14:textId="13E5AF81" w:rsidR="00830F82" w:rsidRDefault="00830F82"/>
    <w:p w14:paraId="6D8A9A5D" w14:textId="7950CBF5" w:rsidR="00830F82" w:rsidRDefault="00830F82"/>
    <w:p w14:paraId="2BAD5EAE" w14:textId="0D98401D" w:rsidR="00830F82" w:rsidRDefault="00695F84">
      <w:r>
        <w:rPr>
          <w:noProof/>
        </w:rPr>
        <w:drawing>
          <wp:inline distT="0" distB="0" distL="0" distR="0" wp14:anchorId="24E05348" wp14:editId="46D92D04">
            <wp:extent cx="5943600" cy="3109595"/>
            <wp:effectExtent l="0" t="0" r="0" b="190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A6D1" w14:textId="6F1E5114" w:rsidR="00830F82" w:rsidRDefault="00830F82"/>
    <w:p w14:paraId="7D2B729A" w14:textId="77777777" w:rsidR="006E7785" w:rsidRDefault="00830F82" w:rsidP="00830F82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2F1EF5">
        <w:rPr>
          <w:rFonts w:asciiTheme="minorHAnsi" w:hAnsiTheme="minorHAnsi" w:cstheme="minorHAnsi"/>
          <w:b/>
          <w:bCs/>
          <w:color w:val="000000" w:themeColor="text1"/>
        </w:rPr>
        <w:t>Figure S</w:t>
      </w:r>
      <w:r w:rsidR="006E7785">
        <w:rPr>
          <w:rFonts w:asciiTheme="minorHAnsi" w:hAnsiTheme="minorHAnsi" w:cstheme="minorHAnsi"/>
          <w:b/>
          <w:bCs/>
          <w:color w:val="000000" w:themeColor="text1"/>
        </w:rPr>
        <w:t>4</w:t>
      </w:r>
      <w:r w:rsidRPr="002F1EF5">
        <w:rPr>
          <w:rFonts w:asciiTheme="minorHAnsi" w:hAnsiTheme="minorHAnsi" w:cstheme="minorHAnsi"/>
          <w:b/>
          <w:bCs/>
          <w:color w:val="000000" w:themeColor="text1"/>
        </w:rPr>
        <w:t>.</w:t>
      </w:r>
      <w:r w:rsidRPr="00AF1075">
        <w:rPr>
          <w:rFonts w:asciiTheme="minorHAnsi" w:hAnsiTheme="minorHAnsi" w:cstheme="minorHAnsi"/>
          <w:color w:val="000000" w:themeColor="text1"/>
        </w:rPr>
        <w:t xml:space="preserve"> Aptamer induced dose-dependent neutralization of S protein VLP uptake by lung cells of hACE2 Transgenic mice. (A) Schematic experimental design of mice treatment with or without AYA2012004_L. (B) A representative FACS plot showing the neutralization effect of AYA2012004_L on the S protein VLP uptake by lung cells. Cells were gated based on DPBS treated group as control. (C) Summarized data for the frequency of GFP+ cells (uptake of S protein VLP) and (D) Summarized data for the percent uptake of S protein VLP by lung cells under every treatment condition. Uptake of S protein VLP by lung cells was calculated according to the formula: [(frequency of GFP+ cells of test group − frequency of GFP+ cells of control group)</w:t>
      </w:r>
      <w:proofErr w:type="gramStart"/>
      <w:r w:rsidRPr="00AF1075">
        <w:rPr>
          <w:rFonts w:asciiTheme="minorHAnsi" w:hAnsiTheme="minorHAnsi" w:cstheme="minorHAnsi"/>
          <w:color w:val="000000" w:themeColor="text1"/>
        </w:rPr>
        <w:t>/(</w:t>
      </w:r>
      <w:proofErr w:type="gramEnd"/>
      <w:r w:rsidRPr="00AF1075">
        <w:rPr>
          <w:rFonts w:asciiTheme="minorHAnsi" w:hAnsiTheme="minorHAnsi" w:cstheme="minorHAnsi"/>
          <w:color w:val="000000" w:themeColor="text1"/>
        </w:rPr>
        <w:t xml:space="preserve">frequency of GFP+ cells of S protein VLP treated group − frequency of GFP+ cells of control group)] × 100. Individual dots represent data generated with cells from different mice </w:t>
      </w:r>
      <w:r w:rsidRPr="00AF1075">
        <w:rPr>
          <w:rFonts w:asciiTheme="minorHAnsi" w:hAnsiTheme="minorHAnsi" w:cstheme="minorHAnsi"/>
          <w:color w:val="000000" w:themeColor="text1"/>
        </w:rPr>
        <w:lastRenderedPageBreak/>
        <w:t xml:space="preserve">(n=3). Data are expressed as mean ± SD. The p values were determined with </w:t>
      </w:r>
      <w:r w:rsidR="0027590B">
        <w:rPr>
          <w:rFonts w:asciiTheme="minorHAnsi" w:hAnsiTheme="minorHAnsi" w:cstheme="minorHAnsi"/>
          <w:color w:val="000000" w:themeColor="text1"/>
        </w:rPr>
        <w:t xml:space="preserve">one way ANOVA </w:t>
      </w:r>
      <w:r w:rsidRPr="00AF1075">
        <w:rPr>
          <w:rFonts w:asciiTheme="minorHAnsi" w:hAnsiTheme="minorHAnsi" w:cstheme="minorHAnsi"/>
          <w:color w:val="000000" w:themeColor="text1"/>
        </w:rPr>
        <w:t>test</w:t>
      </w:r>
      <w:r w:rsidR="0027590B">
        <w:rPr>
          <w:rFonts w:asciiTheme="minorHAnsi" w:hAnsiTheme="minorHAnsi" w:cstheme="minorHAnsi"/>
          <w:color w:val="000000" w:themeColor="text1"/>
        </w:rPr>
        <w:t xml:space="preserve"> (Dunnett’s multiple comparison test)</w:t>
      </w:r>
      <w:r w:rsidRPr="00AF1075">
        <w:rPr>
          <w:rFonts w:asciiTheme="minorHAnsi" w:hAnsiTheme="minorHAnsi" w:cstheme="minorHAnsi"/>
          <w:color w:val="000000" w:themeColor="text1"/>
        </w:rPr>
        <w:t xml:space="preserve">. *p&lt;0.05, **p&lt;0.01, ***p&lt;0.001 and ****p&lt;0.0001.  </w:t>
      </w:r>
    </w:p>
    <w:p w14:paraId="06D874B6" w14:textId="77777777" w:rsidR="006E7785" w:rsidRDefault="006E7785" w:rsidP="006E7785">
      <w:pPr>
        <w:spacing w:line="480" w:lineRule="auto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inline distT="0" distB="0" distL="0" distR="0" wp14:anchorId="20A6685C" wp14:editId="2AFE52B0">
            <wp:extent cx="5943600" cy="1899285"/>
            <wp:effectExtent l="0" t="0" r="0" b="5715"/>
            <wp:docPr id="5" name="Picture 5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19D9" w14:textId="788C8F57" w:rsidR="006E7785" w:rsidRPr="003C0CAC" w:rsidRDefault="006E7785" w:rsidP="006E7785">
      <w:pPr>
        <w:spacing w:line="480" w:lineRule="auto"/>
        <w:jc w:val="both"/>
        <w:rPr>
          <w:rFonts w:asciiTheme="minorHAnsi" w:hAnsiTheme="minorHAnsi" w:cstheme="minorHAnsi"/>
          <w:color w:val="FF0000"/>
        </w:rPr>
      </w:pPr>
      <w:r w:rsidRPr="003C0CAC">
        <w:rPr>
          <w:rFonts w:asciiTheme="minorHAnsi" w:hAnsiTheme="minorHAnsi" w:cstheme="minorHAnsi"/>
          <w:b/>
          <w:bCs/>
          <w:color w:val="FF0000"/>
        </w:rPr>
        <w:t>Figure S</w:t>
      </w:r>
      <w:r w:rsidRPr="003C0CAC">
        <w:rPr>
          <w:rFonts w:asciiTheme="minorHAnsi" w:hAnsiTheme="minorHAnsi" w:cstheme="minorHAnsi"/>
          <w:b/>
          <w:bCs/>
          <w:color w:val="FF0000"/>
        </w:rPr>
        <w:t>5</w:t>
      </w:r>
      <w:r w:rsidRPr="003C0CAC">
        <w:rPr>
          <w:rFonts w:asciiTheme="minorHAnsi" w:hAnsiTheme="minorHAnsi" w:cstheme="minorHAnsi"/>
          <w:b/>
          <w:bCs/>
          <w:color w:val="FF0000"/>
        </w:rPr>
        <w:t>.</w:t>
      </w:r>
      <w:r w:rsidRPr="003C0CAC">
        <w:rPr>
          <w:rFonts w:asciiTheme="minorHAnsi" w:hAnsiTheme="minorHAnsi" w:cstheme="minorHAnsi"/>
          <w:color w:val="FF0000"/>
        </w:rPr>
        <w:t xml:space="preserve"> </w:t>
      </w:r>
      <w:r w:rsidRPr="003C0CAC">
        <w:rPr>
          <w:rFonts w:asciiTheme="minorHAnsi" w:hAnsiTheme="minorHAnsi" w:cstheme="minorHAnsi"/>
          <w:b/>
          <w:bCs/>
          <w:color w:val="FF0000"/>
        </w:rPr>
        <w:t>Gating strategy for GFP-VLP signal.</w:t>
      </w:r>
      <w:r w:rsidRPr="003C0CAC">
        <w:rPr>
          <w:rFonts w:asciiTheme="minorHAnsi" w:hAnsiTheme="minorHAnsi" w:cstheme="minorHAnsi"/>
          <w:color w:val="FF0000"/>
        </w:rPr>
        <w:t xml:space="preserve"> Lungs were processed for single-cell isolation. Single cells from the lungs were gated for GFP signal (uptake of VLP-GFP) by the CD45</w:t>
      </w:r>
      <w:r w:rsidRPr="003C0CAC">
        <w:rPr>
          <w:rFonts w:asciiTheme="minorHAnsi" w:hAnsiTheme="minorHAnsi" w:cstheme="minorHAnsi"/>
          <w:color w:val="FF0000"/>
          <w:vertAlign w:val="superscript"/>
        </w:rPr>
        <w:t>-</w:t>
      </w:r>
      <w:r w:rsidRPr="003C0CAC">
        <w:rPr>
          <w:rFonts w:asciiTheme="minorHAnsi" w:hAnsiTheme="minorHAnsi" w:cstheme="minorHAnsi"/>
          <w:color w:val="FF0000"/>
        </w:rPr>
        <w:t>Live cells. Lung cells were stained with anti-mouse CD45 PE and fixable viability dye. Stained cells were acquired for three colors flow cytometry. Cells were gated first on FS-A and SS-A and then gated for single cells that were further gated for CD45</w:t>
      </w:r>
      <w:r w:rsidRPr="003C0CAC">
        <w:rPr>
          <w:rFonts w:asciiTheme="minorHAnsi" w:hAnsiTheme="minorHAnsi" w:cstheme="minorHAnsi"/>
          <w:color w:val="FF0000"/>
          <w:vertAlign w:val="superscript"/>
        </w:rPr>
        <w:t>-</w:t>
      </w:r>
      <w:r w:rsidRPr="003C0CAC">
        <w:rPr>
          <w:rFonts w:asciiTheme="minorHAnsi" w:hAnsiTheme="minorHAnsi" w:cstheme="minorHAnsi"/>
          <w:color w:val="FF0000"/>
        </w:rPr>
        <w:t xml:space="preserve"> Live cells (Lung cells). Live lung cells (CD45</w:t>
      </w:r>
      <w:r w:rsidRPr="003C0CAC">
        <w:rPr>
          <w:rFonts w:asciiTheme="minorHAnsi" w:hAnsiTheme="minorHAnsi" w:cstheme="minorHAnsi"/>
          <w:color w:val="FF0000"/>
          <w:vertAlign w:val="superscript"/>
        </w:rPr>
        <w:t>-</w:t>
      </w:r>
      <w:r w:rsidRPr="003C0CAC">
        <w:rPr>
          <w:rFonts w:asciiTheme="minorHAnsi" w:hAnsiTheme="minorHAnsi" w:cstheme="minorHAnsi"/>
          <w:color w:val="FF0000"/>
        </w:rPr>
        <w:t xml:space="preserve"> Live cells) were then gated from GFP. This gating strategy is applied in Figure 1 and Figure S5. </w:t>
      </w:r>
    </w:p>
    <w:p w14:paraId="04D63376" w14:textId="4BA467B5" w:rsidR="00830F82" w:rsidRPr="00AF1075" w:rsidRDefault="00830F82" w:rsidP="00830F82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AF1075">
        <w:rPr>
          <w:rFonts w:asciiTheme="minorHAnsi" w:hAnsiTheme="minorHAnsi" w:cstheme="minorHAnsi"/>
          <w:color w:val="000000" w:themeColor="text1"/>
        </w:rPr>
        <w:t xml:space="preserve"> </w:t>
      </w:r>
    </w:p>
    <w:p w14:paraId="79194C19" w14:textId="5A894135" w:rsidR="00830F82" w:rsidRDefault="00830F82"/>
    <w:p w14:paraId="5E977E45" w14:textId="74D40C1B" w:rsidR="00830F82" w:rsidRDefault="00830F82"/>
    <w:p w14:paraId="05E16F5C" w14:textId="3479C02A" w:rsidR="00830F82" w:rsidRDefault="00830F82"/>
    <w:p w14:paraId="3DCDD763" w14:textId="1CCCB96C" w:rsidR="00830F82" w:rsidRDefault="00830F82"/>
    <w:p w14:paraId="74F23082" w14:textId="35307676" w:rsidR="00830F82" w:rsidRDefault="00830F82">
      <w:r>
        <w:rPr>
          <w:noProof/>
        </w:rPr>
        <w:lastRenderedPageBreak/>
        <w:drawing>
          <wp:inline distT="0" distB="0" distL="0" distR="0" wp14:anchorId="6380C54F" wp14:editId="0C47AFD0">
            <wp:extent cx="5943600" cy="2453640"/>
            <wp:effectExtent l="0" t="0" r="0" b="381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53AD" w14:textId="0EBFE047" w:rsidR="00830F82" w:rsidRDefault="00830F82"/>
    <w:p w14:paraId="40CEF4AE" w14:textId="1080F362" w:rsidR="00BE7409" w:rsidRPr="00AF1075" w:rsidRDefault="00BE7409" w:rsidP="00BE7409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3C0CAC">
        <w:rPr>
          <w:rFonts w:asciiTheme="minorHAnsi" w:hAnsiTheme="minorHAnsi" w:cstheme="minorHAnsi"/>
          <w:b/>
          <w:bCs/>
          <w:color w:val="FF0000"/>
        </w:rPr>
        <w:t>Figure S</w:t>
      </w:r>
      <w:r w:rsidR="00032962" w:rsidRPr="003C0CAC">
        <w:rPr>
          <w:rFonts w:asciiTheme="minorHAnsi" w:hAnsiTheme="minorHAnsi" w:cstheme="minorHAnsi"/>
          <w:b/>
          <w:bCs/>
          <w:color w:val="FF0000"/>
        </w:rPr>
        <w:t>6</w:t>
      </w:r>
      <w:r w:rsidRPr="003C0CAC">
        <w:rPr>
          <w:rFonts w:asciiTheme="minorHAnsi" w:hAnsiTheme="minorHAnsi" w:cstheme="minorHAnsi"/>
          <w:b/>
          <w:bCs/>
          <w:color w:val="FF0000"/>
        </w:rPr>
        <w:t>.</w:t>
      </w:r>
      <w:r w:rsidRPr="003C0CAC">
        <w:rPr>
          <w:rFonts w:asciiTheme="minorHAnsi" w:hAnsiTheme="minorHAnsi" w:cstheme="minorHAnsi"/>
          <w:color w:val="FF0000"/>
        </w:rPr>
        <w:t xml:space="preserve"> </w:t>
      </w:r>
      <w:r w:rsidRPr="00AF1075">
        <w:rPr>
          <w:rFonts w:asciiTheme="minorHAnsi" w:hAnsiTheme="minorHAnsi" w:cstheme="minorHAnsi"/>
          <w:color w:val="000000" w:themeColor="text1"/>
        </w:rPr>
        <w:t xml:space="preserve">Detection of AYA2012004_L in mouse vital organs and urine by RT-PCR. C57BL/6J mice were administered with 200 </w:t>
      </w:r>
      <w:r w:rsidR="004A6537">
        <w:rPr>
          <w:rFonts w:asciiTheme="minorHAnsi" w:hAnsiTheme="minorHAnsi" w:cstheme="minorHAnsi"/>
          <w:color w:val="000000" w:themeColor="text1"/>
        </w:rPr>
        <w:sym w:font="Symbol" w:char="F06D"/>
      </w:r>
      <w:r w:rsidRPr="00AF1075">
        <w:rPr>
          <w:rFonts w:asciiTheme="minorHAnsi" w:hAnsiTheme="minorHAnsi" w:cstheme="minorHAnsi"/>
          <w:color w:val="000000" w:themeColor="text1"/>
        </w:rPr>
        <w:t>l of DPBS buffer containing 1 mM MgCl</w:t>
      </w:r>
      <w:r w:rsidRPr="00AF1075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AF1075">
        <w:rPr>
          <w:rFonts w:asciiTheme="minorHAnsi" w:hAnsiTheme="minorHAnsi" w:cstheme="minorHAnsi"/>
          <w:color w:val="000000" w:themeColor="text1"/>
        </w:rPr>
        <w:t xml:space="preserve"> in the absence or presence of AYA2012004_L (10 </w:t>
      </w:r>
      <w:r w:rsidR="004A6537">
        <w:rPr>
          <w:rFonts w:asciiTheme="minorHAnsi" w:hAnsiTheme="minorHAnsi" w:cstheme="minorHAnsi"/>
          <w:color w:val="000000" w:themeColor="text1"/>
        </w:rPr>
        <w:sym w:font="Symbol" w:char="F06D"/>
      </w:r>
      <w:r w:rsidRPr="00AF1075">
        <w:rPr>
          <w:rFonts w:asciiTheme="minorHAnsi" w:hAnsiTheme="minorHAnsi" w:cstheme="minorHAnsi"/>
          <w:color w:val="000000" w:themeColor="text1"/>
        </w:rPr>
        <w:t xml:space="preserve">M) via bronchoalveolar lavage. Mice were then sacrificed at 1, 4, 8, 12, 24 and 48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hrs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post-treatment. Lungs, livers, kidneys, hearts, spleens, </w:t>
      </w:r>
      <w:proofErr w:type="gramStart"/>
      <w:r w:rsidRPr="00AF1075">
        <w:rPr>
          <w:rFonts w:asciiTheme="minorHAnsi" w:hAnsiTheme="minorHAnsi" w:cstheme="minorHAnsi"/>
          <w:color w:val="000000" w:themeColor="text1"/>
        </w:rPr>
        <w:t>bladder</w:t>
      </w:r>
      <w:proofErr w:type="gramEnd"/>
      <w:r w:rsidRPr="00AF1075">
        <w:rPr>
          <w:rFonts w:asciiTheme="minorHAnsi" w:hAnsiTheme="minorHAnsi" w:cstheme="minorHAnsi"/>
          <w:color w:val="000000" w:themeColor="text1"/>
        </w:rPr>
        <w:t xml:space="preserve"> and urine were collected and processed for nucleic acid isolation. AYA2012004_L was detected in mice tissues by real time polymerase chain reaction (RT-PCR) assays. Grey color area is the cut off ∆Ct value in the organs of AYA2012004_L that demonstrates </w:t>
      </w:r>
      <w:r w:rsidR="004A6537">
        <w:rPr>
          <w:rFonts w:asciiTheme="minorHAnsi" w:hAnsiTheme="minorHAnsi" w:cstheme="minorHAnsi"/>
          <w:color w:val="000000" w:themeColor="text1"/>
        </w:rPr>
        <w:sym w:font="Symbol" w:char="F0A3"/>
      </w:r>
      <w:r w:rsidRPr="00AF1075">
        <w:rPr>
          <w:rFonts w:asciiTheme="minorHAnsi" w:hAnsiTheme="minorHAnsi" w:cstheme="minorHAnsi"/>
          <w:color w:val="000000" w:themeColor="text1"/>
        </w:rPr>
        <w:t>0.0</w:t>
      </w:r>
      <w:r w:rsidR="004A6537">
        <w:rPr>
          <w:rFonts w:asciiTheme="minorHAnsi" w:hAnsiTheme="minorHAnsi" w:cstheme="minorHAnsi"/>
          <w:color w:val="000000" w:themeColor="text1"/>
        </w:rPr>
        <w:t>2</w:t>
      </w:r>
      <w:r w:rsidRPr="00AF1075">
        <w:rPr>
          <w:rFonts w:asciiTheme="minorHAnsi" w:hAnsiTheme="minorHAnsi" w:cstheme="minorHAnsi"/>
          <w:color w:val="000000" w:themeColor="text1"/>
        </w:rPr>
        <w:t>x10</w:t>
      </w:r>
      <w:r w:rsidR="004A6537">
        <w:rPr>
          <w:rFonts w:asciiTheme="minorHAnsi" w:hAnsiTheme="minorHAnsi" w:cstheme="minorHAnsi"/>
          <w:color w:val="000000" w:themeColor="text1"/>
          <w:vertAlign w:val="superscript"/>
        </w:rPr>
        <w:t>9</w:t>
      </w:r>
      <w:r w:rsidRPr="00AF1075">
        <w:rPr>
          <w:rFonts w:asciiTheme="minorHAnsi" w:hAnsiTheme="minorHAnsi" w:cstheme="minorHAnsi"/>
          <w:color w:val="000000" w:themeColor="text1"/>
        </w:rPr>
        <w:t xml:space="preserve"> number of aptamer molecules per mg total DNA as calculated. The data are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mean±SD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of two independent experiments. </w:t>
      </w:r>
    </w:p>
    <w:p w14:paraId="720BC1C2" w14:textId="481511A2" w:rsidR="00830F82" w:rsidRDefault="00830F82"/>
    <w:p w14:paraId="6B524BE4" w14:textId="4F365413" w:rsidR="00830F82" w:rsidRDefault="00830F82"/>
    <w:p w14:paraId="72444C9E" w14:textId="3E27DD8C" w:rsidR="00830F82" w:rsidRDefault="00830F82"/>
    <w:p w14:paraId="25D26B42" w14:textId="3F58AE83" w:rsidR="00830F82" w:rsidRDefault="002F1EF5">
      <w:r>
        <w:rPr>
          <w:noProof/>
        </w:rPr>
        <w:lastRenderedPageBreak/>
        <w:drawing>
          <wp:inline distT="0" distB="0" distL="0" distR="0" wp14:anchorId="482BA60A" wp14:editId="520003ED">
            <wp:extent cx="5943600" cy="3687445"/>
            <wp:effectExtent l="0" t="0" r="0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AC60" w14:textId="4D639DC7" w:rsidR="00830F82" w:rsidRDefault="00830F82"/>
    <w:p w14:paraId="72F7F87C" w14:textId="00AD0CE5" w:rsidR="00830F82" w:rsidRPr="00C02DCC" w:rsidRDefault="00830F82" w:rsidP="00830F82">
      <w:pPr>
        <w:spacing w:line="480" w:lineRule="auto"/>
        <w:jc w:val="both"/>
        <w:rPr>
          <w:rFonts w:asciiTheme="minorHAnsi" w:hAnsiTheme="minorHAnsi" w:cstheme="minorHAnsi"/>
          <w:color w:val="000000" w:themeColor="text1"/>
        </w:rPr>
      </w:pPr>
      <w:r w:rsidRPr="003C0CAC">
        <w:rPr>
          <w:rFonts w:asciiTheme="minorHAnsi" w:hAnsiTheme="minorHAnsi" w:cstheme="minorHAnsi"/>
          <w:b/>
          <w:bCs/>
          <w:color w:val="FF0000"/>
        </w:rPr>
        <w:t>Figure S</w:t>
      </w:r>
      <w:r w:rsidR="00032962" w:rsidRPr="003C0CAC">
        <w:rPr>
          <w:rFonts w:asciiTheme="minorHAnsi" w:hAnsiTheme="minorHAnsi" w:cstheme="minorHAnsi"/>
          <w:b/>
          <w:bCs/>
          <w:color w:val="FF0000"/>
        </w:rPr>
        <w:t>7</w:t>
      </w:r>
      <w:r w:rsidRPr="003C0CAC">
        <w:rPr>
          <w:rFonts w:asciiTheme="minorHAnsi" w:hAnsiTheme="minorHAnsi" w:cstheme="minorHAnsi"/>
          <w:b/>
          <w:bCs/>
          <w:color w:val="FF0000"/>
        </w:rPr>
        <w:t>.</w:t>
      </w:r>
      <w:r w:rsidRPr="003C0CAC">
        <w:rPr>
          <w:rFonts w:asciiTheme="minorHAnsi" w:hAnsiTheme="minorHAnsi" w:cstheme="minorHAnsi"/>
          <w:color w:val="FF0000"/>
        </w:rPr>
        <w:t xml:space="preserve"> </w:t>
      </w:r>
      <w:r w:rsidRPr="00AF1075">
        <w:rPr>
          <w:rFonts w:asciiTheme="minorHAnsi" w:hAnsiTheme="minorHAnsi" w:cstheme="minorHAnsi"/>
          <w:color w:val="000000" w:themeColor="text1"/>
        </w:rPr>
        <w:t xml:space="preserve">A schematic experimental design for histopathology analysis of mice tissues administered with 200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ul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of DPBS buffer containing 1 mM MgCl</w:t>
      </w:r>
      <w:r w:rsidRPr="00AF1075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AF1075">
        <w:rPr>
          <w:rFonts w:asciiTheme="minorHAnsi" w:hAnsiTheme="minorHAnsi" w:cstheme="minorHAnsi"/>
          <w:color w:val="000000" w:themeColor="text1"/>
        </w:rPr>
        <w:t xml:space="preserve"> in the absence or presence of AYA2012004_L (5 mM) or ODN 1826 (20 </w:t>
      </w:r>
      <w:r w:rsidR="004A6537">
        <w:rPr>
          <w:rFonts w:asciiTheme="minorHAnsi" w:hAnsiTheme="minorHAnsi" w:cstheme="minorHAnsi"/>
          <w:color w:val="000000" w:themeColor="text1"/>
        </w:rPr>
        <w:sym w:font="Symbol" w:char="F06D"/>
      </w:r>
      <w:r w:rsidRPr="00AF1075">
        <w:rPr>
          <w:rFonts w:asciiTheme="minorHAnsi" w:hAnsiTheme="minorHAnsi" w:cstheme="minorHAnsi"/>
          <w:color w:val="000000" w:themeColor="text1"/>
        </w:rPr>
        <w:t xml:space="preserve">g) at day 1 via bronchoalveolar lavage. Mice body weight were measured one day before treatment (on day 0) and on day </w:t>
      </w:r>
      <w:r w:rsidR="006F58F6">
        <w:rPr>
          <w:rFonts w:asciiTheme="minorHAnsi" w:hAnsiTheme="minorHAnsi" w:cstheme="minorHAnsi"/>
          <w:color w:val="000000" w:themeColor="text1"/>
        </w:rPr>
        <w:t>44</w:t>
      </w:r>
      <w:r w:rsidRPr="00AF1075">
        <w:rPr>
          <w:rFonts w:asciiTheme="minorHAnsi" w:hAnsiTheme="minorHAnsi" w:cstheme="minorHAnsi"/>
          <w:color w:val="000000" w:themeColor="text1"/>
        </w:rPr>
        <w:t xml:space="preserve"> (24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hrs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before study termination). On day </w:t>
      </w:r>
      <w:r w:rsidR="006F58F6">
        <w:rPr>
          <w:rFonts w:asciiTheme="minorHAnsi" w:hAnsiTheme="minorHAnsi" w:cstheme="minorHAnsi"/>
          <w:color w:val="000000" w:themeColor="text1"/>
        </w:rPr>
        <w:t>45</w:t>
      </w:r>
      <w:r w:rsidRPr="00AF1075">
        <w:rPr>
          <w:rFonts w:asciiTheme="minorHAnsi" w:hAnsiTheme="minorHAnsi" w:cstheme="minorHAnsi"/>
          <w:color w:val="000000" w:themeColor="text1"/>
        </w:rPr>
        <w:t xml:space="preserve">, mice were </w:t>
      </w:r>
      <w:r w:rsidR="00032962" w:rsidRPr="00AF1075">
        <w:rPr>
          <w:rFonts w:asciiTheme="minorHAnsi" w:hAnsiTheme="minorHAnsi" w:cstheme="minorHAnsi"/>
          <w:color w:val="000000" w:themeColor="text1"/>
        </w:rPr>
        <w:t>euthanized,</w:t>
      </w:r>
      <w:r w:rsidRPr="00AF1075">
        <w:rPr>
          <w:rFonts w:asciiTheme="minorHAnsi" w:hAnsiTheme="minorHAnsi" w:cstheme="minorHAnsi"/>
          <w:color w:val="000000" w:themeColor="text1"/>
        </w:rPr>
        <w:t xml:space="preserve"> and tissues were harvested and processed for </w:t>
      </w:r>
      <w:proofErr w:type="spellStart"/>
      <w:r w:rsidRPr="00AF1075">
        <w:rPr>
          <w:rFonts w:asciiTheme="minorHAnsi" w:hAnsiTheme="minorHAnsi" w:cstheme="minorHAnsi"/>
          <w:color w:val="000000" w:themeColor="text1"/>
        </w:rPr>
        <w:t>Haemotoxylin</w:t>
      </w:r>
      <w:proofErr w:type="spellEnd"/>
      <w:r w:rsidRPr="00AF1075">
        <w:rPr>
          <w:rFonts w:asciiTheme="minorHAnsi" w:hAnsiTheme="minorHAnsi" w:cstheme="minorHAnsi"/>
          <w:color w:val="000000" w:themeColor="text1"/>
        </w:rPr>
        <w:t xml:space="preserve"> and Eosin (H&amp;E).</w:t>
      </w:r>
    </w:p>
    <w:p w14:paraId="01A8B4A6" w14:textId="4026FBE7" w:rsidR="00830F82" w:rsidRDefault="00830F82"/>
    <w:p w14:paraId="329A9E38" w14:textId="70B48C5A" w:rsidR="00830F82" w:rsidRDefault="00830F82"/>
    <w:p w14:paraId="597959DF" w14:textId="1F799F8C" w:rsidR="00830F82" w:rsidRDefault="00830F82"/>
    <w:p w14:paraId="17EA880B" w14:textId="1B71BABB" w:rsidR="00830F82" w:rsidRDefault="00830F82"/>
    <w:p w14:paraId="75155C44" w14:textId="4F818FB8" w:rsidR="00830F82" w:rsidRDefault="00830F82"/>
    <w:p w14:paraId="387358CA" w14:textId="3C221A25" w:rsidR="00830F82" w:rsidRDefault="00830F82"/>
    <w:p w14:paraId="0351D257" w14:textId="74FEFF5C" w:rsidR="00830F82" w:rsidRDefault="00830F82"/>
    <w:p w14:paraId="75976F9F" w14:textId="13C3FE7E" w:rsidR="00830F82" w:rsidRDefault="00830F82">
      <w:r>
        <w:rPr>
          <w:noProof/>
        </w:rPr>
        <w:lastRenderedPageBreak/>
        <w:drawing>
          <wp:inline distT="0" distB="0" distL="0" distR="0" wp14:anchorId="5D949C39" wp14:editId="32ED384B">
            <wp:extent cx="5943600" cy="40074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F446" w14:textId="62D60CBA" w:rsidR="00830F82" w:rsidRDefault="00830F82"/>
    <w:p w14:paraId="48B3199B" w14:textId="19EA2794" w:rsidR="00830F82" w:rsidRDefault="00830F82"/>
    <w:p w14:paraId="7370939A" w14:textId="77777777" w:rsidR="009C7ECE" w:rsidRPr="00AF1075" w:rsidRDefault="009C7ECE" w:rsidP="009C7ECE">
      <w:pPr>
        <w:spacing w:line="480" w:lineRule="auto"/>
        <w:rPr>
          <w:rFonts w:asciiTheme="minorHAnsi" w:hAnsiTheme="minorHAnsi" w:cstheme="minorHAnsi"/>
          <w:color w:val="000000" w:themeColor="text1"/>
        </w:rPr>
      </w:pPr>
    </w:p>
    <w:p w14:paraId="40DB686A" w14:textId="77777777" w:rsidR="009C7ECE" w:rsidRPr="00AF1075" w:rsidRDefault="009C7ECE" w:rsidP="009C7ECE">
      <w:pPr>
        <w:spacing w:line="480" w:lineRule="auto"/>
        <w:rPr>
          <w:rFonts w:asciiTheme="minorHAnsi" w:hAnsiTheme="minorHAnsi" w:cstheme="minorHAnsi"/>
          <w:color w:val="000000" w:themeColor="text1"/>
        </w:rPr>
      </w:pPr>
      <w:r w:rsidRPr="002F1EF5">
        <w:rPr>
          <w:rFonts w:asciiTheme="minorHAnsi" w:hAnsiTheme="minorHAnsi" w:cstheme="minorHAnsi"/>
          <w:b/>
          <w:bCs/>
          <w:color w:val="000000" w:themeColor="text1"/>
        </w:rPr>
        <w:t>Table S1.</w:t>
      </w:r>
      <w:r w:rsidRPr="00AF1075">
        <w:rPr>
          <w:rFonts w:asciiTheme="minorHAnsi" w:hAnsiTheme="minorHAnsi" w:cstheme="minorHAnsi"/>
          <w:color w:val="000000" w:themeColor="text1"/>
        </w:rPr>
        <w:t xml:space="preserve"> Assessment of the mutagenic potential of AYA2012004_L.</w:t>
      </w:r>
    </w:p>
    <w:p w14:paraId="46FD0B31" w14:textId="77777777" w:rsidR="00830F82" w:rsidRDefault="00830F82"/>
    <w:sectPr w:rsidR="00830F82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3170C" w14:textId="77777777" w:rsidR="00C545C9" w:rsidRDefault="00C545C9" w:rsidP="00D33D00">
      <w:r>
        <w:separator/>
      </w:r>
    </w:p>
  </w:endnote>
  <w:endnote w:type="continuationSeparator" w:id="0">
    <w:p w14:paraId="45BC9714" w14:textId="77777777" w:rsidR="00C545C9" w:rsidRDefault="00C545C9" w:rsidP="00D3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F5E54" w14:textId="77777777" w:rsidR="00C545C9" w:rsidRDefault="00C545C9" w:rsidP="00D33D00">
      <w:r>
        <w:separator/>
      </w:r>
    </w:p>
  </w:footnote>
  <w:footnote w:type="continuationSeparator" w:id="0">
    <w:p w14:paraId="1113F188" w14:textId="77777777" w:rsidR="00C545C9" w:rsidRDefault="00C545C9" w:rsidP="00D33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44436" w14:textId="77777777" w:rsidR="00D33D00" w:rsidRPr="00AF1075" w:rsidRDefault="00D33D00" w:rsidP="00D33D00">
    <w:pPr>
      <w:spacing w:line="480" w:lineRule="auto"/>
      <w:jc w:val="both"/>
      <w:rPr>
        <w:rFonts w:asciiTheme="minorHAnsi" w:hAnsiTheme="minorHAnsi" w:cstheme="minorHAnsi"/>
        <w:color w:val="000000" w:themeColor="text1"/>
      </w:rPr>
    </w:pPr>
    <w:r w:rsidRPr="00AF1075">
      <w:rPr>
        <w:rFonts w:asciiTheme="minorHAnsi" w:hAnsiTheme="minorHAnsi" w:cstheme="minorHAnsi"/>
        <w:color w:val="000000" w:themeColor="text1"/>
      </w:rPr>
      <w:t>Safe and Highly Efficacious Neutralizing DNA Aptamers of SARS-CoV-2 as Emerging Therapy for COVID-19 Disease</w:t>
    </w:r>
  </w:p>
  <w:p w14:paraId="4F1000E7" w14:textId="77777777" w:rsidR="00D33D00" w:rsidRDefault="00D33D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EC"/>
    <w:rsid w:val="00032962"/>
    <w:rsid w:val="0009299C"/>
    <w:rsid w:val="000E72FB"/>
    <w:rsid w:val="001B271D"/>
    <w:rsid w:val="00273725"/>
    <w:rsid w:val="0027590B"/>
    <w:rsid w:val="002E5DDF"/>
    <w:rsid w:val="002F1EF5"/>
    <w:rsid w:val="003C0CAC"/>
    <w:rsid w:val="003D7BAB"/>
    <w:rsid w:val="003E1BEA"/>
    <w:rsid w:val="0049505E"/>
    <w:rsid w:val="004A6537"/>
    <w:rsid w:val="0068388B"/>
    <w:rsid w:val="00695F84"/>
    <w:rsid w:val="006E7785"/>
    <w:rsid w:val="006F58F6"/>
    <w:rsid w:val="007802CC"/>
    <w:rsid w:val="00830F82"/>
    <w:rsid w:val="008513FE"/>
    <w:rsid w:val="009754EC"/>
    <w:rsid w:val="009C7ECE"/>
    <w:rsid w:val="00A561C3"/>
    <w:rsid w:val="00B05979"/>
    <w:rsid w:val="00BE7409"/>
    <w:rsid w:val="00C50425"/>
    <w:rsid w:val="00C545C9"/>
    <w:rsid w:val="00D33D00"/>
    <w:rsid w:val="00DA5DA6"/>
    <w:rsid w:val="00E03164"/>
    <w:rsid w:val="00E73246"/>
    <w:rsid w:val="00FA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EA458"/>
  <w15:chartTrackingRefBased/>
  <w15:docId w15:val="{32F5E5B7-D42F-4774-AEC7-DF3306B5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2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D0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33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D00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605C9-0828-4379-A2A7-1ED26181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Zhang</dc:creator>
  <cp:keywords/>
  <dc:description/>
  <cp:lastModifiedBy>Ayass Bioscience</cp:lastModifiedBy>
  <cp:revision>29</cp:revision>
  <dcterms:created xsi:type="dcterms:W3CDTF">2022-07-19T18:22:00Z</dcterms:created>
  <dcterms:modified xsi:type="dcterms:W3CDTF">2022-10-21T21:28:00Z</dcterms:modified>
</cp:coreProperties>
</file>