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53" w:rsidRDefault="00875C4A">
      <w:pPr>
        <w:pStyle w:val="NormalWeb"/>
        <w:widowControl/>
        <w:spacing w:beforeAutospacing="0" w:afterAutospacing="0"/>
        <w:rPr>
          <w:rFonts w:ascii="Times New Roman" w:hAnsi="Times New Roman"/>
          <w:b/>
          <w:bCs/>
          <w:sz w:val="32"/>
          <w:szCs w:val="32"/>
        </w:rPr>
      </w:pPr>
      <w:bookmarkStart w:id="0" w:name="OLE_LINK48"/>
      <w:bookmarkStart w:id="1" w:name="OLE_LINK12"/>
      <w:bookmarkStart w:id="2" w:name="OLE_LINK92"/>
      <w:bookmarkStart w:id="3" w:name="OLE_LINK32"/>
      <w:bookmarkStart w:id="4" w:name="OLE_LINK1"/>
      <w:r>
        <w:rPr>
          <w:rFonts w:ascii="Times New Roman" w:hAnsi="Times New Roman"/>
          <w:b/>
          <w:bCs/>
          <w:sz w:val="32"/>
          <w:szCs w:val="32"/>
        </w:rPr>
        <w:t>Additional file 1</w:t>
      </w:r>
    </w:p>
    <w:bookmarkEnd w:id="0"/>
    <w:bookmarkEnd w:id="1"/>
    <w:bookmarkEnd w:id="2"/>
    <w:bookmarkEnd w:id="3"/>
    <w:p w:rsidR="00720F53" w:rsidRDefault="00720F53">
      <w:pPr>
        <w:jc w:val="left"/>
        <w:rPr>
          <w:rFonts w:ascii="Times New Roman" w:eastAsia="SimSun" w:hAnsi="Times New Roman" w:cs="Times New Roman"/>
          <w:b/>
          <w:iCs/>
          <w:kern w:val="0"/>
          <w:sz w:val="24"/>
        </w:rPr>
      </w:pPr>
    </w:p>
    <w:p w:rsidR="00720F53" w:rsidRDefault="00875C4A">
      <w:pPr>
        <w:spacing w:line="480" w:lineRule="auto"/>
        <w:jc w:val="left"/>
        <w:rPr>
          <w:rFonts w:ascii="Times New Roman" w:eastAsiaTheme="minorHAnsi" w:hAnsi="Times New Roman" w:cs="Times New Roman"/>
          <w:b/>
          <w:iCs/>
          <w:kern w:val="0"/>
          <w:sz w:val="24"/>
          <w:lang w:eastAsia="en-US"/>
        </w:rPr>
      </w:pPr>
      <w:r>
        <w:rPr>
          <w:rFonts w:ascii="Times New Roman" w:eastAsia="SimSun" w:hAnsi="Times New Roman" w:cs="Times New Roman"/>
          <w:b/>
          <w:iCs/>
          <w:kern w:val="0"/>
          <w:sz w:val="24"/>
        </w:rPr>
        <w:t xml:space="preserve">1 </w:t>
      </w:r>
      <w:r>
        <w:rPr>
          <w:rFonts w:ascii="Times New Roman" w:eastAsiaTheme="minorHAnsi" w:hAnsi="Times New Roman" w:cs="Times New Roman"/>
          <w:b/>
          <w:iCs/>
          <w:kern w:val="0"/>
          <w:sz w:val="24"/>
          <w:lang w:eastAsia="en-US"/>
        </w:rPr>
        <w:t>Procedure of RBD-specific memory B cells detection</w:t>
      </w:r>
    </w:p>
    <w:p w:rsidR="00720F53" w:rsidRDefault="00875C4A">
      <w:pPr>
        <w:spacing w:line="480" w:lineRule="auto"/>
        <w:ind w:firstLine="420"/>
        <w:jc w:val="left"/>
        <w:rPr>
          <w:rFonts w:ascii="Times New Roman" w:hAnsi="Times New Roman" w:cs="Times New Roman"/>
          <w:sz w:val="24"/>
        </w:rPr>
      </w:pPr>
      <w:bookmarkStart w:id="5" w:name="OLE_LINK14"/>
      <w:r>
        <w:rPr>
          <w:rFonts w:ascii="Times New Roman" w:hAnsi="Times New Roman" w:cs="Times New Roman"/>
          <w:sz w:val="24"/>
          <w:lang w:eastAsia="en-US"/>
        </w:rPr>
        <w:t>To obtain the antigen probe,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the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biotinylated SARS-CoV-2 spike RBD protein (40592-V08H2-B,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 xml:space="preserve">Sino Biological, Beijing, China) and streptavidin-BV421 (405225,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Biolegend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, </w:t>
      </w:r>
      <w:r>
        <w:rPr>
          <w:rFonts w:ascii="Times New Roman" w:hAnsi="Times New Roman" w:cs="Times New Roman"/>
          <w:sz w:val="24"/>
          <w:lang w:eastAsia="en-US"/>
        </w:rPr>
        <w:t>California, USA) were mixed at a 4:1 molar ratio and then incubated for 1 h at 4 °C.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The same volume of PBS (phosphate buffered solution) as the whole blood was added to dilute the blood, and then 3 ml</w:t>
      </w:r>
      <w:bookmarkStart w:id="6" w:name="OLE_LINK2"/>
      <w:r>
        <w:rPr>
          <w:rFonts w:ascii="Times New Roman" w:hAnsi="Times New Roman" w:cs="Times New Roman"/>
          <w:sz w:val="24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Histopaque</w:t>
      </w:r>
      <w:bookmarkEnd w:id="6"/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 (10771, Sigma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eastAsia="en-US"/>
        </w:rPr>
        <w:t xml:space="preserve">Aldrich, St Louis, Missouri, </w:t>
      </w:r>
      <w:r>
        <w:rPr>
          <w:rFonts w:ascii="Times New Roman" w:hAnsi="Times New Roman" w:cs="Times New Roman"/>
          <w:sz w:val="24"/>
          <w:lang w:eastAsia="en-US"/>
        </w:rPr>
        <w:t>USA) was added to the centrifuge tube. After that,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 xml:space="preserve">the blood was slowly and carefully added to the upper layer of the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Histopaque</w:t>
      </w:r>
      <w:proofErr w:type="spellEnd"/>
      <w:r>
        <w:rPr>
          <w:rFonts w:ascii="Times New Roman" w:hAnsi="Times New Roman" w:cs="Times New Roman"/>
          <w:sz w:val="24"/>
        </w:rPr>
        <w:t>. T</w:t>
      </w:r>
      <w:r>
        <w:rPr>
          <w:rFonts w:ascii="Times New Roman" w:hAnsi="Times New Roman" w:cs="Times New Roman"/>
          <w:sz w:val="24"/>
          <w:lang w:eastAsia="en-US"/>
        </w:rPr>
        <w:t xml:space="preserve">he middle layer was </w:t>
      </w:r>
      <w:proofErr w:type="gramStart"/>
      <w:r>
        <w:rPr>
          <w:rFonts w:ascii="Times New Roman" w:hAnsi="Times New Roman" w:cs="Times New Roman"/>
          <w:sz w:val="24"/>
          <w:lang w:eastAsia="en-US"/>
        </w:rPr>
        <w:t>absorbed</w:t>
      </w:r>
      <w:proofErr w:type="gramEnd"/>
      <w:r>
        <w:rPr>
          <w:rFonts w:ascii="Times New Roman" w:hAnsi="Times New Roman" w:cs="Times New Roman"/>
          <w:sz w:val="24"/>
          <w:lang w:eastAsia="en-US"/>
        </w:rPr>
        <w:t xml:space="preserve"> and added to PBS</w:t>
      </w:r>
      <w:r>
        <w:rPr>
          <w:rFonts w:ascii="Times New Roman" w:hAnsi="Times New Roman" w:cs="Times New Roman"/>
          <w:sz w:val="24"/>
        </w:rPr>
        <w:t xml:space="preserve"> after centrifugation for 30 minutes</w:t>
      </w:r>
      <w:r>
        <w:rPr>
          <w:rFonts w:ascii="Times New Roman" w:hAnsi="Times New Roman" w:cs="Times New Roman"/>
          <w:sz w:val="24"/>
          <w:lang w:eastAsia="en-US"/>
        </w:rPr>
        <w:t xml:space="preserve"> and then centrifuged at 2500 rpm for 10 min</w:t>
      </w:r>
      <w:r>
        <w:rPr>
          <w:rFonts w:ascii="Times New Roman" w:hAnsi="Times New Roman" w:cs="Times New Roman"/>
          <w:sz w:val="24"/>
          <w:lang w:eastAsia="en-US"/>
        </w:rPr>
        <w:t>utes.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After the supernatant was removed, 200 µl flow staining buffer (FACS,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 xml:space="preserve">including 2% FBS) was used to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resuspend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 the cells.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Finally,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antigen probes (1:33.3) and the following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fluorescent-coupled antibodies were added to the sample: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anti-human CD3 (30043</w:t>
      </w:r>
      <w:r>
        <w:rPr>
          <w:rFonts w:ascii="Times New Roman" w:hAnsi="Times New Roman" w:cs="Times New Roman"/>
          <w:sz w:val="24"/>
          <w:lang w:eastAsia="en-US"/>
        </w:rPr>
        <w:t xml:space="preserve">0,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Biolegend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), anti-human CD19 (302212,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Biolegend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), anti-human CD27 (356406,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Biolegend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>),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 xml:space="preserve">anti-human CD21 (354918,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Biolegend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>),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 xml:space="preserve">anti-human IgM (314524,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Biolegend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), and anti-human IgG Fc (410722,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Biolegend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>).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 xml:space="preserve">The above antibodies were stained </w:t>
      </w:r>
      <w:hyperlink r:id="rId4" w:history="1">
        <w:r>
          <w:rPr>
            <w:rFonts w:ascii="Times New Roman" w:hAnsi="Times New Roman" w:cs="Times New Roman"/>
            <w:sz w:val="24"/>
            <w:lang w:eastAsia="en-US"/>
          </w:rPr>
          <w:t>in the condition of</w:t>
        </w:r>
      </w:hyperlink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>4</w:t>
      </w:r>
      <w:r>
        <w:rPr>
          <w:rFonts w:ascii="Times New Roman" w:hAnsi="Times New Roman" w:cs="Times New Roman"/>
          <w:sz w:val="24"/>
        </w:rPr>
        <w:t xml:space="preserve">℃ </w:t>
      </w:r>
      <w:r>
        <w:rPr>
          <w:rFonts w:ascii="Times New Roman" w:hAnsi="Times New Roman" w:cs="Times New Roman"/>
          <w:sz w:val="24"/>
          <w:lang w:eastAsia="en-US"/>
        </w:rPr>
        <w:t>in the dark.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 xml:space="preserve">The cells were rinsed with FACS after 30 </w:t>
      </w:r>
      <w:bookmarkStart w:id="7" w:name="OLE_LINK3"/>
      <w:r>
        <w:rPr>
          <w:rFonts w:ascii="Times New Roman" w:hAnsi="Times New Roman" w:cs="Times New Roman"/>
          <w:sz w:val="24"/>
          <w:lang w:eastAsia="en-US"/>
        </w:rPr>
        <w:t>minutes</w:t>
      </w:r>
      <w:bookmarkEnd w:id="7"/>
      <w:r>
        <w:rPr>
          <w:rFonts w:ascii="Times New Roman" w:hAnsi="Times New Roman" w:cs="Times New Roman"/>
          <w:sz w:val="24"/>
          <w:lang w:eastAsia="en-US"/>
        </w:rPr>
        <w:t xml:space="preserve"> and detected by flow cytometry (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CytoFLEX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, Beckman Coulter). The data were analyzed by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FlowJo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 software (V10.0.7)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pPr w:leftFromText="180" w:rightFromText="180" w:vertAnchor="text" w:horzAnchor="page" w:tblpX="1747" w:tblpY="1302"/>
        <w:tblOverlap w:val="never"/>
        <w:tblW w:w="18102" w:type="dxa"/>
        <w:tblLayout w:type="fixed"/>
        <w:tblLook w:val="04A0" w:firstRow="1" w:lastRow="0" w:firstColumn="1" w:lastColumn="0" w:noHBand="0" w:noVBand="1"/>
      </w:tblPr>
      <w:tblGrid>
        <w:gridCol w:w="4599"/>
        <w:gridCol w:w="4603"/>
        <w:gridCol w:w="4399"/>
        <w:gridCol w:w="4501"/>
      </w:tblGrid>
      <w:tr w:rsidR="00720F53">
        <w:trPr>
          <w:gridAfter w:val="2"/>
          <w:wAfter w:w="8900" w:type="dxa"/>
          <w:trHeight w:val="3518"/>
        </w:trPr>
        <w:tc>
          <w:tcPr>
            <w:tcW w:w="4599" w:type="dxa"/>
          </w:tcPr>
          <w:bookmarkEnd w:id="4"/>
          <w:bookmarkEnd w:id="5"/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(a)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576830" cy="1561465"/>
                  <wp:effectExtent l="0" t="0" r="4445" b="635"/>
                  <wp:docPr id="6" name="图片 6" descr="Fig. S1(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ig. S1(a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(b)</w:t>
            </w: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514600" cy="1703705"/>
                  <wp:effectExtent l="0" t="0" r="0" b="1270"/>
                  <wp:docPr id="11" name="图片 11" descr="Fig. S1(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ig. S1(b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53">
        <w:trPr>
          <w:gridAfter w:val="2"/>
          <w:wAfter w:w="8900" w:type="dxa"/>
          <w:trHeight w:val="3603"/>
        </w:trPr>
        <w:tc>
          <w:tcPr>
            <w:tcW w:w="4599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(c)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698115" cy="1808480"/>
                  <wp:effectExtent l="0" t="0" r="6985" b="1270"/>
                  <wp:docPr id="19" name="图片 19" descr="Fig. S1(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ig. S1(c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(d)</w:t>
            </w: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690495" cy="1871345"/>
                  <wp:effectExtent l="0" t="0" r="5080" b="5080"/>
                  <wp:docPr id="20" name="图片 20" descr="Fig. S1(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ig. S1(d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53">
        <w:trPr>
          <w:gridAfter w:val="2"/>
          <w:wAfter w:w="8900" w:type="dxa"/>
          <w:trHeight w:val="4252"/>
        </w:trPr>
        <w:tc>
          <w:tcPr>
            <w:tcW w:w="4599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(e)</w:t>
            </w: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781300" cy="1938655"/>
                  <wp:effectExtent l="0" t="0" r="0" b="4445"/>
                  <wp:docPr id="27" name="图片 27" descr="Fig. S1(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ig. S1(e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(f)</w:t>
            </w: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781300" cy="2162810"/>
                  <wp:effectExtent l="0" t="0" r="0" b="8890"/>
                  <wp:docPr id="28" name="图片 28" descr="Fig. S1(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ig. S1(f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53">
        <w:trPr>
          <w:gridAfter w:val="2"/>
          <w:wAfter w:w="8900" w:type="dxa"/>
          <w:trHeight w:val="1873"/>
        </w:trPr>
        <w:tc>
          <w:tcPr>
            <w:tcW w:w="4599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(g)</w:t>
            </w: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781935" cy="1967230"/>
                  <wp:effectExtent l="0" t="0" r="8890" b="4445"/>
                  <wp:docPr id="30" name="图片 30" descr="Fig. S1(g) anti-RBD-I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ig. S1(g) anti-RBD-Ig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749550" cy="1935480"/>
                  <wp:effectExtent l="0" t="0" r="3175" b="7620"/>
                  <wp:docPr id="33" name="图片 33" descr="Fig. S1(g) N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ig. S1(g) Nabs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53">
        <w:trPr>
          <w:gridAfter w:val="2"/>
          <w:wAfter w:w="8900" w:type="dxa"/>
          <w:trHeight w:val="3441"/>
        </w:trPr>
        <w:tc>
          <w:tcPr>
            <w:tcW w:w="4599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(h)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807335" cy="1831340"/>
                  <wp:effectExtent l="0" t="0" r="2540" b="6985"/>
                  <wp:docPr id="35" name="图片 35" descr="Fig. S1(h) anti-RBD-I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ig. S1(h) anti-RBD-Ig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747010" cy="1789430"/>
                  <wp:effectExtent l="0" t="0" r="5715" b="1270"/>
                  <wp:docPr id="36" name="图片 36" descr="Fig. S1(h) N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Fig. S1(h) Nabs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53">
        <w:trPr>
          <w:trHeight w:val="3808"/>
        </w:trPr>
        <w:tc>
          <w:tcPr>
            <w:tcW w:w="4599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720340" cy="2578735"/>
                  <wp:effectExtent l="0" t="0" r="3810" b="2540"/>
                  <wp:docPr id="1" name="图片 1" descr="Fig. S1(i) anti-RBD-I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ig. S1(i) anti-RBD-Ig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614930" cy="2588895"/>
                  <wp:effectExtent l="0" t="0" r="4445" b="1905"/>
                  <wp:docPr id="2" name="图片 2" descr="Fig. S1(i) N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ig. S1(i) Nabs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0F53" w:rsidRDefault="00720F53">
      <w:pPr>
        <w:jc w:val="left"/>
        <w:rPr>
          <w:rFonts w:ascii="Times New Roman" w:hAnsi="Times New Roman" w:cs="Times New Roman"/>
          <w:b/>
          <w:bCs/>
          <w:sz w:val="24"/>
        </w:rPr>
      </w:pPr>
    </w:p>
    <w:p w:rsidR="00720F53" w:rsidRDefault="00875C4A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ascii="Times New Roman" w:hAnsi="Times New Roman" w:cs="Times New Roman"/>
          <w:b/>
          <w:bCs/>
          <w:sz w:val="24"/>
        </w:rPr>
        <w:t xml:space="preserve">1 </w:t>
      </w:r>
      <w:proofErr w:type="gramStart"/>
      <w:r>
        <w:rPr>
          <w:rFonts w:ascii="Times New Roman" w:hAnsi="Times New Roman" w:cs="Times New Roman"/>
          <w:b/>
          <w:bCs/>
          <w:sz w:val="24"/>
        </w:rPr>
        <w:t>The</w:t>
      </w:r>
      <w:proofErr w:type="gramEnd"/>
      <w:r>
        <w:rPr>
          <w:rFonts w:ascii="Times New Roman" w:hAnsi="Times New Roman" w:cs="Times New Roman"/>
          <w:b/>
          <w:bCs/>
          <w:sz w:val="24"/>
        </w:rPr>
        <w:t xml:space="preserve"> positive rates of </w:t>
      </w:r>
      <w:bookmarkStart w:id="8" w:name="OLE_LINK9"/>
      <w:r>
        <w:rPr>
          <w:rFonts w:ascii="Times New Roman" w:hAnsi="Times New Roman" w:cs="Times New Roman"/>
          <w:b/>
          <w:bCs/>
          <w:sz w:val="24"/>
        </w:rPr>
        <w:t>anti-RBD-IgG</w:t>
      </w:r>
      <w:bookmarkEnd w:id="8"/>
      <w:r>
        <w:rPr>
          <w:rFonts w:ascii="Times New Roman" w:hAnsi="Times New Roman" w:cs="Times New Roman"/>
          <w:b/>
          <w:bCs/>
          <w:sz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NAb</w:t>
      </w:r>
      <w:bookmarkStart w:id="9" w:name="OLE_LINK155"/>
      <w:r>
        <w:rPr>
          <w:rFonts w:ascii="Times New Roman" w:hAnsi="Times New Roman" w:cs="Times New Roman"/>
          <w:b/>
          <w:bCs/>
          <w:sz w:val="24"/>
        </w:rPr>
        <w:t>s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. </w:t>
      </w:r>
    </w:p>
    <w:p w:rsidR="00720F53" w:rsidRDefault="00875C4A">
      <w:pPr>
        <w:jc w:val="left"/>
        <w:rPr>
          <w:rFonts w:ascii="Times New Roman" w:eastAsiaTheme="minorHAnsi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(a)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All </w:t>
      </w:r>
      <w:hyperlink r:id="rId17" w:history="1">
        <w:r>
          <w:rPr>
            <w:rFonts w:ascii="Times New Roman" w:eastAsiaTheme="minorHAnsi" w:hAnsi="Times New Roman" w:cs="Times New Roman"/>
            <w:kern w:val="0"/>
            <w:sz w:val="24"/>
            <w:lang w:eastAsia="en-US"/>
          </w:rPr>
          <w:t>participant</w:t>
        </w:r>
      </w:hyperlink>
      <w:r>
        <w:rPr>
          <w:rFonts w:ascii="Times New Roman" w:eastAsiaTheme="minorHAnsi" w:hAnsi="Times New Roman" w:cs="Times New Roman" w:hint="eastAsia"/>
          <w:kern w:val="0"/>
          <w:sz w:val="24"/>
          <w:lang w:eastAsia="en-US"/>
        </w:rPr>
        <w:t>s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</w:t>
      </w:r>
      <w:r>
        <w:rPr>
          <w:rFonts w:ascii="Times New Roman" w:eastAsia="SimSun" w:hAnsi="Times New Roman" w:cs="Times New Roman"/>
          <w:kern w:val="0"/>
          <w:sz w:val="24"/>
        </w:rPr>
        <w:t>of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T2DM and HC</w:t>
      </w:r>
      <w:r>
        <w:rPr>
          <w:rFonts w:ascii="Times New Roman" w:eastAsia="SimSun" w:hAnsi="Times New Roman" w:cs="Times New Roman"/>
          <w:kern w:val="0"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 (b)</w:t>
      </w:r>
      <w:bookmarkStart w:id="10" w:name="OLE_LINK4"/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BMI in patients </w:t>
      </w:r>
      <w:r>
        <w:rPr>
          <w:rFonts w:ascii="Times New Roman" w:eastAsiaTheme="minorHAnsi" w:hAnsi="Times New Roman" w:cs="Times New Roman"/>
          <w:kern w:val="0"/>
          <w:sz w:val="24"/>
        </w:rPr>
        <w:t xml:space="preserve">with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>T2DM</w:t>
      </w:r>
      <w:bookmarkEnd w:id="10"/>
      <w:r>
        <w:rPr>
          <w:rFonts w:ascii="Times New Roman" w:hAnsi="Times New Roman" w:cs="Times New Roman"/>
          <w:b/>
          <w:bCs/>
          <w:sz w:val="24"/>
        </w:rPr>
        <w:t xml:space="preserve"> (c)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FPG in patients with T2DM </w:t>
      </w:r>
      <w:r>
        <w:rPr>
          <w:rFonts w:ascii="Times New Roman" w:hAnsi="Times New Roman" w:cs="Times New Roman"/>
          <w:b/>
          <w:bCs/>
          <w:sz w:val="24"/>
        </w:rPr>
        <w:t>(d)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>HbA</w:t>
      </w:r>
      <w:r>
        <w:rPr>
          <w:rFonts w:ascii="Times New Roman" w:eastAsia="SimSun" w:hAnsi="Times New Roman" w:cs="Times New Roman" w:hint="eastAsia"/>
          <w:kern w:val="0"/>
          <w:sz w:val="24"/>
        </w:rPr>
        <w:t>1c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in patients with T2DM</w:t>
      </w:r>
      <w:r>
        <w:rPr>
          <w:rFonts w:ascii="Times New Roman" w:eastAsia="SimSu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(e)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Treatment with and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lastRenderedPageBreak/>
        <w:t xml:space="preserve">without </w:t>
      </w:r>
      <w:r>
        <w:rPr>
          <w:rFonts w:ascii="Times New Roman" w:eastAsia="SimSun" w:hAnsi="Times New Roman" w:cs="Times New Roman" w:hint="eastAsia"/>
          <w:kern w:val="0"/>
          <w:sz w:val="24"/>
        </w:rPr>
        <w:t>i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>nsulin in patients with T2DM</w:t>
      </w:r>
      <w:r>
        <w:rPr>
          <w:rFonts w:ascii="Times New Roman" w:eastAsia="SimSu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(f)</w:t>
      </w:r>
      <w:bookmarkStart w:id="11" w:name="OLE_LINK25"/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>T2DM alone and T2DM c</w:t>
      </w:r>
      <w:r>
        <w:rPr>
          <w:rFonts w:ascii="Times New Roman" w:eastAsia="SimSun" w:hAnsi="Times New Roman" w:cs="Times New Roman"/>
          <w:kern w:val="0"/>
          <w:sz w:val="24"/>
        </w:rPr>
        <w:t>ombine</w:t>
      </w:r>
      <w:r>
        <w:rPr>
          <w:rFonts w:ascii="Times New Roman" w:eastAsiaTheme="minorHAnsi" w:hAnsi="Times New Roman" w:cs="Times New Roman"/>
          <w:kern w:val="0"/>
          <w:sz w:val="24"/>
        </w:rPr>
        <w:t xml:space="preserve">d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with other </w:t>
      </w:r>
      <w:r>
        <w:rPr>
          <w:rFonts w:ascii="Times New Roman" w:eastAsia="SimSun" w:hAnsi="Times New Roman" w:cs="Times New Roman"/>
          <w:kern w:val="0"/>
          <w:sz w:val="24"/>
        </w:rPr>
        <w:t xml:space="preserve">independent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>chronic diseases</w:t>
      </w:r>
      <w:bookmarkEnd w:id="9"/>
      <w:bookmarkEnd w:id="11"/>
      <w:r>
        <w:rPr>
          <w:rFonts w:ascii="Times New Roman" w:eastAsiaTheme="minorHAnsi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(g)</w:t>
      </w:r>
      <w:bookmarkStart w:id="12" w:name="OLE_LINK8"/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</w:rPr>
        <w:t>Sex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in T2DM and HC</w:t>
      </w:r>
      <w:r>
        <w:rPr>
          <w:rFonts w:ascii="Times New Roman" w:eastAsia="SimSun" w:hAnsi="Times New Roman" w:cs="Times New Roman"/>
          <w:kern w:val="0"/>
          <w:sz w:val="24"/>
        </w:rPr>
        <w:t>s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kern w:val="0"/>
          <w:sz w:val="24"/>
          <w:lang w:eastAsia="en-US"/>
        </w:rPr>
        <w:t>(</w:t>
      </w:r>
      <w:r>
        <w:rPr>
          <w:rFonts w:ascii="Times New Roman" w:eastAsia="SimSun" w:hAnsi="Times New Roman" w:cs="Times New Roman"/>
          <w:b/>
          <w:bCs/>
          <w:kern w:val="0"/>
          <w:sz w:val="24"/>
        </w:rPr>
        <w:t>h</w:t>
      </w:r>
      <w:r>
        <w:rPr>
          <w:rFonts w:ascii="Times New Roman" w:eastAsiaTheme="minorHAnsi" w:hAnsi="Times New Roman" w:cs="Times New Roman"/>
          <w:b/>
          <w:bCs/>
          <w:kern w:val="0"/>
          <w:sz w:val="24"/>
          <w:lang w:eastAsia="en-US"/>
        </w:rPr>
        <w:t>)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>Age in T2DM and HC</w:t>
      </w:r>
      <w:r>
        <w:rPr>
          <w:rFonts w:ascii="Times New Roman" w:eastAsia="SimSun" w:hAnsi="Times New Roman" w:cs="Times New Roman"/>
          <w:kern w:val="0"/>
          <w:sz w:val="24"/>
        </w:rPr>
        <w:t xml:space="preserve">s </w:t>
      </w:r>
      <w:r>
        <w:rPr>
          <w:rFonts w:ascii="Times New Roman" w:hAnsi="Times New Roman" w:cs="Times New Roman"/>
          <w:b/>
          <w:bCs/>
          <w:sz w:val="24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</w:t>
      </w:r>
      <w:proofErr w:type="spellEnd"/>
      <w:r>
        <w:rPr>
          <w:rFonts w:ascii="Times New Roman" w:hAnsi="Times New Roman" w:cs="Times New Roman"/>
          <w:b/>
          <w:bCs/>
          <w:sz w:val="24"/>
        </w:rPr>
        <w:t>)</w:t>
      </w:r>
      <w:bookmarkStart w:id="13" w:name="OLE_LINK10"/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</w:rPr>
        <w:t xml:space="preserve">Types of </w:t>
      </w:r>
      <w:r>
        <w:rPr>
          <w:rFonts w:ascii="Times New Roman" w:eastAsia="SimSun" w:hAnsi="Times New Roman" w:cs="Times New Roman" w:hint="eastAsia"/>
          <w:kern w:val="0"/>
          <w:sz w:val="24"/>
        </w:rPr>
        <w:t>v</w:t>
      </w:r>
      <w:r>
        <w:rPr>
          <w:rFonts w:ascii="Times New Roman" w:eastAsiaTheme="minorHAnsi" w:hAnsi="Times New Roman" w:cs="Times New Roman"/>
          <w:kern w:val="0"/>
          <w:sz w:val="24"/>
        </w:rPr>
        <w:t>accines within the T2DM and HCs</w:t>
      </w:r>
    </w:p>
    <w:bookmarkEnd w:id="13"/>
    <w:p w:rsidR="00720F53" w:rsidRDefault="00720F53">
      <w:pPr>
        <w:jc w:val="left"/>
        <w:rPr>
          <w:rFonts w:ascii="Times New Roman" w:hAnsi="Times New Roman" w:cs="Times New Roman"/>
          <w:b/>
          <w:bCs/>
          <w:sz w:val="24"/>
        </w:rPr>
      </w:pPr>
    </w:p>
    <w:bookmarkEnd w:id="12"/>
    <w:p w:rsidR="00720F53" w:rsidRDefault="00720F53">
      <w:pPr>
        <w:jc w:val="left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2"/>
        <w:gridCol w:w="4350"/>
      </w:tblGrid>
      <w:tr w:rsidR="00720F53">
        <w:tc>
          <w:tcPr>
            <w:tcW w:w="4136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(a)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488565" cy="1743710"/>
                  <wp:effectExtent l="0" t="0" r="6985" b="8890"/>
                  <wp:docPr id="43" name="图片 43" descr="Fig. S2(a) anti-RBD-I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Fig. S2(a) anti-RBD-Ig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644140" cy="1770380"/>
                  <wp:effectExtent l="0" t="0" r="3810" b="1270"/>
                  <wp:docPr id="44" name="图片 44" descr="Fig. S2(a) N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Fig. S2(a) Nabs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53">
        <w:tc>
          <w:tcPr>
            <w:tcW w:w="4136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(b)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491740" cy="1661160"/>
                  <wp:effectExtent l="0" t="0" r="3810" b="5715"/>
                  <wp:docPr id="45" name="图片 45" descr="Fig. S2(b) anti-RBD-I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Fig. S2(b) anti-RBD-Ig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642870" cy="1776730"/>
                  <wp:effectExtent l="0" t="0" r="5080" b="4445"/>
                  <wp:docPr id="46" name="图片 46" descr="Fig. S2(b) N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Fig. S2(b) Nabs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F53">
        <w:trPr>
          <w:trHeight w:val="4615"/>
        </w:trPr>
        <w:tc>
          <w:tcPr>
            <w:tcW w:w="4136" w:type="dxa"/>
          </w:tcPr>
          <w:p w:rsidR="00720F53" w:rsidRDefault="00875C4A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(c)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533650" cy="2463165"/>
                  <wp:effectExtent l="0" t="0" r="0" b="3810"/>
                  <wp:docPr id="3" name="图片 3" descr="Fig. S2(c) anti-RBD-I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ig. S2(c) anti-RBD-Ig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4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720F53" w:rsidRDefault="00720F5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F53" w:rsidRDefault="00875C4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114300" distR="114300">
                  <wp:extent cx="2549525" cy="2538730"/>
                  <wp:effectExtent l="0" t="0" r="3175" b="4445"/>
                  <wp:docPr id="4" name="图片 4" descr="Fig. S2(c) N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ig. S2(c) Nabs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F53" w:rsidRDefault="00720F53">
      <w:pPr>
        <w:jc w:val="left"/>
        <w:rPr>
          <w:rFonts w:ascii="Times New Roman" w:hAnsi="Times New Roman" w:cs="Times New Roman"/>
          <w:b/>
          <w:bCs/>
          <w:sz w:val="24"/>
        </w:rPr>
      </w:pPr>
    </w:p>
    <w:p w:rsidR="00720F53" w:rsidRDefault="00875C4A">
      <w:pPr>
        <w:jc w:val="left"/>
        <w:rPr>
          <w:rFonts w:ascii="Times New Roman" w:hAnsi="Times New Roman" w:cs="Times New Roman"/>
          <w:b/>
          <w:bCs/>
          <w:sz w:val="24"/>
        </w:rPr>
      </w:pPr>
      <w:bookmarkStart w:id="14" w:name="OLE_LINK13"/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ascii="Times New Roman" w:hAnsi="Times New Roman" w:cs="Times New Roman"/>
          <w:b/>
          <w:bCs/>
          <w:sz w:val="24"/>
        </w:rPr>
        <w:t>2</w:t>
      </w:r>
      <w:bookmarkEnd w:id="14"/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lang w:eastAsia="en-US"/>
        </w:rPr>
        <w:t>The</w:t>
      </w:r>
      <w:proofErr w:type="gramEnd"/>
      <w:r>
        <w:rPr>
          <w:rFonts w:ascii="Times New Roman" w:hAnsi="Times New Roman" w:cs="Times New Roman"/>
          <w:b/>
          <w:bCs/>
          <w:sz w:val="24"/>
          <w:lang w:eastAsia="en-US"/>
        </w:rPr>
        <w:t xml:space="preserve"> titers of anti-RBD-IgG and </w:t>
      </w:r>
      <w:proofErr w:type="spellStart"/>
      <w:r>
        <w:rPr>
          <w:rFonts w:ascii="Times New Roman" w:hAnsi="Times New Roman" w:cs="Times New Roman"/>
          <w:b/>
          <w:bCs/>
          <w:sz w:val="24"/>
          <w:lang w:eastAsia="en-US"/>
        </w:rPr>
        <w:t>NAbs</w:t>
      </w:r>
      <w:bookmarkStart w:id="15" w:name="OLE_LINK7"/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. </w:t>
      </w:r>
    </w:p>
    <w:p w:rsidR="00720F53" w:rsidRDefault="00875C4A">
      <w:pPr>
        <w:jc w:val="left"/>
        <w:rPr>
          <w:rFonts w:ascii="Times New Roman" w:eastAsiaTheme="minorHAnsi" w:hAnsi="Times New Roman" w:cs="Times New Roman"/>
          <w:color w:val="FF0000"/>
          <w:kern w:val="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(a)</w:t>
      </w:r>
      <w:bookmarkEnd w:id="15"/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</w:rPr>
        <w:t>Sex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in T2DM and HC</w:t>
      </w:r>
      <w:r>
        <w:rPr>
          <w:rFonts w:ascii="Times New Roman" w:eastAsia="SimSun" w:hAnsi="Times New Roman" w:cs="Times New Roman"/>
          <w:kern w:val="0"/>
          <w:sz w:val="24"/>
        </w:rPr>
        <w:t xml:space="preserve">s </w:t>
      </w:r>
      <w:r>
        <w:rPr>
          <w:rFonts w:ascii="Times New Roman" w:hAnsi="Times New Roman" w:cs="Times New Roman"/>
          <w:b/>
          <w:bCs/>
          <w:sz w:val="24"/>
        </w:rPr>
        <w:t>(b)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Theme="minorHAnsi" w:hAnsi="Times New Roman" w:cs="Times New Roman"/>
          <w:kern w:val="0"/>
          <w:sz w:val="24"/>
        </w:rPr>
        <w:t>A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>ge in T2DM and HC</w:t>
      </w:r>
      <w:r>
        <w:rPr>
          <w:rFonts w:ascii="Times New Roman" w:eastAsia="SimSun" w:hAnsi="Times New Roman" w:cs="Times New Roman"/>
          <w:kern w:val="0"/>
          <w:sz w:val="24"/>
        </w:rPr>
        <w:t>s</w:t>
      </w:r>
      <w:r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(c</w:t>
      </w:r>
      <w:proofErr w:type="gramStart"/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eastAsiaTheme="minorHAnsi" w:hAnsi="Times New Roman" w:cs="Times New Roman"/>
          <w:kern w:val="0"/>
          <w:sz w:val="24"/>
        </w:rPr>
        <w:t>Types</w:t>
      </w:r>
      <w:proofErr w:type="gramEnd"/>
      <w:r>
        <w:rPr>
          <w:rFonts w:ascii="Times New Roman" w:eastAsiaTheme="minorHAnsi" w:hAnsi="Times New Roman" w:cs="Times New Roman"/>
          <w:kern w:val="0"/>
          <w:sz w:val="24"/>
        </w:rPr>
        <w:t xml:space="preserve"> of </w:t>
      </w:r>
      <w:r>
        <w:rPr>
          <w:rFonts w:ascii="Times New Roman" w:eastAsia="SimSun" w:hAnsi="Times New Roman" w:cs="Times New Roman" w:hint="eastAsia"/>
          <w:kern w:val="0"/>
          <w:sz w:val="24"/>
        </w:rPr>
        <w:t>v</w:t>
      </w:r>
      <w:r>
        <w:rPr>
          <w:rFonts w:ascii="Times New Roman" w:eastAsiaTheme="minorHAnsi" w:hAnsi="Times New Roman" w:cs="Times New Roman"/>
          <w:kern w:val="0"/>
          <w:sz w:val="24"/>
        </w:rPr>
        <w:t xml:space="preserve">accines within the T2DM and HCs. </w:t>
      </w:r>
      <w:r>
        <w:rPr>
          <w:rFonts w:ascii="Times New Roman" w:eastAsiaTheme="minorHAnsi" w:hAnsi="Times New Roman" w:cs="Times New Roman"/>
          <w:color w:val="FF0000"/>
          <w:kern w:val="0"/>
          <w:sz w:val="24"/>
        </w:rPr>
        <w:t>The horizontal dotted lines represent the cutoff values.</w:t>
      </w:r>
    </w:p>
    <w:p w:rsidR="00720F53" w:rsidRDefault="00720F53">
      <w:pPr>
        <w:jc w:val="left"/>
        <w:rPr>
          <w:rFonts w:ascii="Times New Roman" w:eastAsiaTheme="minorHAnsi" w:hAnsi="Times New Roman" w:cs="Times New Roman"/>
          <w:kern w:val="0"/>
          <w:sz w:val="24"/>
        </w:rPr>
      </w:pPr>
    </w:p>
    <w:p w:rsidR="00720F53" w:rsidRDefault="00875C4A">
      <w:pPr>
        <w:jc w:val="left"/>
        <w:rPr>
          <w:rFonts w:ascii="Times New Roman" w:eastAsiaTheme="minorHAnsi" w:hAnsi="Times New Roman" w:cs="Times New Roman"/>
          <w:kern w:val="0"/>
          <w:sz w:val="24"/>
        </w:rPr>
      </w:pPr>
      <w:r>
        <w:rPr>
          <w:rFonts w:ascii="Times New Roman" w:eastAsiaTheme="minorHAnsi" w:hAnsi="Times New Roman" w:cs="Times New Roman"/>
          <w:kern w:val="0"/>
          <w:sz w:val="24"/>
        </w:rPr>
        <w:t xml:space="preserve">      </w:t>
      </w:r>
      <w:r>
        <w:rPr>
          <w:rFonts w:ascii="Times New Roman" w:eastAsiaTheme="minorHAnsi" w:hAnsi="Times New Roman" w:cs="Times New Roman"/>
          <w:noProof/>
          <w:kern w:val="0"/>
          <w:sz w:val="24"/>
          <w:lang w:val="en-IN" w:eastAsia="en-IN"/>
        </w:rPr>
        <w:drawing>
          <wp:inline distT="0" distB="0" distL="114300" distR="114300">
            <wp:extent cx="4572000" cy="3977640"/>
            <wp:effectExtent l="0" t="0" r="0" b="3810"/>
            <wp:docPr id="51" name="图片 5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53" w:rsidRDefault="00875C4A">
      <w:pPr>
        <w:jc w:val="left"/>
        <w:rPr>
          <w:rFonts w:ascii="Times New Roman" w:eastAsia="SimSu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bookmarkStart w:id="16" w:name="_GoBack"/>
      <w:bookmarkEnd w:id="16"/>
      <w:r>
        <w:rPr>
          <w:rFonts w:ascii="Times New Roman" w:hAnsi="Times New Roman" w:cs="Times New Roman"/>
          <w:b/>
          <w:bCs/>
          <w:sz w:val="24"/>
        </w:rPr>
        <w:t xml:space="preserve">3 </w:t>
      </w:r>
      <w:proofErr w:type="gramStart"/>
      <w:r>
        <w:rPr>
          <w:rFonts w:ascii="Times New Roman" w:eastAsiaTheme="minorHAnsi" w:hAnsi="Times New Roman" w:cs="Times New Roman"/>
          <w:b/>
          <w:bCs/>
          <w:kern w:val="0"/>
          <w:sz w:val="24"/>
        </w:rPr>
        <w:t>The</w:t>
      </w:r>
      <w:proofErr w:type="gramEnd"/>
      <w:r>
        <w:rPr>
          <w:rFonts w:ascii="Times New Roman" w:eastAsiaTheme="minorHAnsi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eastAsiaTheme="minorHAnsi" w:hAnsi="Times New Roman" w:cs="Times New Roman"/>
          <w:b/>
          <w:bCs/>
          <w:kern w:val="0"/>
          <w:sz w:val="24"/>
          <w:lang w:eastAsia="en-US"/>
        </w:rPr>
        <w:t xml:space="preserve">gating </w:t>
      </w:r>
      <w:r>
        <w:rPr>
          <w:rFonts w:ascii="Times New Roman" w:eastAsiaTheme="minorHAnsi" w:hAnsi="Times New Roman" w:cs="Times New Roman"/>
          <w:b/>
          <w:bCs/>
          <w:kern w:val="0"/>
          <w:sz w:val="24"/>
          <w:lang w:eastAsia="en-US"/>
        </w:rPr>
        <w:t>strategy of flow cytometry for target cell</w:t>
      </w:r>
      <w:r>
        <w:rPr>
          <w:rFonts w:ascii="Times New Roman" w:eastAsia="SimSun" w:hAnsi="Times New Roman" w:cs="Times New Roman"/>
          <w:b/>
          <w:bCs/>
          <w:kern w:val="0"/>
          <w:sz w:val="24"/>
        </w:rPr>
        <w:t>s</w:t>
      </w:r>
      <w:r>
        <w:rPr>
          <w:rFonts w:ascii="Times New Roman" w:eastAsiaTheme="minorHAnsi" w:hAnsi="Times New Roman" w:cs="Times New Roman"/>
          <w:b/>
          <w:bCs/>
          <w:kern w:val="0"/>
          <w:sz w:val="24"/>
          <w:lang w:eastAsia="en-US"/>
        </w:rPr>
        <w:t xml:space="preserve"> population</w:t>
      </w:r>
      <w:r>
        <w:rPr>
          <w:rFonts w:ascii="Times New Roman" w:eastAsia="SimSun" w:hAnsi="Times New Roman" w:cs="Times New Roman"/>
          <w:b/>
          <w:bCs/>
          <w:kern w:val="0"/>
          <w:sz w:val="24"/>
        </w:rPr>
        <w:t>.</w:t>
      </w:r>
    </w:p>
    <w:p w:rsidR="00720F53" w:rsidRDefault="00720F53">
      <w:pPr>
        <w:jc w:val="left"/>
        <w:rPr>
          <w:rFonts w:ascii="Times New Roman" w:eastAsiaTheme="minorHAnsi" w:hAnsi="Times New Roman" w:cs="Times New Roman"/>
          <w:b/>
          <w:bCs/>
          <w:kern w:val="0"/>
          <w:sz w:val="24"/>
          <w:lang w:eastAsia="en-US"/>
        </w:rPr>
      </w:pPr>
    </w:p>
    <w:p w:rsidR="00720F53" w:rsidRDefault="00720F53">
      <w:pPr>
        <w:jc w:val="left"/>
        <w:rPr>
          <w:rFonts w:ascii="Times New Roman" w:eastAsiaTheme="minorHAnsi" w:hAnsi="Times New Roman" w:cs="Times New Roman"/>
          <w:b/>
          <w:bCs/>
          <w:kern w:val="0"/>
          <w:sz w:val="24"/>
          <w:lang w:eastAsia="en-US"/>
        </w:rPr>
      </w:pPr>
    </w:p>
    <w:p w:rsidR="00720F53" w:rsidRDefault="00720F53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720F53" w:rsidRDefault="00720F53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20F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0ZTk5YWVmODk4MjRiOGQwMGNlMTE4OGNiZDI1YmYifQ=="/>
  </w:docVars>
  <w:rsids>
    <w:rsidRoot w:val="7FFE1952"/>
    <w:rsid w:val="000A3225"/>
    <w:rsid w:val="001D5F5F"/>
    <w:rsid w:val="001E1E66"/>
    <w:rsid w:val="003D67BD"/>
    <w:rsid w:val="0055633A"/>
    <w:rsid w:val="00594E9B"/>
    <w:rsid w:val="00720F53"/>
    <w:rsid w:val="0073072B"/>
    <w:rsid w:val="00875C4A"/>
    <w:rsid w:val="00A27925"/>
    <w:rsid w:val="00BA5743"/>
    <w:rsid w:val="00C60466"/>
    <w:rsid w:val="00C63C57"/>
    <w:rsid w:val="00D377F1"/>
    <w:rsid w:val="00DD5B83"/>
    <w:rsid w:val="00EC7F4F"/>
    <w:rsid w:val="00F73889"/>
    <w:rsid w:val="019D6EB9"/>
    <w:rsid w:val="01B031D1"/>
    <w:rsid w:val="01E45998"/>
    <w:rsid w:val="024B0FA6"/>
    <w:rsid w:val="029167E5"/>
    <w:rsid w:val="02ED03D4"/>
    <w:rsid w:val="037936EC"/>
    <w:rsid w:val="040D36AF"/>
    <w:rsid w:val="046271DE"/>
    <w:rsid w:val="04A34BCA"/>
    <w:rsid w:val="04B417A7"/>
    <w:rsid w:val="08007A3F"/>
    <w:rsid w:val="08BF66CD"/>
    <w:rsid w:val="08DB1BF4"/>
    <w:rsid w:val="09772245"/>
    <w:rsid w:val="0B566BC2"/>
    <w:rsid w:val="0BA17A99"/>
    <w:rsid w:val="0C4C184A"/>
    <w:rsid w:val="0CD84241"/>
    <w:rsid w:val="0E4F4068"/>
    <w:rsid w:val="0E66445F"/>
    <w:rsid w:val="0E8276A2"/>
    <w:rsid w:val="11AE664C"/>
    <w:rsid w:val="121E6A95"/>
    <w:rsid w:val="12764EE7"/>
    <w:rsid w:val="13383E50"/>
    <w:rsid w:val="14E42401"/>
    <w:rsid w:val="15477B56"/>
    <w:rsid w:val="16310358"/>
    <w:rsid w:val="16B84790"/>
    <w:rsid w:val="16C63F44"/>
    <w:rsid w:val="17FB32B3"/>
    <w:rsid w:val="18FC3E37"/>
    <w:rsid w:val="19312921"/>
    <w:rsid w:val="19412439"/>
    <w:rsid w:val="1A8621FC"/>
    <w:rsid w:val="1BF62280"/>
    <w:rsid w:val="1D4B5609"/>
    <w:rsid w:val="1D63059F"/>
    <w:rsid w:val="1DEA535F"/>
    <w:rsid w:val="1DF32B31"/>
    <w:rsid w:val="1E14059F"/>
    <w:rsid w:val="1F1B4817"/>
    <w:rsid w:val="20A46DF1"/>
    <w:rsid w:val="20F5049B"/>
    <w:rsid w:val="22383E59"/>
    <w:rsid w:val="231E6DD6"/>
    <w:rsid w:val="23A4612B"/>
    <w:rsid w:val="23AA51D8"/>
    <w:rsid w:val="23C14D67"/>
    <w:rsid w:val="23D9274B"/>
    <w:rsid w:val="24621D11"/>
    <w:rsid w:val="252C0185"/>
    <w:rsid w:val="255921F5"/>
    <w:rsid w:val="26C40D4A"/>
    <w:rsid w:val="274C76D7"/>
    <w:rsid w:val="274D564A"/>
    <w:rsid w:val="27647496"/>
    <w:rsid w:val="283A5E96"/>
    <w:rsid w:val="28B60913"/>
    <w:rsid w:val="29361D11"/>
    <w:rsid w:val="2945137C"/>
    <w:rsid w:val="297E5A2C"/>
    <w:rsid w:val="29850664"/>
    <w:rsid w:val="29A51DF0"/>
    <w:rsid w:val="2B2D3363"/>
    <w:rsid w:val="2B485E7F"/>
    <w:rsid w:val="2BE829E8"/>
    <w:rsid w:val="2CCB441A"/>
    <w:rsid w:val="2D59680B"/>
    <w:rsid w:val="305D07A0"/>
    <w:rsid w:val="31FD5B25"/>
    <w:rsid w:val="33ED542B"/>
    <w:rsid w:val="3475607B"/>
    <w:rsid w:val="34980DF3"/>
    <w:rsid w:val="351400FC"/>
    <w:rsid w:val="35511DFE"/>
    <w:rsid w:val="35872BEC"/>
    <w:rsid w:val="36C45BE7"/>
    <w:rsid w:val="36E27034"/>
    <w:rsid w:val="38A86647"/>
    <w:rsid w:val="38B5530D"/>
    <w:rsid w:val="38FF6C84"/>
    <w:rsid w:val="3A933F19"/>
    <w:rsid w:val="3AC364F1"/>
    <w:rsid w:val="3AF02E7E"/>
    <w:rsid w:val="3BCD5D43"/>
    <w:rsid w:val="3C4E3F20"/>
    <w:rsid w:val="3D2F5D12"/>
    <w:rsid w:val="3D7C403B"/>
    <w:rsid w:val="405317AF"/>
    <w:rsid w:val="41526BF5"/>
    <w:rsid w:val="41831746"/>
    <w:rsid w:val="41A05025"/>
    <w:rsid w:val="41F00E85"/>
    <w:rsid w:val="44254E96"/>
    <w:rsid w:val="444F63D4"/>
    <w:rsid w:val="447C1E62"/>
    <w:rsid w:val="447E2C41"/>
    <w:rsid w:val="45DA20DC"/>
    <w:rsid w:val="477A093A"/>
    <w:rsid w:val="48814AEF"/>
    <w:rsid w:val="48D64ED6"/>
    <w:rsid w:val="4AE4401D"/>
    <w:rsid w:val="4C043151"/>
    <w:rsid w:val="4C34234E"/>
    <w:rsid w:val="4CCC2CF3"/>
    <w:rsid w:val="4CD16DC4"/>
    <w:rsid w:val="4D3E2008"/>
    <w:rsid w:val="4DBA63C3"/>
    <w:rsid w:val="4DBE36B9"/>
    <w:rsid w:val="4E3575D1"/>
    <w:rsid w:val="4EAB5FBD"/>
    <w:rsid w:val="4F116AA2"/>
    <w:rsid w:val="50566EE9"/>
    <w:rsid w:val="50C03C8A"/>
    <w:rsid w:val="510A4FE4"/>
    <w:rsid w:val="51280DE7"/>
    <w:rsid w:val="5138006A"/>
    <w:rsid w:val="51B76FF7"/>
    <w:rsid w:val="52D4732B"/>
    <w:rsid w:val="53026CBF"/>
    <w:rsid w:val="539B6CF9"/>
    <w:rsid w:val="5551753F"/>
    <w:rsid w:val="55605577"/>
    <w:rsid w:val="563F2482"/>
    <w:rsid w:val="566D29E1"/>
    <w:rsid w:val="56905D0D"/>
    <w:rsid w:val="573214BA"/>
    <w:rsid w:val="573E1C0D"/>
    <w:rsid w:val="58547DE1"/>
    <w:rsid w:val="59E9604F"/>
    <w:rsid w:val="5A802095"/>
    <w:rsid w:val="5AB86CB3"/>
    <w:rsid w:val="5B280E5B"/>
    <w:rsid w:val="5B493EA0"/>
    <w:rsid w:val="5DEF5184"/>
    <w:rsid w:val="5E1342D3"/>
    <w:rsid w:val="5E6133EB"/>
    <w:rsid w:val="5ED74725"/>
    <w:rsid w:val="5FD2091A"/>
    <w:rsid w:val="603B1E6D"/>
    <w:rsid w:val="60F74391"/>
    <w:rsid w:val="63EE579D"/>
    <w:rsid w:val="645F539F"/>
    <w:rsid w:val="64E02555"/>
    <w:rsid w:val="65610093"/>
    <w:rsid w:val="65E339EB"/>
    <w:rsid w:val="66360941"/>
    <w:rsid w:val="66410595"/>
    <w:rsid w:val="668A5802"/>
    <w:rsid w:val="674A015A"/>
    <w:rsid w:val="69F32A94"/>
    <w:rsid w:val="6BCE2931"/>
    <w:rsid w:val="6FB969F4"/>
    <w:rsid w:val="6FEC2E43"/>
    <w:rsid w:val="703B3B35"/>
    <w:rsid w:val="71722787"/>
    <w:rsid w:val="72DF04D4"/>
    <w:rsid w:val="72F62F44"/>
    <w:rsid w:val="738467A2"/>
    <w:rsid w:val="73D52FCF"/>
    <w:rsid w:val="74BC7864"/>
    <w:rsid w:val="74EB4D2A"/>
    <w:rsid w:val="76EF32B0"/>
    <w:rsid w:val="77950F7E"/>
    <w:rsid w:val="77A07BD9"/>
    <w:rsid w:val="77E116BC"/>
    <w:rsid w:val="78105C49"/>
    <w:rsid w:val="784A077F"/>
    <w:rsid w:val="78AF684F"/>
    <w:rsid w:val="7A05071F"/>
    <w:rsid w:val="7B0C2E1C"/>
    <w:rsid w:val="7DE1257B"/>
    <w:rsid w:val="7EA6230B"/>
    <w:rsid w:val="7ED002D9"/>
    <w:rsid w:val="7EE54599"/>
    <w:rsid w:val="7F800176"/>
    <w:rsid w:val="7FFE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docId w15:val="{8C3FEB5D-03D8-43BB-BB75-4E94CC0A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3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hyperlink" Target="javascript:;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19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8.tiff"/><Relationship Id="rId10" Type="http://schemas.openxmlformats.org/officeDocument/2006/relationships/image" Target="media/image6.tiff"/><Relationship Id="rId19" Type="http://schemas.openxmlformats.org/officeDocument/2006/relationships/image" Target="media/image14.tiff"/><Relationship Id="rId4" Type="http://schemas.openxmlformats.org/officeDocument/2006/relationships/hyperlink" Target="javascript:;" TargetMode="Externa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342</Words>
  <Characters>1955</Characters>
  <Application>Microsoft Office Word</Application>
  <DocSecurity>0</DocSecurity>
  <Lines>16</Lines>
  <Paragraphs>4</Paragraphs>
  <ScaleCrop>false</ScaleCrop>
  <Company>HP Inc.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信心花舍</dc:creator>
  <cp:lastModifiedBy>Bhuvaneswari A.</cp:lastModifiedBy>
  <cp:revision>9</cp:revision>
  <dcterms:created xsi:type="dcterms:W3CDTF">2022-06-12T15:04:00Z</dcterms:created>
  <dcterms:modified xsi:type="dcterms:W3CDTF">2023-02-03T10:06:00Z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8FAAC35ABABD4BBEB135D9A446DD55E0</vt:lpwstr>
  </property>
</Properties>
</file>