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DA21" w14:textId="30B3588B" w:rsidR="00060809" w:rsidRPr="0053640D" w:rsidRDefault="00060809" w:rsidP="00060809">
      <w:pPr>
        <w:pStyle w:val="Text"/>
        <w:rPr>
          <w:szCs w:val="22"/>
        </w:rPr>
      </w:pPr>
      <w:r w:rsidRPr="0053640D">
        <w:rPr>
          <w:b/>
          <w:bCs/>
          <w:szCs w:val="22"/>
        </w:rPr>
        <w:t>Additional file 2: Table S2.</w:t>
      </w:r>
      <w:r w:rsidRPr="0053640D">
        <w:rPr>
          <w:szCs w:val="22"/>
        </w:rPr>
        <w:t xml:space="preserve"> Survey questionnaire for TSC </w:t>
      </w:r>
      <w:proofErr w:type="spellStart"/>
      <w:r w:rsidRPr="0053640D">
        <w:rPr>
          <w:szCs w:val="22"/>
        </w:rPr>
        <w:t>specialists</w:t>
      </w:r>
      <w:r w:rsidRPr="0053640D">
        <w:rPr>
          <w:szCs w:val="22"/>
          <w:vertAlign w:val="superscript"/>
        </w:rPr>
        <w:t>a</w:t>
      </w:r>
      <w:proofErr w:type="spellEnd"/>
    </w:p>
    <w:tbl>
      <w:tblPr>
        <w:tblStyle w:val="TableGridLight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620"/>
        <w:gridCol w:w="3150"/>
      </w:tblGrid>
      <w:tr w:rsidR="00060809" w:rsidRPr="0053640D" w14:paraId="620FB16F" w14:textId="77777777" w:rsidTr="00D369AD">
        <w:tc>
          <w:tcPr>
            <w:tcW w:w="4495" w:type="dxa"/>
          </w:tcPr>
          <w:p w14:paraId="7474E313" w14:textId="77777777" w:rsidR="00060809" w:rsidRPr="0053640D" w:rsidRDefault="00060809" w:rsidP="00D369AD">
            <w:pPr>
              <w:pStyle w:val="Text"/>
              <w:jc w:val="center"/>
              <w:rPr>
                <w:szCs w:val="22"/>
              </w:rPr>
            </w:pPr>
            <w:r w:rsidRPr="0053640D">
              <w:rPr>
                <w:b/>
                <w:bCs/>
                <w:szCs w:val="22"/>
              </w:rPr>
              <w:t>Questions</w:t>
            </w:r>
          </w:p>
        </w:tc>
        <w:tc>
          <w:tcPr>
            <w:tcW w:w="4770" w:type="dxa"/>
            <w:gridSpan w:val="2"/>
          </w:tcPr>
          <w:p w14:paraId="43384DDB" w14:textId="77777777" w:rsidR="00060809" w:rsidRPr="0053640D" w:rsidRDefault="00060809" w:rsidP="00D369AD">
            <w:pPr>
              <w:pStyle w:val="Text"/>
              <w:jc w:val="center"/>
              <w:rPr>
                <w:szCs w:val="22"/>
              </w:rPr>
            </w:pPr>
            <w:r w:rsidRPr="0053640D">
              <w:rPr>
                <w:b/>
                <w:bCs/>
                <w:szCs w:val="22"/>
              </w:rPr>
              <w:t>Choices presented</w:t>
            </w:r>
          </w:p>
        </w:tc>
      </w:tr>
      <w:tr w:rsidR="00060809" w:rsidRPr="0053640D" w14:paraId="3B7AB6D7" w14:textId="77777777" w:rsidTr="00D369AD">
        <w:trPr>
          <w:trHeight w:val="1110"/>
        </w:trPr>
        <w:tc>
          <w:tcPr>
            <w:tcW w:w="4495" w:type="dxa"/>
          </w:tcPr>
          <w:p w14:paraId="0F16D83A" w14:textId="77777777" w:rsidR="00060809" w:rsidRPr="0053640D" w:rsidRDefault="00060809" w:rsidP="00D369AD">
            <w:pPr>
              <w:pStyle w:val="Text"/>
              <w:spacing w:line="240" w:lineRule="auto"/>
              <w:ind w:left="247" w:hanging="247"/>
              <w:rPr>
                <w:szCs w:val="22"/>
              </w:rPr>
            </w:pPr>
            <w:r w:rsidRPr="0053640D">
              <w:rPr>
                <w:szCs w:val="22"/>
              </w:rPr>
              <w:t>1) How often do you refer your TSC patients to psychiatry?</w:t>
            </w:r>
          </w:p>
        </w:tc>
        <w:tc>
          <w:tcPr>
            <w:tcW w:w="1620" w:type="dxa"/>
            <w:tcBorders>
              <w:right w:val="single" w:sz="4" w:space="0" w:color="FFFFFF" w:themeColor="background1"/>
            </w:tcBorders>
          </w:tcPr>
          <w:p w14:paraId="7A71E7EF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Never</w:t>
            </w:r>
          </w:p>
          <w:p w14:paraId="7EDBA4DF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Rarely</w:t>
            </w:r>
          </w:p>
          <w:p w14:paraId="4B50F253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Sometimes</w:t>
            </w:r>
          </w:p>
        </w:tc>
        <w:tc>
          <w:tcPr>
            <w:tcW w:w="3150" w:type="dxa"/>
            <w:tcBorders>
              <w:left w:val="single" w:sz="4" w:space="0" w:color="FFFFFF" w:themeColor="background1"/>
            </w:tcBorders>
          </w:tcPr>
          <w:p w14:paraId="7B6D48F8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Only if the patient/caregiver or HCP requests it</w:t>
            </w:r>
          </w:p>
          <w:p w14:paraId="2A9544BC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Once a year</w:t>
            </w:r>
          </w:p>
        </w:tc>
      </w:tr>
      <w:tr w:rsidR="00060809" w:rsidRPr="0053640D" w14:paraId="5EB96D6F" w14:textId="77777777" w:rsidTr="00D369AD">
        <w:tc>
          <w:tcPr>
            <w:tcW w:w="4495" w:type="dxa"/>
            <w:vMerge w:val="restart"/>
          </w:tcPr>
          <w:p w14:paraId="6DC52813" w14:textId="77777777" w:rsidR="00060809" w:rsidRPr="0053640D" w:rsidRDefault="00060809" w:rsidP="00D369AD">
            <w:pPr>
              <w:pStyle w:val="Text"/>
              <w:spacing w:line="240" w:lineRule="auto"/>
              <w:ind w:left="247" w:hanging="247"/>
              <w:rPr>
                <w:szCs w:val="22"/>
              </w:rPr>
            </w:pPr>
            <w:r w:rsidRPr="0053640D">
              <w:rPr>
                <w:szCs w:val="22"/>
              </w:rPr>
              <w:t>2) Which of the following TSC symptoms can be treated by the specialist doctors at your TSC clinic?</w:t>
            </w:r>
          </w:p>
        </w:tc>
        <w:tc>
          <w:tcPr>
            <w:tcW w:w="4770" w:type="dxa"/>
            <w:gridSpan w:val="2"/>
            <w:tcBorders>
              <w:bottom w:val="single" w:sz="4" w:space="0" w:color="FFFFFF" w:themeColor="background1"/>
            </w:tcBorders>
          </w:tcPr>
          <w:p w14:paraId="3F9F562A" w14:textId="77777777" w:rsidR="00060809" w:rsidRPr="0053640D" w:rsidRDefault="00060809" w:rsidP="00D369AD">
            <w:pPr>
              <w:pStyle w:val="Text"/>
              <w:jc w:val="center"/>
              <w:rPr>
                <w:szCs w:val="22"/>
              </w:rPr>
            </w:pPr>
            <w:r w:rsidRPr="0053640D">
              <w:rPr>
                <w:szCs w:val="22"/>
              </w:rPr>
              <w:t>(Select all that are appropriate)</w:t>
            </w:r>
          </w:p>
        </w:tc>
      </w:tr>
      <w:tr w:rsidR="00060809" w:rsidRPr="0053640D" w14:paraId="2A2B6EC9" w14:textId="77777777" w:rsidTr="00D369AD">
        <w:trPr>
          <w:trHeight w:val="714"/>
        </w:trPr>
        <w:tc>
          <w:tcPr>
            <w:tcW w:w="4495" w:type="dxa"/>
            <w:vMerge/>
          </w:tcPr>
          <w:p w14:paraId="0AA835E9" w14:textId="77777777" w:rsidR="00060809" w:rsidRPr="0053640D" w:rsidRDefault="00060809" w:rsidP="00D369AD">
            <w:pPr>
              <w:pStyle w:val="Text"/>
              <w:spacing w:line="240" w:lineRule="auto"/>
              <w:ind w:left="247" w:hanging="247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228E569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Seizures</w:t>
            </w:r>
          </w:p>
          <w:p w14:paraId="25F5EF12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Cognitive impairment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6E15E2D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Behavioral problems</w:t>
            </w:r>
          </w:p>
          <w:p w14:paraId="6EE6DFFA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Skin abnormalities</w:t>
            </w:r>
          </w:p>
        </w:tc>
      </w:tr>
      <w:tr w:rsidR="00060809" w:rsidRPr="0053640D" w14:paraId="06A093CF" w14:textId="77777777" w:rsidTr="00D369AD">
        <w:trPr>
          <w:trHeight w:val="2195"/>
        </w:trPr>
        <w:tc>
          <w:tcPr>
            <w:tcW w:w="4495" w:type="dxa"/>
          </w:tcPr>
          <w:p w14:paraId="5F45DD53" w14:textId="77777777" w:rsidR="00060809" w:rsidRPr="0053640D" w:rsidRDefault="00060809" w:rsidP="00D369AD">
            <w:pPr>
              <w:pStyle w:val="Text"/>
              <w:spacing w:line="240" w:lineRule="auto"/>
              <w:ind w:left="247" w:hanging="247"/>
              <w:rPr>
                <w:szCs w:val="22"/>
              </w:rPr>
            </w:pPr>
            <w:r w:rsidRPr="0053640D">
              <w:rPr>
                <w:szCs w:val="22"/>
              </w:rPr>
              <w:t>3) For which of these symptoms would you refer a TSC patient to psychiatry?</w:t>
            </w:r>
          </w:p>
        </w:tc>
        <w:tc>
          <w:tcPr>
            <w:tcW w:w="4770" w:type="dxa"/>
            <w:gridSpan w:val="2"/>
          </w:tcPr>
          <w:p w14:paraId="16489DDC" w14:textId="77777777" w:rsidR="00060809" w:rsidRPr="0053640D" w:rsidRDefault="00060809" w:rsidP="00D369AD">
            <w:pPr>
              <w:pStyle w:val="Text"/>
              <w:spacing w:line="240" w:lineRule="auto"/>
              <w:jc w:val="center"/>
              <w:rPr>
                <w:szCs w:val="22"/>
              </w:rPr>
            </w:pPr>
            <w:r w:rsidRPr="0053640D">
              <w:rPr>
                <w:szCs w:val="22"/>
              </w:rPr>
              <w:t>(Select all that are appropriate)</w:t>
            </w:r>
          </w:p>
          <w:p w14:paraId="7ADCB931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Learning disabilities</w:t>
            </w:r>
          </w:p>
          <w:p w14:paraId="00B97674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Aggression</w:t>
            </w:r>
          </w:p>
          <w:p w14:paraId="6601F81C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Sudden rage</w:t>
            </w:r>
          </w:p>
          <w:p w14:paraId="74983E4F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Attention Deficit Hyperactivity Disorder</w:t>
            </w:r>
          </w:p>
          <w:p w14:paraId="0F9B56D6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Obsessive Compulsive Disorder</w:t>
            </w:r>
          </w:p>
          <w:p w14:paraId="555F0637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Autism</w:t>
            </w:r>
          </w:p>
          <w:p w14:paraId="397E47D8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Self-harming behavior</w:t>
            </w:r>
          </w:p>
          <w:p w14:paraId="3C96F778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Other (please specify)</w:t>
            </w:r>
          </w:p>
        </w:tc>
      </w:tr>
      <w:tr w:rsidR="00060809" w:rsidRPr="0053640D" w14:paraId="7117F0E5" w14:textId="77777777" w:rsidTr="00D369AD">
        <w:trPr>
          <w:trHeight w:val="2887"/>
        </w:trPr>
        <w:tc>
          <w:tcPr>
            <w:tcW w:w="4495" w:type="dxa"/>
          </w:tcPr>
          <w:p w14:paraId="59531E2D" w14:textId="0C9B2381" w:rsidR="00060809" w:rsidRPr="0053640D" w:rsidRDefault="00060809" w:rsidP="00D369AD">
            <w:pPr>
              <w:pStyle w:val="Text"/>
              <w:spacing w:line="240" w:lineRule="auto"/>
              <w:ind w:left="247" w:hanging="247"/>
              <w:rPr>
                <w:szCs w:val="22"/>
              </w:rPr>
            </w:pPr>
            <w:r w:rsidRPr="0053640D">
              <w:rPr>
                <w:szCs w:val="22"/>
              </w:rPr>
              <w:t>4) In your experience, what are the barriers to effective collaboration between different doctor specialties and psychiatrists in terms of TSC treatment, if any?</w:t>
            </w:r>
          </w:p>
        </w:tc>
        <w:tc>
          <w:tcPr>
            <w:tcW w:w="4770" w:type="dxa"/>
            <w:gridSpan w:val="2"/>
          </w:tcPr>
          <w:p w14:paraId="64B9841B" w14:textId="77777777" w:rsidR="00060809" w:rsidRPr="0053640D" w:rsidRDefault="00060809" w:rsidP="00D369AD">
            <w:pPr>
              <w:pStyle w:val="Text"/>
              <w:spacing w:line="240" w:lineRule="auto"/>
              <w:jc w:val="center"/>
              <w:rPr>
                <w:szCs w:val="22"/>
              </w:rPr>
            </w:pPr>
            <w:r w:rsidRPr="0053640D">
              <w:rPr>
                <w:szCs w:val="22"/>
              </w:rPr>
              <w:t>(Select all that are appropriate)</w:t>
            </w:r>
          </w:p>
          <w:p w14:paraId="3C0DDEE5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Lack of time/resources for multidisciplinary interactions</w:t>
            </w:r>
          </w:p>
          <w:p w14:paraId="7B2CBDEC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Culture</w:t>
            </w:r>
          </w:p>
          <w:p w14:paraId="7E7EF28D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Lack of time/resources in psychiatry</w:t>
            </w:r>
          </w:p>
          <w:p w14:paraId="672C1A1C" w14:textId="25445DDC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 xml:space="preserve">Reluctance among psychiatrists to take on </w:t>
            </w:r>
            <w:r w:rsidR="000504CC">
              <w:rPr>
                <w:szCs w:val="22"/>
              </w:rPr>
              <w:t xml:space="preserve">TSC </w:t>
            </w:r>
            <w:r w:rsidRPr="0053640D">
              <w:rPr>
                <w:szCs w:val="22"/>
              </w:rPr>
              <w:t>patients because of a lack of knowledge/training in management of this rare and complex disease</w:t>
            </w:r>
          </w:p>
          <w:p w14:paraId="21F28D00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Reluctance among patients to undergo psychiatric assessment/treatment in addition to multiple other diagnostic tests</w:t>
            </w:r>
          </w:p>
        </w:tc>
      </w:tr>
      <w:tr w:rsidR="00060809" w:rsidRPr="0053640D" w14:paraId="5EE356C8" w14:textId="77777777" w:rsidTr="00D369AD">
        <w:trPr>
          <w:trHeight w:val="1272"/>
        </w:trPr>
        <w:tc>
          <w:tcPr>
            <w:tcW w:w="4495" w:type="dxa"/>
          </w:tcPr>
          <w:p w14:paraId="3E816E5D" w14:textId="4AD17D77" w:rsidR="00060809" w:rsidRPr="0053640D" w:rsidRDefault="00060809" w:rsidP="00D369AD">
            <w:pPr>
              <w:pStyle w:val="Text"/>
              <w:spacing w:line="240" w:lineRule="auto"/>
              <w:ind w:left="247" w:hanging="247"/>
              <w:rPr>
                <w:szCs w:val="22"/>
              </w:rPr>
            </w:pPr>
            <w:r w:rsidRPr="0053640D">
              <w:rPr>
                <w:szCs w:val="22"/>
              </w:rPr>
              <w:t>5) How important do you think it is for psychiatrists to engage in TSC treatment of patients experiencing cognitive impairment or behavioral problems?</w:t>
            </w:r>
          </w:p>
        </w:tc>
        <w:tc>
          <w:tcPr>
            <w:tcW w:w="4770" w:type="dxa"/>
            <w:gridSpan w:val="2"/>
          </w:tcPr>
          <w:p w14:paraId="0673B24A" w14:textId="77777777" w:rsidR="00060809" w:rsidRPr="0053640D" w:rsidRDefault="00060809" w:rsidP="00D369AD">
            <w:pPr>
              <w:pStyle w:val="Text"/>
              <w:spacing w:line="240" w:lineRule="auto"/>
              <w:ind w:left="305"/>
              <w:rPr>
                <w:szCs w:val="22"/>
              </w:rPr>
            </w:pPr>
          </w:p>
          <w:p w14:paraId="1F8B85D2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Not important</w:t>
            </w:r>
          </w:p>
          <w:p w14:paraId="469980F6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Somewhat important</w:t>
            </w:r>
          </w:p>
          <w:p w14:paraId="09F535A3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Important</w:t>
            </w:r>
          </w:p>
          <w:p w14:paraId="1F1760A5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Very important</w:t>
            </w:r>
          </w:p>
        </w:tc>
      </w:tr>
      <w:tr w:rsidR="00060809" w:rsidRPr="0053640D" w14:paraId="34A55B01" w14:textId="77777777" w:rsidTr="00D369AD">
        <w:trPr>
          <w:trHeight w:val="1254"/>
        </w:trPr>
        <w:tc>
          <w:tcPr>
            <w:tcW w:w="4495" w:type="dxa"/>
          </w:tcPr>
          <w:p w14:paraId="52852360" w14:textId="77777777" w:rsidR="00060809" w:rsidRPr="0053640D" w:rsidRDefault="00060809" w:rsidP="00D369AD">
            <w:pPr>
              <w:pStyle w:val="Text"/>
              <w:spacing w:line="240" w:lineRule="auto"/>
              <w:ind w:left="247" w:hanging="247"/>
              <w:rPr>
                <w:szCs w:val="22"/>
              </w:rPr>
            </w:pPr>
            <w:r w:rsidRPr="0053640D">
              <w:rPr>
                <w:szCs w:val="22"/>
              </w:rPr>
              <w:t>6) How confident/comfortable do you feel in communicating the psychiatric assessment and treatment requirements and other psychiatric issues to a patient or patient family/caregiver?</w:t>
            </w:r>
          </w:p>
        </w:tc>
        <w:tc>
          <w:tcPr>
            <w:tcW w:w="4770" w:type="dxa"/>
            <w:gridSpan w:val="2"/>
          </w:tcPr>
          <w:p w14:paraId="58AB0938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Not confident/comfortable</w:t>
            </w:r>
          </w:p>
          <w:p w14:paraId="348D8009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Somewhat confident/comfortable</w:t>
            </w:r>
          </w:p>
          <w:p w14:paraId="3375B92E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Confident/Comfortable</w:t>
            </w:r>
          </w:p>
          <w:p w14:paraId="464DE05E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Very confident/comfortable</w:t>
            </w:r>
          </w:p>
        </w:tc>
      </w:tr>
      <w:tr w:rsidR="00060809" w:rsidRPr="0053640D" w14:paraId="74CC7EE4" w14:textId="77777777" w:rsidTr="00D369AD">
        <w:trPr>
          <w:trHeight w:val="1152"/>
        </w:trPr>
        <w:tc>
          <w:tcPr>
            <w:tcW w:w="4495" w:type="dxa"/>
          </w:tcPr>
          <w:p w14:paraId="46A0FB92" w14:textId="77777777" w:rsidR="00060809" w:rsidRPr="0053640D" w:rsidRDefault="00060809" w:rsidP="00D369AD">
            <w:pPr>
              <w:pStyle w:val="Text"/>
              <w:spacing w:line="240" w:lineRule="auto"/>
              <w:ind w:left="247" w:hanging="247"/>
              <w:rPr>
                <w:szCs w:val="22"/>
              </w:rPr>
            </w:pPr>
            <w:r w:rsidRPr="0053640D">
              <w:rPr>
                <w:szCs w:val="22"/>
              </w:rPr>
              <w:t>7) In your experience, how often do you think that patients/patient’s families feel stigmatized when referred to psychiatric services?</w:t>
            </w:r>
          </w:p>
        </w:tc>
        <w:tc>
          <w:tcPr>
            <w:tcW w:w="1620" w:type="dxa"/>
            <w:tcBorders>
              <w:right w:val="single" w:sz="4" w:space="0" w:color="FFFFFF" w:themeColor="background1"/>
            </w:tcBorders>
          </w:tcPr>
          <w:p w14:paraId="28DFF173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Never</w:t>
            </w:r>
          </w:p>
          <w:p w14:paraId="323E8159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Rarely</w:t>
            </w:r>
          </w:p>
          <w:p w14:paraId="22F5127E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Sometimes</w:t>
            </w:r>
          </w:p>
        </w:tc>
        <w:tc>
          <w:tcPr>
            <w:tcW w:w="3150" w:type="dxa"/>
            <w:tcBorders>
              <w:left w:val="single" w:sz="4" w:space="0" w:color="FFFFFF" w:themeColor="background1"/>
            </w:tcBorders>
          </w:tcPr>
          <w:p w14:paraId="2ED3397A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Often</w:t>
            </w:r>
          </w:p>
          <w:p w14:paraId="7850BEA8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Always</w:t>
            </w:r>
          </w:p>
          <w:p w14:paraId="4CAF1BDB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I don’t know</w:t>
            </w:r>
          </w:p>
        </w:tc>
      </w:tr>
      <w:tr w:rsidR="00060809" w:rsidRPr="0053640D" w14:paraId="7D4F2AE6" w14:textId="77777777" w:rsidTr="00D369AD">
        <w:trPr>
          <w:trHeight w:val="1008"/>
        </w:trPr>
        <w:tc>
          <w:tcPr>
            <w:tcW w:w="4495" w:type="dxa"/>
          </w:tcPr>
          <w:p w14:paraId="642CE4F7" w14:textId="77777777" w:rsidR="00060809" w:rsidRPr="0053640D" w:rsidRDefault="00060809" w:rsidP="00D369AD">
            <w:pPr>
              <w:pStyle w:val="Text"/>
              <w:spacing w:line="240" w:lineRule="auto"/>
              <w:ind w:left="247" w:hanging="247"/>
              <w:rPr>
                <w:szCs w:val="22"/>
              </w:rPr>
            </w:pPr>
            <w:r w:rsidRPr="0053640D">
              <w:rPr>
                <w:szCs w:val="22"/>
              </w:rPr>
              <w:t>8) Do you think standard psychiatric therapy works for TSC patients?</w:t>
            </w:r>
          </w:p>
        </w:tc>
        <w:tc>
          <w:tcPr>
            <w:tcW w:w="1620" w:type="dxa"/>
            <w:tcBorders>
              <w:right w:val="single" w:sz="4" w:space="0" w:color="FFFFFF" w:themeColor="background1"/>
            </w:tcBorders>
          </w:tcPr>
          <w:p w14:paraId="2958C68D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Never</w:t>
            </w:r>
          </w:p>
          <w:p w14:paraId="4DC5DB80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Rarely</w:t>
            </w:r>
          </w:p>
          <w:p w14:paraId="3A8293E5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Sometimes</w:t>
            </w:r>
          </w:p>
        </w:tc>
        <w:tc>
          <w:tcPr>
            <w:tcW w:w="3150" w:type="dxa"/>
            <w:tcBorders>
              <w:left w:val="single" w:sz="4" w:space="0" w:color="FFFFFF" w:themeColor="background1"/>
            </w:tcBorders>
          </w:tcPr>
          <w:p w14:paraId="3E707C3A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Often</w:t>
            </w:r>
          </w:p>
          <w:p w14:paraId="7C5A9435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Always</w:t>
            </w:r>
          </w:p>
          <w:p w14:paraId="39F4BEF9" w14:textId="77777777" w:rsidR="00060809" w:rsidRPr="0053640D" w:rsidRDefault="00060809" w:rsidP="00060809">
            <w:pPr>
              <w:pStyle w:val="Text"/>
              <w:numPr>
                <w:ilvl w:val="0"/>
                <w:numId w:val="3"/>
              </w:numPr>
              <w:spacing w:line="240" w:lineRule="auto"/>
              <w:ind w:left="305" w:hanging="270"/>
              <w:rPr>
                <w:szCs w:val="22"/>
              </w:rPr>
            </w:pPr>
            <w:r w:rsidRPr="0053640D">
              <w:rPr>
                <w:szCs w:val="22"/>
              </w:rPr>
              <w:t>I don’t know</w:t>
            </w:r>
          </w:p>
        </w:tc>
      </w:tr>
    </w:tbl>
    <w:p w14:paraId="0882CD4A" w14:textId="5CE115AE" w:rsidR="000D075D" w:rsidRPr="0053640D" w:rsidRDefault="00060809" w:rsidP="00060809">
      <w:pPr>
        <w:pStyle w:val="Text"/>
      </w:pPr>
      <w:r w:rsidRPr="0053640D">
        <w:rPr>
          <w:szCs w:val="22"/>
        </w:rPr>
        <w:t>HCP, healthcare provider; TSC, tuberous sclerosis complex</w:t>
      </w:r>
      <w:r w:rsidR="0053640D" w:rsidRPr="0053640D">
        <w:rPr>
          <w:szCs w:val="22"/>
        </w:rPr>
        <w:t xml:space="preserve">. </w:t>
      </w:r>
      <w:proofErr w:type="spellStart"/>
      <w:r w:rsidRPr="0053640D">
        <w:rPr>
          <w:szCs w:val="22"/>
          <w:vertAlign w:val="superscript"/>
        </w:rPr>
        <w:t>a</w:t>
      </w:r>
      <w:r w:rsidRPr="0053640D">
        <w:rPr>
          <w:szCs w:val="22"/>
        </w:rPr>
        <w:t>TSC</w:t>
      </w:r>
      <w:proofErr w:type="spellEnd"/>
      <w:r w:rsidRPr="0053640D">
        <w:rPr>
          <w:szCs w:val="22"/>
        </w:rPr>
        <w:t xml:space="preserve"> specialists are defined as those who are working in a TSC clinic</w:t>
      </w:r>
    </w:p>
    <w:sectPr w:rsidR="000D075D" w:rsidRPr="0053640D" w:rsidSect="009C7BF9">
      <w:pgSz w:w="11906" w:h="16838" w:code="9"/>
      <w:pgMar w:top="1418" w:right="1418" w:bottom="1418" w:left="1418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8E3E" w14:textId="77777777" w:rsidR="007D0429" w:rsidRDefault="007D0429" w:rsidP="00CF3BEB">
      <w:pPr>
        <w:spacing w:line="240" w:lineRule="auto"/>
      </w:pPr>
      <w:r>
        <w:separator/>
      </w:r>
    </w:p>
  </w:endnote>
  <w:endnote w:type="continuationSeparator" w:id="0">
    <w:p w14:paraId="51344F86" w14:textId="77777777" w:rsidR="007D0429" w:rsidRDefault="007D0429" w:rsidP="00CF3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6262F" w14:textId="77777777" w:rsidR="007D0429" w:rsidRDefault="007D0429" w:rsidP="00CF3BEB">
      <w:pPr>
        <w:spacing w:line="240" w:lineRule="auto"/>
      </w:pPr>
      <w:r>
        <w:separator/>
      </w:r>
    </w:p>
  </w:footnote>
  <w:footnote w:type="continuationSeparator" w:id="0">
    <w:p w14:paraId="23801FE1" w14:textId="77777777" w:rsidR="007D0429" w:rsidRDefault="007D0429" w:rsidP="00CF3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F29C7"/>
    <w:multiLevelType w:val="hybridMultilevel"/>
    <w:tmpl w:val="A2E0F5F8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6673"/>
    <w:multiLevelType w:val="multilevel"/>
    <w:tmpl w:val="143A40E2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2"/>
        <w:szCs w:val="22"/>
      </w:rPr>
    </w:lvl>
    <w:lvl w:ilvl="1">
      <w:start w:val="1"/>
      <w:numFmt w:val="bullet"/>
      <w:lvlRestart w:val="0"/>
      <w:pStyle w:val="Bulletlevel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Restart w:val="0"/>
      <w:pStyle w:val="Bulletlev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level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2" w15:restartNumberingAfterBreak="0">
    <w:nsid w:val="65025C4A"/>
    <w:multiLevelType w:val="multilevel"/>
    <w:tmpl w:val="143A40E2"/>
    <w:numStyleLink w:val="Bulletlist"/>
  </w:abstractNum>
  <w:num w:numId="1">
    <w:abstractNumId w:val="1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Restart w:val="0"/>
        <w:pStyle w:val="Bulletlevel2"/>
        <w:lvlText w:val="–"/>
        <w:lvlJc w:val="left"/>
        <w:pPr>
          <w:tabs>
            <w:tab w:val="num" w:pos="567"/>
          </w:tabs>
          <w:ind w:left="567" w:hanging="283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bullet"/>
        <w:lvlRestart w:val="0"/>
        <w:pStyle w:val="Bulletlevel3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09"/>
    <w:rsid w:val="000504CC"/>
    <w:rsid w:val="00060809"/>
    <w:rsid w:val="000D075D"/>
    <w:rsid w:val="00354CDD"/>
    <w:rsid w:val="0053640D"/>
    <w:rsid w:val="007D0429"/>
    <w:rsid w:val="007E4433"/>
    <w:rsid w:val="00956642"/>
    <w:rsid w:val="009C7BF9"/>
    <w:rsid w:val="00CA258A"/>
    <w:rsid w:val="00CF3BEB"/>
    <w:rsid w:val="00EC6533"/>
    <w:rsid w:val="00F2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D6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09"/>
    <w:pPr>
      <w:spacing w:after="0" w:line="36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8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next w:val="Text"/>
    <w:link w:val="InstructionsChar"/>
    <w:rsid w:val="00060809"/>
    <w:rPr>
      <w:rFonts w:cs="Arial"/>
      <w:bCs/>
      <w:i/>
      <w:iCs/>
      <w:sz w:val="20"/>
    </w:rPr>
  </w:style>
  <w:style w:type="numbering" w:customStyle="1" w:styleId="Bulletlist">
    <w:name w:val="Bullet list"/>
    <w:basedOn w:val="NoList"/>
    <w:semiHidden/>
    <w:rsid w:val="00060809"/>
    <w:pPr>
      <w:numPr>
        <w:numId w:val="1"/>
      </w:numPr>
    </w:pPr>
  </w:style>
  <w:style w:type="paragraph" w:customStyle="1" w:styleId="Text">
    <w:name w:val="Text"/>
    <w:basedOn w:val="Normal"/>
    <w:link w:val="TextChar"/>
    <w:rsid w:val="00060809"/>
    <w:pPr>
      <w:spacing w:line="480" w:lineRule="auto"/>
    </w:pPr>
    <w:rPr>
      <w:lang w:eastAsia="en-US"/>
    </w:rPr>
  </w:style>
  <w:style w:type="paragraph" w:customStyle="1" w:styleId="Bulletlevel2">
    <w:name w:val="Bullet level 2"/>
    <w:basedOn w:val="Text"/>
    <w:semiHidden/>
    <w:rsid w:val="00060809"/>
    <w:pPr>
      <w:numPr>
        <w:ilvl w:val="1"/>
        <w:numId w:val="2"/>
      </w:numPr>
      <w:tabs>
        <w:tab w:val="clear" w:pos="567"/>
        <w:tab w:val="num" w:pos="360"/>
      </w:tabs>
      <w:ind w:left="0" w:firstLine="0"/>
    </w:pPr>
    <w:rPr>
      <w:lang w:eastAsia="en-GB"/>
    </w:rPr>
  </w:style>
  <w:style w:type="paragraph" w:customStyle="1" w:styleId="Bulletlevel3">
    <w:name w:val="Bullet level 3"/>
    <w:basedOn w:val="Text"/>
    <w:semiHidden/>
    <w:rsid w:val="00060809"/>
    <w:pPr>
      <w:numPr>
        <w:ilvl w:val="2"/>
        <w:numId w:val="2"/>
      </w:numPr>
      <w:tabs>
        <w:tab w:val="clear" w:pos="851"/>
        <w:tab w:val="num" w:pos="360"/>
      </w:tabs>
      <w:ind w:left="0" w:firstLine="0"/>
    </w:pPr>
  </w:style>
  <w:style w:type="paragraph" w:customStyle="1" w:styleId="Bulletlevel4">
    <w:name w:val="Bullet level 4"/>
    <w:basedOn w:val="Text"/>
    <w:semiHidden/>
    <w:rsid w:val="00060809"/>
    <w:pPr>
      <w:numPr>
        <w:ilvl w:val="3"/>
        <w:numId w:val="2"/>
      </w:numPr>
      <w:tabs>
        <w:tab w:val="clear" w:pos="1134"/>
        <w:tab w:val="num" w:pos="360"/>
      </w:tabs>
      <w:ind w:left="1135" w:hanging="284"/>
    </w:pPr>
  </w:style>
  <w:style w:type="character" w:customStyle="1" w:styleId="InstructionsChar">
    <w:name w:val="Instructions Char"/>
    <w:basedOn w:val="DefaultParagraphFont"/>
    <w:link w:val="Instructions"/>
    <w:rsid w:val="00060809"/>
    <w:rPr>
      <w:rFonts w:ascii="Arial" w:eastAsia="Times New Roman" w:hAnsi="Arial" w:cs="Arial"/>
      <w:bCs/>
      <w:i/>
      <w:iCs/>
      <w:sz w:val="20"/>
      <w:szCs w:val="20"/>
      <w:lang w:eastAsia="en-GB"/>
    </w:rPr>
  </w:style>
  <w:style w:type="paragraph" w:customStyle="1" w:styleId="Manuscriptheading2">
    <w:name w:val="Manuscript heading 2"/>
    <w:basedOn w:val="Heading2"/>
    <w:next w:val="Text"/>
    <w:link w:val="Manuscriptheading2CharChar"/>
    <w:rsid w:val="00060809"/>
    <w:pPr>
      <w:keepLines w:val="0"/>
      <w:tabs>
        <w:tab w:val="left" w:pos="1134"/>
      </w:tabs>
      <w:spacing w:before="240" w:after="60" w:line="48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extChar">
    <w:name w:val="Text Char"/>
    <w:basedOn w:val="DefaultParagraphFont"/>
    <w:link w:val="Text"/>
    <w:rsid w:val="00060809"/>
    <w:rPr>
      <w:rFonts w:ascii="Arial" w:eastAsia="Times New Roman" w:hAnsi="Arial" w:cs="Times New Roman"/>
      <w:szCs w:val="20"/>
    </w:rPr>
  </w:style>
  <w:style w:type="character" w:customStyle="1" w:styleId="Manuscriptheading2CharChar">
    <w:name w:val="Manuscript heading 2 Char Char"/>
    <w:basedOn w:val="Heading2Char"/>
    <w:link w:val="Manuscriptheading2"/>
    <w:rsid w:val="00060809"/>
    <w:rPr>
      <w:rFonts w:ascii="Arial" w:eastAsia="Times New Roman" w:hAnsi="Arial" w:cs="Arial"/>
      <w:b/>
      <w:bCs/>
      <w:color w:val="2F5496" w:themeColor="accent1" w:themeShade="BF"/>
      <w:sz w:val="28"/>
      <w:szCs w:val="24"/>
      <w:lang w:eastAsia="en-GB"/>
    </w:rPr>
  </w:style>
  <w:style w:type="table" w:styleId="TableGridLight">
    <w:name w:val="Grid Table Light"/>
    <w:basedOn w:val="TableNormal"/>
    <w:uiPriority w:val="40"/>
    <w:rsid w:val="000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608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60809"/>
  </w:style>
  <w:style w:type="character" w:styleId="CommentReference">
    <w:name w:val="annotation reference"/>
    <w:basedOn w:val="DefaultParagraphFont"/>
    <w:uiPriority w:val="99"/>
    <w:semiHidden/>
    <w:unhideWhenUsed/>
    <w:rsid w:val="00956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64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64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4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D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3B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EB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3B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EB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2021-01-28T11:11:00Z</dcterms:created>
  <dcterms:modified xsi:type="dcterms:W3CDTF">2021-03-03T01:44:00Z</dcterms:modified>
</cp:coreProperties>
</file>