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101C" w14:textId="5521434B" w:rsidR="00B132D1" w:rsidRPr="00442BBC" w:rsidRDefault="00B132D1" w:rsidP="00B132D1">
      <w:pPr>
        <w:pStyle w:val="Text"/>
        <w:rPr>
          <w:szCs w:val="22"/>
          <w:lang w:val="en-GB"/>
        </w:rPr>
      </w:pPr>
      <w:r w:rsidRPr="00442BBC">
        <w:rPr>
          <w:b/>
          <w:bCs/>
          <w:szCs w:val="22"/>
          <w:lang w:val="en-GB"/>
        </w:rPr>
        <w:t>Additional file 5: Table S5.</w:t>
      </w:r>
      <w:r w:rsidRPr="00F83EC8">
        <w:rPr>
          <w:szCs w:val="22"/>
          <w:lang w:val="en-GB"/>
        </w:rPr>
        <w:t xml:space="preserve"> </w:t>
      </w:r>
      <w:r w:rsidR="00E74131">
        <w:rPr>
          <w:szCs w:val="22"/>
          <w:lang w:val="en-GB"/>
        </w:rPr>
        <w:t xml:space="preserve">Survey questionnaires for HCPs </w:t>
      </w:r>
      <w:r w:rsidRPr="00F83EC8">
        <w:rPr>
          <w:szCs w:val="22"/>
          <w:lang w:val="en-GB"/>
        </w:rPr>
        <w:t xml:space="preserve">with limited experience with </w:t>
      </w:r>
      <w:proofErr w:type="spellStart"/>
      <w:r w:rsidRPr="00F83EC8">
        <w:rPr>
          <w:szCs w:val="22"/>
          <w:lang w:val="en-GB"/>
        </w:rPr>
        <w:t>TSC</w:t>
      </w:r>
      <w:r w:rsidRPr="00442BBC">
        <w:rPr>
          <w:szCs w:val="22"/>
          <w:vertAlign w:val="superscript"/>
          <w:lang w:val="en-GB"/>
        </w:rPr>
        <w:t>a</w:t>
      </w:r>
      <w:proofErr w:type="spellEnd"/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07"/>
        <w:gridCol w:w="2868"/>
      </w:tblGrid>
      <w:tr w:rsidR="00B132D1" w:rsidRPr="00541062" w14:paraId="36F34DD1" w14:textId="77777777" w:rsidTr="00D369AD">
        <w:tc>
          <w:tcPr>
            <w:tcW w:w="3685" w:type="dxa"/>
          </w:tcPr>
          <w:p w14:paraId="4944EB5F" w14:textId="77777777" w:rsidR="00B132D1" w:rsidRPr="00442BBC" w:rsidRDefault="00B132D1" w:rsidP="00D369AD">
            <w:pPr>
              <w:pStyle w:val="Text"/>
              <w:jc w:val="center"/>
              <w:rPr>
                <w:szCs w:val="22"/>
                <w:lang w:val="en-GB"/>
              </w:rPr>
            </w:pPr>
            <w:r w:rsidRPr="00442BBC">
              <w:rPr>
                <w:b/>
                <w:bCs/>
                <w:szCs w:val="22"/>
                <w:lang w:val="en-GB"/>
              </w:rPr>
              <w:t>Questions</w:t>
            </w:r>
          </w:p>
        </w:tc>
        <w:tc>
          <w:tcPr>
            <w:tcW w:w="5375" w:type="dxa"/>
            <w:gridSpan w:val="2"/>
          </w:tcPr>
          <w:p w14:paraId="7406763F" w14:textId="77777777" w:rsidR="00B132D1" w:rsidRPr="00442BBC" w:rsidRDefault="00B132D1" w:rsidP="00D369AD">
            <w:pPr>
              <w:pStyle w:val="Text"/>
              <w:jc w:val="center"/>
              <w:rPr>
                <w:szCs w:val="22"/>
                <w:lang w:val="en-GB"/>
              </w:rPr>
            </w:pPr>
            <w:r w:rsidRPr="00442BBC">
              <w:rPr>
                <w:b/>
                <w:bCs/>
                <w:szCs w:val="22"/>
                <w:lang w:val="en-GB"/>
              </w:rPr>
              <w:t>Choices presented</w:t>
            </w:r>
          </w:p>
        </w:tc>
      </w:tr>
      <w:tr w:rsidR="00B132D1" w:rsidRPr="00541062" w14:paraId="1640924C" w14:textId="77777777" w:rsidTr="00D369AD">
        <w:trPr>
          <w:trHeight w:val="1272"/>
        </w:trPr>
        <w:tc>
          <w:tcPr>
            <w:tcW w:w="3685" w:type="dxa"/>
          </w:tcPr>
          <w:p w14:paraId="2EFD1961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1) Which of these tests do you regularly perform to diagnose TSC?</w:t>
            </w:r>
          </w:p>
        </w:tc>
        <w:tc>
          <w:tcPr>
            <w:tcW w:w="2507" w:type="dxa"/>
            <w:tcBorders>
              <w:right w:val="single" w:sz="4" w:space="0" w:color="FFFFFF" w:themeColor="background1"/>
            </w:tcBorders>
          </w:tcPr>
          <w:p w14:paraId="3EC35888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MRI of the brain</w:t>
            </w:r>
          </w:p>
          <w:p w14:paraId="0E14749C" w14:textId="7B11B5F9" w:rsidR="00B132D1" w:rsidRPr="00606863" w:rsidRDefault="00B132D1" w:rsidP="00606863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CT of the lungs</w:t>
            </w:r>
            <w:r w:rsidR="00606863">
              <w:rPr>
                <w:szCs w:val="22"/>
                <w:lang w:val="en-GB"/>
              </w:rPr>
              <w:t xml:space="preserve">, </w:t>
            </w:r>
            <w:proofErr w:type="gramStart"/>
            <w:r w:rsidRPr="00606863">
              <w:rPr>
                <w:szCs w:val="22"/>
                <w:lang w:val="en-GB"/>
              </w:rPr>
              <w:t>liver</w:t>
            </w:r>
            <w:proofErr w:type="gramEnd"/>
            <w:r w:rsidRPr="00606863">
              <w:rPr>
                <w:szCs w:val="22"/>
                <w:lang w:val="en-GB"/>
              </w:rPr>
              <w:t xml:space="preserve"> and kidneys</w:t>
            </w:r>
          </w:p>
          <w:p w14:paraId="093734AF" w14:textId="11052ABC" w:rsidR="00B132D1" w:rsidRPr="00606863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Ultrasound scan of the kidneys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</w:tcPr>
          <w:p w14:paraId="6C06F0D4" w14:textId="77777777" w:rsidR="00606863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Echocardiogram</w:t>
            </w:r>
          </w:p>
          <w:p w14:paraId="25ECC7E9" w14:textId="1E75EB79" w:rsidR="00B132D1" w:rsidRPr="00F83EC8" w:rsidRDefault="00606863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</w:t>
            </w:r>
            <w:r w:rsidR="00B132D1" w:rsidRPr="00F83EC8">
              <w:rPr>
                <w:szCs w:val="22"/>
                <w:lang w:val="en-GB"/>
              </w:rPr>
              <w:t xml:space="preserve">ltrasound </w:t>
            </w:r>
            <w:r>
              <w:rPr>
                <w:szCs w:val="22"/>
                <w:lang w:val="en-GB"/>
              </w:rPr>
              <w:t>e</w:t>
            </w:r>
            <w:r w:rsidR="00B132D1" w:rsidRPr="00F83EC8">
              <w:rPr>
                <w:szCs w:val="22"/>
                <w:lang w:val="en-GB"/>
              </w:rPr>
              <w:t>ye exam</w:t>
            </w:r>
          </w:p>
          <w:p w14:paraId="07BE012D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Skin exam</w:t>
            </w:r>
          </w:p>
          <w:p w14:paraId="1F3FD26C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Genetic testing</w:t>
            </w:r>
          </w:p>
          <w:p w14:paraId="6E78401D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Other (please specify)</w:t>
            </w:r>
          </w:p>
        </w:tc>
      </w:tr>
      <w:tr w:rsidR="00B132D1" w:rsidRPr="00541062" w14:paraId="03AFB0AE" w14:textId="77777777" w:rsidTr="00D369AD">
        <w:trPr>
          <w:trHeight w:val="1866"/>
        </w:trPr>
        <w:tc>
          <w:tcPr>
            <w:tcW w:w="3685" w:type="dxa"/>
          </w:tcPr>
          <w:p w14:paraId="46392787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2) In your experience, what are the barriers to effective assessment of neurocognitive difficulties in a TSC patient?</w:t>
            </w:r>
          </w:p>
        </w:tc>
        <w:tc>
          <w:tcPr>
            <w:tcW w:w="5375" w:type="dxa"/>
            <w:gridSpan w:val="2"/>
          </w:tcPr>
          <w:p w14:paraId="19AE4F8B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Lack of routine checks for neurocognitive symptoms known to be associated with TSC</w:t>
            </w:r>
          </w:p>
          <w:p w14:paraId="4F2E57BE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Lack of neurophysiological tests</w:t>
            </w:r>
          </w:p>
          <w:p w14:paraId="3FE90278" w14:textId="717F09DD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 xml:space="preserve">Limited experience with comprehensive assessment of cognitive development or </w:t>
            </w:r>
            <w:proofErr w:type="spellStart"/>
            <w:r w:rsidRPr="00F83EC8">
              <w:rPr>
                <w:szCs w:val="22"/>
                <w:lang w:val="en-GB"/>
              </w:rPr>
              <w:t>behavior</w:t>
            </w:r>
            <w:proofErr w:type="spellEnd"/>
          </w:p>
          <w:p w14:paraId="69108564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Limited experience with diagnostic criteria for psychiatric disorders</w:t>
            </w:r>
          </w:p>
          <w:p w14:paraId="39DA3854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Other (please specify)</w:t>
            </w:r>
          </w:p>
        </w:tc>
      </w:tr>
      <w:tr w:rsidR="00B132D1" w:rsidRPr="00541062" w14:paraId="7F5BFDE8" w14:textId="77777777" w:rsidTr="00606863">
        <w:trPr>
          <w:trHeight w:val="1200"/>
        </w:trPr>
        <w:tc>
          <w:tcPr>
            <w:tcW w:w="3685" w:type="dxa"/>
          </w:tcPr>
          <w:p w14:paraId="0619C59A" w14:textId="31AA5F98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 xml:space="preserve">3) How often do you assess cognitive and </w:t>
            </w:r>
            <w:proofErr w:type="spellStart"/>
            <w:r w:rsidRPr="00F83EC8">
              <w:rPr>
                <w:szCs w:val="22"/>
                <w:lang w:val="en-GB"/>
              </w:rPr>
              <w:t>behavioral</w:t>
            </w:r>
            <w:proofErr w:type="spellEnd"/>
            <w:r w:rsidRPr="00F83EC8">
              <w:rPr>
                <w:szCs w:val="22"/>
                <w:lang w:val="en-GB"/>
              </w:rPr>
              <w:t xml:space="preserve"> issues in TSC?</w:t>
            </w:r>
          </w:p>
        </w:tc>
        <w:tc>
          <w:tcPr>
            <w:tcW w:w="5375" w:type="dxa"/>
            <w:gridSpan w:val="2"/>
          </w:tcPr>
          <w:p w14:paraId="25BE55E0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Never</w:t>
            </w:r>
          </w:p>
          <w:p w14:paraId="11F13D4E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Rarely</w:t>
            </w:r>
          </w:p>
          <w:p w14:paraId="6EC9A563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Sometimes</w:t>
            </w:r>
          </w:p>
          <w:p w14:paraId="48DAAED1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Only if the patient/caregiver or HCP requests it</w:t>
            </w:r>
          </w:p>
          <w:p w14:paraId="0871587A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Once a year</w:t>
            </w:r>
          </w:p>
        </w:tc>
      </w:tr>
      <w:tr w:rsidR="00B132D1" w:rsidRPr="00541062" w14:paraId="1C6194BE" w14:textId="77777777" w:rsidTr="00D369AD">
        <w:trPr>
          <w:trHeight w:val="759"/>
        </w:trPr>
        <w:tc>
          <w:tcPr>
            <w:tcW w:w="3685" w:type="dxa"/>
          </w:tcPr>
          <w:p w14:paraId="0728B953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4) How difficult is it for you to refer a patient to psychiatry?</w:t>
            </w:r>
          </w:p>
        </w:tc>
        <w:tc>
          <w:tcPr>
            <w:tcW w:w="2507" w:type="dxa"/>
            <w:tcBorders>
              <w:right w:val="single" w:sz="4" w:space="0" w:color="FFFFFF" w:themeColor="background1"/>
            </w:tcBorders>
          </w:tcPr>
          <w:p w14:paraId="405A6B5C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Easy</w:t>
            </w:r>
          </w:p>
          <w:p w14:paraId="67D589D4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Somewhat difficult</w:t>
            </w:r>
          </w:p>
          <w:p w14:paraId="061568F4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Difficult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</w:tcPr>
          <w:p w14:paraId="7E68116F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Very difficult</w:t>
            </w:r>
          </w:p>
          <w:p w14:paraId="7971C363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Not required</w:t>
            </w:r>
          </w:p>
        </w:tc>
      </w:tr>
      <w:tr w:rsidR="00B132D1" w:rsidRPr="00541062" w14:paraId="30051207" w14:textId="77777777" w:rsidTr="00606863">
        <w:trPr>
          <w:trHeight w:val="1911"/>
        </w:trPr>
        <w:tc>
          <w:tcPr>
            <w:tcW w:w="3685" w:type="dxa"/>
          </w:tcPr>
          <w:p w14:paraId="66940687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5) In your experience, what barriers are there to effective collaboration between non-psychiatric HCPs and psychiatrists in terms of TSC treatment, if any?</w:t>
            </w:r>
          </w:p>
        </w:tc>
        <w:tc>
          <w:tcPr>
            <w:tcW w:w="5375" w:type="dxa"/>
            <w:gridSpan w:val="2"/>
          </w:tcPr>
          <w:p w14:paraId="57CB4A26" w14:textId="77777777" w:rsidR="00B132D1" w:rsidRPr="00F83EC8" w:rsidRDefault="00B132D1" w:rsidP="00606863">
            <w:pPr>
              <w:pStyle w:val="Text"/>
              <w:spacing w:line="240" w:lineRule="auto"/>
              <w:jc w:val="center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(Select all that are appropriate)</w:t>
            </w:r>
          </w:p>
          <w:p w14:paraId="2CE87D3B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Lack of time/resources in psychiatry</w:t>
            </w:r>
          </w:p>
          <w:p w14:paraId="6E1909B6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Reluctance among psychiatrists to take on TSC patients due to the multifaceted nature of the disease/lack of disease understanding</w:t>
            </w:r>
          </w:p>
          <w:p w14:paraId="51967DAF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Reluctance among HCPs to refer TSC patients for psychiatric assessment/treatment</w:t>
            </w:r>
          </w:p>
          <w:p w14:paraId="15607213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Other (please specify)</w:t>
            </w:r>
          </w:p>
        </w:tc>
      </w:tr>
      <w:tr w:rsidR="00B132D1" w:rsidRPr="00541062" w14:paraId="19CBE0CA" w14:textId="77777777" w:rsidTr="00606863">
        <w:trPr>
          <w:trHeight w:val="723"/>
        </w:trPr>
        <w:tc>
          <w:tcPr>
            <w:tcW w:w="3685" w:type="dxa"/>
          </w:tcPr>
          <w:p w14:paraId="4D916930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6) How confident are you in knowing when to refer a patient to a psychiatrist?</w:t>
            </w:r>
          </w:p>
        </w:tc>
        <w:tc>
          <w:tcPr>
            <w:tcW w:w="2507" w:type="dxa"/>
            <w:tcBorders>
              <w:right w:val="single" w:sz="4" w:space="0" w:color="FFFFFF" w:themeColor="background1"/>
            </w:tcBorders>
          </w:tcPr>
          <w:p w14:paraId="5E7D3DB0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Not confident</w:t>
            </w:r>
          </w:p>
          <w:p w14:paraId="05B46E52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Somewhat confident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</w:tcPr>
          <w:p w14:paraId="75F8EA0C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Confident</w:t>
            </w:r>
          </w:p>
          <w:p w14:paraId="6937B948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Very confident</w:t>
            </w:r>
          </w:p>
        </w:tc>
      </w:tr>
      <w:tr w:rsidR="00B132D1" w:rsidRPr="00541062" w14:paraId="3483AB12" w14:textId="77777777" w:rsidTr="00606863">
        <w:trPr>
          <w:trHeight w:val="705"/>
        </w:trPr>
        <w:tc>
          <w:tcPr>
            <w:tcW w:w="3685" w:type="dxa"/>
          </w:tcPr>
          <w:p w14:paraId="3D7B72DC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7) How often did you refer a patient to a psychiatrist?</w:t>
            </w:r>
          </w:p>
        </w:tc>
        <w:tc>
          <w:tcPr>
            <w:tcW w:w="2507" w:type="dxa"/>
            <w:tcBorders>
              <w:right w:val="single" w:sz="4" w:space="0" w:color="FFFFFF" w:themeColor="background1"/>
            </w:tcBorders>
          </w:tcPr>
          <w:p w14:paraId="43F234B8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Never</w:t>
            </w:r>
          </w:p>
          <w:p w14:paraId="3DDD45AB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Rarely</w:t>
            </w:r>
          </w:p>
          <w:p w14:paraId="6CC68E41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Sometimes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</w:tcPr>
          <w:p w14:paraId="184C4B5A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Regularly</w:t>
            </w:r>
          </w:p>
          <w:p w14:paraId="41F3795D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Always</w:t>
            </w:r>
          </w:p>
        </w:tc>
      </w:tr>
      <w:tr w:rsidR="00B132D1" w:rsidRPr="00541062" w14:paraId="648ABD8E" w14:textId="77777777" w:rsidTr="00606863">
        <w:trPr>
          <w:trHeight w:val="1020"/>
        </w:trPr>
        <w:tc>
          <w:tcPr>
            <w:tcW w:w="3685" w:type="dxa"/>
          </w:tcPr>
          <w:p w14:paraId="3A46938D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8) How confident are you in discussing psychiatric assessment and treatment requirements with a patient or patient family/caregiver?</w:t>
            </w:r>
          </w:p>
        </w:tc>
        <w:tc>
          <w:tcPr>
            <w:tcW w:w="5375" w:type="dxa"/>
            <w:gridSpan w:val="2"/>
          </w:tcPr>
          <w:p w14:paraId="40976309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Not confident</w:t>
            </w:r>
          </w:p>
          <w:p w14:paraId="0ABF2FCF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Somewhat confident</w:t>
            </w:r>
          </w:p>
          <w:p w14:paraId="6399BC03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Confident</w:t>
            </w:r>
          </w:p>
          <w:p w14:paraId="1BCEB88D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Very confident</w:t>
            </w:r>
          </w:p>
        </w:tc>
      </w:tr>
      <w:tr w:rsidR="00B132D1" w:rsidRPr="00541062" w14:paraId="527A38E1" w14:textId="77777777" w:rsidTr="00D369AD">
        <w:trPr>
          <w:trHeight w:val="1008"/>
        </w:trPr>
        <w:tc>
          <w:tcPr>
            <w:tcW w:w="3685" w:type="dxa"/>
          </w:tcPr>
          <w:p w14:paraId="3996E39A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9) In your experience, how often do you think that patients/patient’s families feel stigmatized when referred to psychiatric services?</w:t>
            </w:r>
          </w:p>
        </w:tc>
        <w:tc>
          <w:tcPr>
            <w:tcW w:w="2507" w:type="dxa"/>
            <w:tcBorders>
              <w:right w:val="single" w:sz="4" w:space="0" w:color="FFFFFF" w:themeColor="background1"/>
            </w:tcBorders>
          </w:tcPr>
          <w:p w14:paraId="6CA65DD0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Never</w:t>
            </w:r>
          </w:p>
          <w:p w14:paraId="4569F0B8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Rarely</w:t>
            </w:r>
          </w:p>
          <w:p w14:paraId="0C449BF0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Sometimes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</w:tcPr>
          <w:p w14:paraId="3F1EF88A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Often</w:t>
            </w:r>
          </w:p>
          <w:p w14:paraId="2231A25F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Always</w:t>
            </w:r>
          </w:p>
          <w:p w14:paraId="652EE0FD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I don’t know</w:t>
            </w:r>
          </w:p>
        </w:tc>
      </w:tr>
      <w:tr w:rsidR="00B132D1" w:rsidRPr="00541062" w14:paraId="6266B35D" w14:textId="77777777" w:rsidTr="00606863">
        <w:trPr>
          <w:trHeight w:val="813"/>
        </w:trPr>
        <w:tc>
          <w:tcPr>
            <w:tcW w:w="3685" w:type="dxa"/>
          </w:tcPr>
          <w:p w14:paraId="35E4E9F4" w14:textId="77777777" w:rsidR="00B132D1" w:rsidRPr="00F83EC8" w:rsidRDefault="00B132D1" w:rsidP="00D369AD">
            <w:pPr>
              <w:pStyle w:val="Text"/>
              <w:spacing w:line="240" w:lineRule="auto"/>
              <w:ind w:left="236" w:hanging="236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10) In your experience, do you think standard psychiatric therapy works for TSC patients?</w:t>
            </w:r>
          </w:p>
        </w:tc>
        <w:tc>
          <w:tcPr>
            <w:tcW w:w="2507" w:type="dxa"/>
            <w:tcBorders>
              <w:right w:val="single" w:sz="4" w:space="0" w:color="FFFFFF" w:themeColor="background1"/>
            </w:tcBorders>
          </w:tcPr>
          <w:p w14:paraId="29F003CB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Never</w:t>
            </w:r>
          </w:p>
          <w:p w14:paraId="77CE4787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Rarely</w:t>
            </w:r>
          </w:p>
          <w:p w14:paraId="3F9AFC81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Sometimes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</w:tcPr>
          <w:p w14:paraId="37D5C172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Often</w:t>
            </w:r>
          </w:p>
          <w:p w14:paraId="1E6B116D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Always</w:t>
            </w:r>
          </w:p>
          <w:p w14:paraId="0C88425D" w14:textId="77777777" w:rsidR="00B132D1" w:rsidRPr="00F83EC8" w:rsidRDefault="00B132D1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F83EC8">
              <w:rPr>
                <w:szCs w:val="22"/>
                <w:lang w:val="en-GB"/>
              </w:rPr>
              <w:t>I don’t know</w:t>
            </w:r>
          </w:p>
        </w:tc>
      </w:tr>
    </w:tbl>
    <w:p w14:paraId="11A1833A" w14:textId="7EB1F627" w:rsidR="00B132D1" w:rsidRDefault="00B132D1" w:rsidP="00F9011F">
      <w:pPr>
        <w:pStyle w:val="Instructions"/>
        <w:numPr>
          <w:ilvl w:val="0"/>
          <w:numId w:val="2"/>
        </w:numPr>
      </w:pPr>
      <w:r w:rsidRPr="00F9011F">
        <w:rPr>
          <w:i w:val="0"/>
          <w:iCs w:val="0"/>
          <w:sz w:val="22"/>
          <w:szCs w:val="22"/>
        </w:rPr>
        <w:t>CT, computed tomography;</w:t>
      </w:r>
      <w:r w:rsidR="007B1755">
        <w:rPr>
          <w:i w:val="0"/>
          <w:iCs w:val="0"/>
          <w:sz w:val="22"/>
          <w:szCs w:val="22"/>
        </w:rPr>
        <w:t xml:space="preserve"> HCP, </w:t>
      </w:r>
      <w:r w:rsidR="00FD7C41">
        <w:rPr>
          <w:i w:val="0"/>
          <w:iCs w:val="0"/>
          <w:sz w:val="22"/>
          <w:szCs w:val="22"/>
        </w:rPr>
        <w:t xml:space="preserve">healthcare provider; </w:t>
      </w:r>
      <w:r w:rsidRPr="00F9011F">
        <w:rPr>
          <w:i w:val="0"/>
          <w:iCs w:val="0"/>
          <w:sz w:val="22"/>
          <w:szCs w:val="22"/>
        </w:rPr>
        <w:t>MRI, magnetic resonance imaging;</w:t>
      </w:r>
      <w:r w:rsidRPr="00F9011F">
        <w:rPr>
          <w:i w:val="0"/>
          <w:iCs w:val="0"/>
          <w:sz w:val="22"/>
          <w:szCs w:val="22"/>
          <w:lang w:val="en-GB"/>
        </w:rPr>
        <w:t xml:space="preserve"> TSC, tuberous sclerosis complex</w:t>
      </w:r>
      <w:r w:rsidR="00F9011F" w:rsidRPr="00F9011F">
        <w:rPr>
          <w:i w:val="0"/>
          <w:iCs w:val="0"/>
          <w:sz w:val="22"/>
          <w:szCs w:val="22"/>
          <w:lang w:val="en-GB"/>
        </w:rPr>
        <w:t xml:space="preserve">. </w:t>
      </w:r>
      <w:proofErr w:type="spellStart"/>
      <w:r w:rsidRPr="00F9011F">
        <w:rPr>
          <w:i w:val="0"/>
          <w:iCs w:val="0"/>
          <w:sz w:val="22"/>
          <w:szCs w:val="22"/>
          <w:vertAlign w:val="superscript"/>
        </w:rPr>
        <w:t>a</w:t>
      </w:r>
      <w:r w:rsidRPr="00F9011F">
        <w:rPr>
          <w:i w:val="0"/>
          <w:iCs w:val="0"/>
          <w:sz w:val="22"/>
          <w:szCs w:val="22"/>
        </w:rPr>
        <w:t>HCPs</w:t>
      </w:r>
      <w:proofErr w:type="spellEnd"/>
      <w:r w:rsidRPr="00F9011F">
        <w:rPr>
          <w:i w:val="0"/>
          <w:iCs w:val="0"/>
          <w:sz w:val="22"/>
          <w:szCs w:val="22"/>
        </w:rPr>
        <w:t xml:space="preserve"> with limited experience with TSC refer mainly to primary care physicians</w:t>
      </w:r>
    </w:p>
    <w:p w14:paraId="40105D11" w14:textId="77777777" w:rsidR="000D075D" w:rsidRDefault="000D075D" w:rsidP="00F9011F"/>
    <w:sectPr w:rsidR="000D075D" w:rsidSect="00F9011F">
      <w:pgSz w:w="11906" w:h="16838" w:code="9"/>
      <w:pgMar w:top="1418" w:right="1418" w:bottom="1418" w:left="1418" w:header="28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9C7"/>
    <w:multiLevelType w:val="hybridMultilevel"/>
    <w:tmpl w:val="A2E0F5F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2" w15:restartNumberingAfterBreak="0">
    <w:nsid w:val="65025C4A"/>
    <w:multiLevelType w:val="multilevel"/>
    <w:tmpl w:val="143A40E2"/>
    <w:numStyleLink w:val="Bulletlist"/>
  </w:abstractNum>
  <w:num w:numId="1">
    <w:abstractNumId w:val="1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1"/>
    <w:rsid w:val="000D075D"/>
    <w:rsid w:val="00562440"/>
    <w:rsid w:val="0058217C"/>
    <w:rsid w:val="00606863"/>
    <w:rsid w:val="007B1755"/>
    <w:rsid w:val="00AE0CC6"/>
    <w:rsid w:val="00B132D1"/>
    <w:rsid w:val="00CC27F8"/>
    <w:rsid w:val="00E74131"/>
    <w:rsid w:val="00F20B8C"/>
    <w:rsid w:val="00F9011F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B2F"/>
  <w15:chartTrackingRefBased/>
  <w15:docId w15:val="{40683BC9-C408-49FA-8299-AA1F7D5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D1"/>
    <w:p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Text"/>
    <w:link w:val="InstructionsChar"/>
    <w:rsid w:val="00B132D1"/>
    <w:rPr>
      <w:rFonts w:cs="Arial"/>
      <w:bCs/>
      <w:i/>
      <w:iCs/>
      <w:sz w:val="20"/>
    </w:rPr>
  </w:style>
  <w:style w:type="numbering" w:customStyle="1" w:styleId="Bulletlist">
    <w:name w:val="Bullet list"/>
    <w:basedOn w:val="NoList"/>
    <w:semiHidden/>
    <w:rsid w:val="00B132D1"/>
    <w:pPr>
      <w:numPr>
        <w:numId w:val="1"/>
      </w:numPr>
    </w:pPr>
  </w:style>
  <w:style w:type="paragraph" w:customStyle="1" w:styleId="Text">
    <w:name w:val="Text"/>
    <w:basedOn w:val="Normal"/>
    <w:link w:val="TextChar"/>
    <w:rsid w:val="00B132D1"/>
    <w:pPr>
      <w:spacing w:line="480" w:lineRule="auto"/>
    </w:pPr>
    <w:rPr>
      <w:lang w:eastAsia="en-US"/>
    </w:rPr>
  </w:style>
  <w:style w:type="paragraph" w:customStyle="1" w:styleId="Bulletlevel2">
    <w:name w:val="Bullet level 2"/>
    <w:basedOn w:val="Text"/>
    <w:semiHidden/>
    <w:rsid w:val="00B132D1"/>
    <w:pPr>
      <w:numPr>
        <w:ilvl w:val="1"/>
        <w:numId w:val="2"/>
      </w:numPr>
      <w:tabs>
        <w:tab w:val="clear" w:pos="567"/>
        <w:tab w:val="num" w:pos="360"/>
      </w:tabs>
      <w:ind w:left="0" w:firstLine="0"/>
    </w:pPr>
    <w:rPr>
      <w:lang w:eastAsia="en-GB"/>
    </w:rPr>
  </w:style>
  <w:style w:type="paragraph" w:customStyle="1" w:styleId="Bulletlevel3">
    <w:name w:val="Bullet level 3"/>
    <w:basedOn w:val="Text"/>
    <w:semiHidden/>
    <w:rsid w:val="00B132D1"/>
    <w:pPr>
      <w:numPr>
        <w:ilvl w:val="2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Bulletlevel4">
    <w:name w:val="Bullet level 4"/>
    <w:basedOn w:val="Text"/>
    <w:semiHidden/>
    <w:rsid w:val="00B132D1"/>
    <w:pPr>
      <w:numPr>
        <w:ilvl w:val="3"/>
        <w:numId w:val="2"/>
      </w:numPr>
      <w:tabs>
        <w:tab w:val="clear" w:pos="1134"/>
        <w:tab w:val="num" w:pos="360"/>
      </w:tabs>
      <w:ind w:left="1135" w:hanging="284"/>
    </w:pPr>
  </w:style>
  <w:style w:type="character" w:customStyle="1" w:styleId="InstructionsChar">
    <w:name w:val="Instructions Char"/>
    <w:basedOn w:val="DefaultParagraphFont"/>
    <w:link w:val="Instructions"/>
    <w:rsid w:val="00B132D1"/>
    <w:rPr>
      <w:rFonts w:ascii="Arial" w:eastAsia="Times New Roman" w:hAnsi="Arial" w:cs="Arial"/>
      <w:bCs/>
      <w:i/>
      <w:iCs/>
      <w:sz w:val="20"/>
      <w:szCs w:val="20"/>
      <w:lang w:eastAsia="en-GB"/>
    </w:rPr>
  </w:style>
  <w:style w:type="paragraph" w:customStyle="1" w:styleId="Manuscriptheading2">
    <w:name w:val="Manuscript heading 2"/>
    <w:basedOn w:val="Heading2"/>
    <w:next w:val="Text"/>
    <w:link w:val="Manuscriptheading2CharChar"/>
    <w:rsid w:val="00B132D1"/>
    <w:pPr>
      <w:keepLines w:val="0"/>
      <w:tabs>
        <w:tab w:val="left" w:pos="1134"/>
      </w:tabs>
      <w:spacing w:before="240" w:after="60" w:line="48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xtChar">
    <w:name w:val="Text Char"/>
    <w:basedOn w:val="DefaultParagraphFont"/>
    <w:link w:val="Text"/>
    <w:rsid w:val="00B132D1"/>
    <w:rPr>
      <w:rFonts w:ascii="Arial" w:eastAsia="Times New Roman" w:hAnsi="Arial" w:cs="Times New Roman"/>
      <w:szCs w:val="20"/>
    </w:rPr>
  </w:style>
  <w:style w:type="character" w:customStyle="1" w:styleId="Manuscriptheading2CharChar">
    <w:name w:val="Manuscript heading 2 Char Char"/>
    <w:basedOn w:val="Heading2Char"/>
    <w:link w:val="Manuscriptheading2"/>
    <w:rsid w:val="00B132D1"/>
    <w:rPr>
      <w:rFonts w:ascii="Arial" w:eastAsia="Times New Roman" w:hAnsi="Arial" w:cs="Arial"/>
      <w:b/>
      <w:bCs/>
      <w:color w:val="2F5496" w:themeColor="accent1" w:themeShade="BF"/>
      <w:sz w:val="28"/>
      <w:szCs w:val="24"/>
      <w:lang w:eastAsia="en-GB"/>
    </w:rPr>
  </w:style>
  <w:style w:type="table" w:styleId="TableGridLight">
    <w:name w:val="Grid Table Light"/>
    <w:basedOn w:val="TableNormal"/>
    <w:uiPriority w:val="40"/>
    <w:rsid w:val="00B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132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B132D1"/>
  </w:style>
  <w:style w:type="paragraph" w:styleId="BalloonText">
    <w:name w:val="Balloon Text"/>
    <w:basedOn w:val="Normal"/>
    <w:link w:val="BalloonTextChar"/>
    <w:uiPriority w:val="99"/>
    <w:semiHidden/>
    <w:unhideWhenUsed/>
    <w:rsid w:val="00E74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1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1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7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75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75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Gastardo (HCG)</dc:creator>
  <cp:keywords/>
  <dc:description/>
  <cp:lastModifiedBy>Lyn Gastardo (HCG)</cp:lastModifiedBy>
  <cp:revision>6</cp:revision>
  <dcterms:created xsi:type="dcterms:W3CDTF">2021-01-28T11:08:00Z</dcterms:created>
  <dcterms:modified xsi:type="dcterms:W3CDTF">2021-03-08T01:54:00Z</dcterms:modified>
</cp:coreProperties>
</file>