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ABDA" w14:textId="67635990" w:rsidR="006D244B" w:rsidRDefault="006D244B" w:rsidP="006D244B">
      <w:pPr>
        <w:pStyle w:val="Instructions"/>
        <w:numPr>
          <w:ilvl w:val="0"/>
          <w:numId w:val="2"/>
        </w:numPr>
        <w:rPr>
          <w:i w:val="0"/>
          <w:iCs w:val="0"/>
          <w:lang w:val="en-GB"/>
        </w:rPr>
      </w:pPr>
    </w:p>
    <w:p w14:paraId="0BE2B126" w14:textId="40579BFD" w:rsidR="006D244B" w:rsidRDefault="00FC6357" w:rsidP="006D244B">
      <w:pPr>
        <w:pStyle w:val="Text"/>
        <w:rPr>
          <w:lang w:val="en-GB" w:eastAsia="en-GB"/>
        </w:rPr>
      </w:pPr>
      <w:r w:rsidRPr="00FC6357">
        <w:rPr>
          <w:noProof/>
          <w:lang w:val="en-GB" w:eastAsia="en-GB"/>
        </w:rPr>
        <w:drawing>
          <wp:inline distT="0" distB="0" distL="0" distR="0" wp14:anchorId="7C0810F3" wp14:editId="6396E5F5">
            <wp:extent cx="8135007" cy="4272455"/>
            <wp:effectExtent l="0" t="0" r="18415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A891CE-AAA5-4C28-9B62-69E2D4BE64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B2C876" w14:textId="189E512A" w:rsidR="006D244B" w:rsidRPr="008621C8" w:rsidRDefault="000F60C1" w:rsidP="006D244B">
      <w:pPr>
        <w:pStyle w:val="Text"/>
        <w:rPr>
          <w:lang w:val="en-GB" w:eastAsia="en-GB"/>
        </w:rPr>
      </w:pPr>
      <w:r w:rsidRPr="009F13DA">
        <w:rPr>
          <w:b/>
          <w:lang w:val="en-GB"/>
        </w:rPr>
        <w:t>Fig. S2</w:t>
      </w:r>
      <w:r>
        <w:rPr>
          <w:lang w:val="en-GB"/>
        </w:rPr>
        <w:t xml:space="preserve"> </w:t>
      </w:r>
      <w:r w:rsidRPr="008621C8">
        <w:rPr>
          <w:lang w:val="en-GB"/>
        </w:rPr>
        <w:t xml:space="preserve">Country of residence of </w:t>
      </w:r>
      <w:r w:rsidR="007F08C5" w:rsidRPr="001E612B">
        <w:t>TSC caregiver</w:t>
      </w:r>
      <w:r w:rsidR="00F7559C">
        <w:t>s</w:t>
      </w:r>
      <w:r w:rsidR="007F08C5" w:rsidRPr="001E612B">
        <w:t>/families</w:t>
      </w:r>
      <w:r w:rsidR="007F08C5">
        <w:t>.</w:t>
      </w:r>
    </w:p>
    <w:sectPr w:rsidR="006D244B" w:rsidRPr="008621C8" w:rsidSect="00FC63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65025C4A"/>
    <w:multiLevelType w:val="multilevel"/>
    <w:tmpl w:val="143A40E2"/>
    <w:numStyleLink w:val="Bulletlist"/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4B"/>
    <w:rsid w:val="00006B3F"/>
    <w:rsid w:val="00052DF3"/>
    <w:rsid w:val="000F60C1"/>
    <w:rsid w:val="006D244B"/>
    <w:rsid w:val="007F08C5"/>
    <w:rsid w:val="007F1C04"/>
    <w:rsid w:val="00852EC6"/>
    <w:rsid w:val="009516D9"/>
    <w:rsid w:val="00CE5E3E"/>
    <w:rsid w:val="00E93180"/>
    <w:rsid w:val="00F7559C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DF7E"/>
  <w15:chartTrackingRefBased/>
  <w15:docId w15:val="{7411ABFD-0586-4487-8AE0-9820C79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Text"/>
    <w:link w:val="InstructionsChar"/>
    <w:rsid w:val="006D244B"/>
    <w:pPr>
      <w:spacing w:after="0" w:line="360" w:lineRule="auto"/>
    </w:pPr>
    <w:rPr>
      <w:rFonts w:ascii="Arial" w:eastAsia="Times New Roman" w:hAnsi="Arial" w:cs="Arial"/>
      <w:bCs/>
      <w:i/>
      <w:iCs/>
      <w:sz w:val="20"/>
      <w:szCs w:val="20"/>
      <w:lang w:val="en-US" w:eastAsia="en-GB"/>
    </w:rPr>
  </w:style>
  <w:style w:type="numbering" w:customStyle="1" w:styleId="Bulletlist">
    <w:name w:val="Bullet list"/>
    <w:basedOn w:val="NoList"/>
    <w:semiHidden/>
    <w:rsid w:val="006D244B"/>
    <w:pPr>
      <w:numPr>
        <w:numId w:val="1"/>
      </w:numPr>
    </w:pPr>
  </w:style>
  <w:style w:type="paragraph" w:customStyle="1" w:styleId="Text">
    <w:name w:val="Text"/>
    <w:basedOn w:val="Normal"/>
    <w:link w:val="TextChar"/>
    <w:rsid w:val="006D244B"/>
    <w:pPr>
      <w:spacing w:after="0" w:line="48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Bulletlevel2">
    <w:name w:val="Bullet level 2"/>
    <w:basedOn w:val="Text"/>
    <w:semiHidden/>
    <w:rsid w:val="006D244B"/>
    <w:pPr>
      <w:numPr>
        <w:ilvl w:val="1"/>
        <w:numId w:val="2"/>
      </w:numPr>
      <w:tabs>
        <w:tab w:val="clear" w:pos="567"/>
        <w:tab w:val="num" w:pos="360"/>
      </w:tabs>
      <w:ind w:left="0" w:firstLine="0"/>
    </w:pPr>
    <w:rPr>
      <w:lang w:eastAsia="en-GB"/>
    </w:rPr>
  </w:style>
  <w:style w:type="paragraph" w:customStyle="1" w:styleId="Bulletlevel3">
    <w:name w:val="Bullet level 3"/>
    <w:basedOn w:val="Text"/>
    <w:semiHidden/>
    <w:rsid w:val="006D244B"/>
    <w:pPr>
      <w:numPr>
        <w:ilvl w:val="2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Bulletlevel4">
    <w:name w:val="Bullet level 4"/>
    <w:basedOn w:val="Text"/>
    <w:semiHidden/>
    <w:rsid w:val="006D244B"/>
    <w:pPr>
      <w:numPr>
        <w:ilvl w:val="3"/>
        <w:numId w:val="2"/>
      </w:numPr>
      <w:tabs>
        <w:tab w:val="clear" w:pos="1134"/>
        <w:tab w:val="num" w:pos="360"/>
      </w:tabs>
      <w:ind w:left="1135" w:hanging="284"/>
    </w:pPr>
  </w:style>
  <w:style w:type="character" w:customStyle="1" w:styleId="InstructionsChar">
    <w:name w:val="Instructions Char"/>
    <w:basedOn w:val="DefaultParagraphFont"/>
    <w:link w:val="Instructions"/>
    <w:rsid w:val="006D244B"/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6D244B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C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Patient/Family/Caregivers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Australia</c:v>
                </c:pt>
                <c:pt idx="1">
                  <c:v>Austria</c:v>
                </c:pt>
                <c:pt idx="2">
                  <c:v>Belgium</c:v>
                </c:pt>
                <c:pt idx="3">
                  <c:v>Brazil</c:v>
                </c:pt>
                <c:pt idx="4">
                  <c:v>Finland</c:v>
                </c:pt>
                <c:pt idx="5">
                  <c:v>France</c:v>
                </c:pt>
                <c:pt idx="6">
                  <c:v>Germany</c:v>
                </c:pt>
                <c:pt idx="7">
                  <c:v>Ireland</c:v>
                </c:pt>
                <c:pt idx="8">
                  <c:v>Italy</c:v>
                </c:pt>
                <c:pt idx="9">
                  <c:v>Japan</c:v>
                </c:pt>
                <c:pt idx="10">
                  <c:v>Macedonia</c:v>
                </c:pt>
                <c:pt idx="11">
                  <c:v>Netherlands</c:v>
                </c:pt>
                <c:pt idx="12">
                  <c:v>Poland</c:v>
                </c:pt>
                <c:pt idx="13">
                  <c:v>Portugal</c:v>
                </c:pt>
                <c:pt idx="14">
                  <c:v>Romania</c:v>
                </c:pt>
                <c:pt idx="15">
                  <c:v>Serbia</c:v>
                </c:pt>
                <c:pt idx="16">
                  <c:v>Slovakia</c:v>
                </c:pt>
                <c:pt idx="17">
                  <c:v>Spain</c:v>
                </c:pt>
                <c:pt idx="18">
                  <c:v>Sweden</c:v>
                </c:pt>
                <c:pt idx="19">
                  <c:v>Switzerland</c:v>
                </c:pt>
                <c:pt idx="20">
                  <c:v>Ukraine</c:v>
                </c:pt>
                <c:pt idx="21">
                  <c:v>United Kingdom</c:v>
                </c:pt>
                <c:pt idx="22">
                  <c:v>United States</c:v>
                </c:pt>
                <c:pt idx="23">
                  <c:v>Unknown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57</c:v>
                </c:pt>
                <c:pt idx="6">
                  <c:v>48</c:v>
                </c:pt>
                <c:pt idx="7">
                  <c:v>6</c:v>
                </c:pt>
                <c:pt idx="8">
                  <c:v>58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24</c:v>
                </c:pt>
                <c:pt idx="14">
                  <c:v>1</c:v>
                </c:pt>
                <c:pt idx="15">
                  <c:v>13</c:v>
                </c:pt>
                <c:pt idx="16">
                  <c:v>1</c:v>
                </c:pt>
                <c:pt idx="17">
                  <c:v>9</c:v>
                </c:pt>
                <c:pt idx="18">
                  <c:v>12</c:v>
                </c:pt>
                <c:pt idx="19">
                  <c:v>4</c:v>
                </c:pt>
                <c:pt idx="20">
                  <c:v>1</c:v>
                </c:pt>
                <c:pt idx="21">
                  <c:v>4</c:v>
                </c:pt>
                <c:pt idx="22">
                  <c:v>4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9-4F16-99E9-ED308135A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axId val="1778389728"/>
        <c:axId val="1864302080"/>
      </c:barChart>
      <c:catAx>
        <c:axId val="17783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4302080"/>
        <c:crosses val="autoZero"/>
        <c:auto val="1"/>
        <c:lblAlgn val="ctr"/>
        <c:lblOffset val="100"/>
        <c:noMultiLvlLbl val="0"/>
      </c:catAx>
      <c:valAx>
        <c:axId val="186430208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PH" sz="1200" b="1" dirty="0">
                    <a:solidFill>
                      <a:schemeClr val="tx1"/>
                    </a:solidFill>
                  </a:rPr>
                  <a:t>Respondents, 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838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ustom 1">
    <a:dk1>
      <a:srgbClr val="000000"/>
    </a:dk1>
    <a:lt1>
      <a:srgbClr val="FFFFFF"/>
    </a:lt1>
    <a:dk2>
      <a:srgbClr val="9D9D9C"/>
    </a:dk2>
    <a:lt2>
      <a:srgbClr val="C6C6C6"/>
    </a:lt2>
    <a:accent1>
      <a:srgbClr val="B34534"/>
    </a:accent1>
    <a:accent2>
      <a:srgbClr val="E74920"/>
    </a:accent2>
    <a:accent3>
      <a:srgbClr val="F58144"/>
    </a:accent3>
    <a:accent4>
      <a:srgbClr val="FAA251"/>
    </a:accent4>
    <a:accent5>
      <a:srgbClr val="C6C6C6"/>
    </a:accent5>
    <a:accent6>
      <a:srgbClr val="9D9D9C"/>
    </a:accent6>
    <a:hlink>
      <a:srgbClr val="000000"/>
    </a:hlink>
    <a:folHlink>
      <a:srgbClr val="9D9D9C"/>
    </a:folHlink>
  </a:clrScheme>
  <a:fontScheme name="Arial Black-Arial">
    <a:majorFont>
      <a:latin typeface="Arial Black" panose="020B0A04020102020204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Novartis 2016">
    <a:fillStyleLst>
      <a:solidFill>
        <a:schemeClr val="phClr"/>
      </a:solidFill>
      <a:solidFill>
        <a:schemeClr val="phClr"/>
      </a:solidFill>
      <a:solidFill>
        <a:schemeClr val="phClr"/>
      </a:solidFill>
    </a:fillStyleLst>
    <a:lnStyleLst>
      <a:ln w="12700" cap="sq" cmpd="sng" algn="ctr">
        <a:solidFill>
          <a:schemeClr val="phClr"/>
        </a:solidFill>
        <a:prstDash val="solid"/>
      </a:ln>
      <a:ln w="12700" cap="sq" cmpd="sng" algn="ctr">
        <a:solidFill>
          <a:schemeClr val="phClr"/>
        </a:solidFill>
        <a:prstDash val="solid"/>
      </a:ln>
      <a:ln w="12700" cap="sq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/>
      </a:effectStyle>
    </a:effectStyleLst>
    <a:bgFillStyleLst>
      <a:solidFill>
        <a:schemeClr val="phClr"/>
      </a:solidFill>
      <a:solidFill>
        <a:schemeClr val="phClr"/>
      </a:solidFill>
      <a:solidFill>
        <a:schemeClr val="phClr"/>
      </a:soli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Policarpio (HCG)</dc:creator>
  <cp:keywords/>
  <dc:description/>
  <cp:lastModifiedBy>Lyn Gastardo (HCG)</cp:lastModifiedBy>
  <cp:revision>3</cp:revision>
  <dcterms:created xsi:type="dcterms:W3CDTF">2021-03-05T10:28:00Z</dcterms:created>
  <dcterms:modified xsi:type="dcterms:W3CDTF">2021-03-08T02:52:00Z</dcterms:modified>
</cp:coreProperties>
</file>