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1050" w14:textId="02EA62C4" w:rsidR="008D0866" w:rsidRPr="008D0866" w:rsidRDefault="00464477" w:rsidP="008D0866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8D0866">
        <w:rPr>
          <w:rFonts w:ascii="Times New Roman" w:hAnsi="Times New Roman" w:cs="Times New Roman"/>
          <w:b/>
          <w:bCs/>
          <w:lang w:val="en-US"/>
        </w:rPr>
        <w:t>Supplementary</w:t>
      </w:r>
      <w:r w:rsidR="008D0866" w:rsidRPr="008D0866">
        <w:rPr>
          <w:rFonts w:ascii="Times New Roman" w:hAnsi="Times New Roman" w:cs="Times New Roman"/>
          <w:b/>
          <w:bCs/>
          <w:lang w:val="en-US"/>
        </w:rPr>
        <w:t xml:space="preserve"> Material</w:t>
      </w:r>
    </w:p>
    <w:p w14:paraId="20EC1715" w14:textId="1C3E45B7" w:rsidR="008D0866" w:rsidRP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1CDD30EE" w14:textId="77777777" w:rsidR="008D0866" w:rsidRPr="008D0866" w:rsidRDefault="008D0866" w:rsidP="008D0866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8D0866">
        <w:rPr>
          <w:rFonts w:ascii="Times New Roman" w:hAnsi="Times New Roman" w:cs="Times New Roman"/>
          <w:b/>
          <w:bCs/>
          <w:lang w:val="en-US"/>
        </w:rPr>
        <w:t>Conspiracy Beliefs and COVID-19 Guideline Adherence in Adolescent Psychiatric Outpatients: The Predictive Role of Adverse Childhood Experiences</w:t>
      </w:r>
    </w:p>
    <w:p w14:paraId="6CAAE1A4" w14:textId="77777777" w:rsidR="008D0866" w:rsidRPr="008D0866" w:rsidRDefault="008D0866" w:rsidP="008D0866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</w:p>
    <w:p w14:paraId="729F3FD8" w14:textId="60C0A456" w:rsidR="008D0866" w:rsidRPr="008D0866" w:rsidRDefault="008D0866" w:rsidP="008D0866">
      <w:pPr>
        <w:spacing w:line="480" w:lineRule="auto"/>
        <w:rPr>
          <w:rFonts w:ascii="Times New Roman" w:hAnsi="Times New Roman" w:cs="Times New Roman"/>
          <w:vertAlign w:val="superscript"/>
          <w:lang w:val="en-US"/>
        </w:rPr>
      </w:pPr>
      <w:r w:rsidRPr="008D0866">
        <w:rPr>
          <w:rFonts w:ascii="Times New Roman" w:hAnsi="Times New Roman" w:cs="Times New Roman"/>
          <w:lang w:val="en-US"/>
        </w:rPr>
        <w:t>Andreas Goreis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Bettina Pfeffer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Heidi Zesch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Diana Klinger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Tamara Reiner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Mercedes M. Bock</w:t>
      </w:r>
      <w:r w:rsidRPr="008D0866">
        <w:rPr>
          <w:rFonts w:ascii="Times New Roman" w:hAnsi="Times New Roman" w:cs="Times New Roman"/>
          <w:vertAlign w:val="superscript"/>
          <w:lang w:val="en-US"/>
        </w:rPr>
        <w:t>3</w:t>
      </w:r>
      <w:r w:rsidRPr="008D0866">
        <w:rPr>
          <w:rFonts w:ascii="Times New Roman" w:hAnsi="Times New Roman" w:cs="Times New Roman"/>
          <w:lang w:val="en-US"/>
        </w:rPr>
        <w:t>, Susanne Ohmann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Petra Sackl-Pammer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Sonja Werneck-Rohrer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Harald Eder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Katrin Skala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Klara Czernin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D0866">
        <w:rPr>
          <w:rFonts w:ascii="Times New Roman" w:hAnsi="Times New Roman" w:cs="Times New Roman"/>
          <w:lang w:val="en-US"/>
        </w:rPr>
        <w:t>Dunja</w:t>
      </w:r>
      <w:proofErr w:type="spellEnd"/>
      <w:r w:rsidRPr="008D0866">
        <w:rPr>
          <w:rFonts w:ascii="Times New Roman" w:hAnsi="Times New Roman" w:cs="Times New Roman"/>
          <w:lang w:val="en-US"/>
        </w:rPr>
        <w:t xml:space="preserve"> Mairhofer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Bernhard Rohringer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D0866">
        <w:rPr>
          <w:rFonts w:ascii="Times New Roman" w:hAnsi="Times New Roman" w:cs="Times New Roman"/>
          <w:lang w:val="en-US"/>
        </w:rPr>
        <w:t>Carolin</w:t>
      </w:r>
      <w:proofErr w:type="spellEnd"/>
      <w:r w:rsidRPr="008D0866">
        <w:rPr>
          <w:rFonts w:ascii="Times New Roman" w:hAnsi="Times New Roman" w:cs="Times New Roman"/>
          <w:lang w:val="en-US"/>
        </w:rPr>
        <w:t xml:space="preserve"> Bedus</w:t>
      </w:r>
      <w:r w:rsidRPr="008D0866">
        <w:rPr>
          <w:rFonts w:ascii="Times New Roman" w:hAnsi="Times New Roman" w:cs="Times New Roman"/>
          <w:vertAlign w:val="superscript"/>
          <w:lang w:val="en-US"/>
        </w:rPr>
        <w:t>1</w:t>
      </w:r>
      <w:r w:rsidRPr="008D0866">
        <w:rPr>
          <w:rFonts w:ascii="Times New Roman" w:hAnsi="Times New Roman" w:cs="Times New Roman"/>
          <w:lang w:val="en-US"/>
        </w:rPr>
        <w:t>, Ronja Lipp</w:t>
      </w:r>
      <w:r w:rsidRPr="008D0866">
        <w:rPr>
          <w:rFonts w:ascii="Times New Roman" w:hAnsi="Times New Roman" w:cs="Times New Roman"/>
          <w:vertAlign w:val="superscript"/>
          <w:lang w:val="en-US"/>
        </w:rPr>
        <w:t>1</w:t>
      </w:r>
      <w:r w:rsidRPr="008D0866">
        <w:rPr>
          <w:rFonts w:ascii="Times New Roman" w:hAnsi="Times New Roman" w:cs="Times New Roman"/>
          <w:lang w:val="en-US"/>
        </w:rPr>
        <w:t>, Christine Vesely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  <w:r w:rsidRPr="008D0866">
        <w:rPr>
          <w:rFonts w:ascii="Times New Roman" w:hAnsi="Times New Roman" w:cs="Times New Roman"/>
          <w:lang w:val="en-US"/>
        </w:rPr>
        <w:t>, Paul L. Plener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1,2,4</w:t>
      </w:r>
      <w:r w:rsidRPr="008D0866">
        <w:rPr>
          <w:rFonts w:ascii="Times New Roman" w:hAnsi="Times New Roman" w:cs="Times New Roman"/>
          <w:lang w:val="en-US"/>
        </w:rPr>
        <w:t>, Oswald D. Kothgassner</w:t>
      </w:r>
      <w:r w:rsidRPr="008D0866">
        <w:rPr>
          <w:rFonts w:ascii="Times New Roman" w:hAnsi="Times New Roman" w:cs="Times New Roman"/>
          <w:vertAlign w:val="superscript"/>
          <w:lang w:val="en-US"/>
        </w:rPr>
        <w:t>1,2</w:t>
      </w:r>
    </w:p>
    <w:p w14:paraId="43CA32BC" w14:textId="3F092007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C1E7C31" w14:textId="188F40DD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AB828B0" w14:textId="15FDCFF1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51F0886" w14:textId="5296CA74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7DE1B2CE" w14:textId="569593E7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357E38D" w14:textId="1DC181E0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72710B3" w14:textId="77777777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634F64C" w14:textId="32499FAE" w:rsidR="008D0866" w:rsidRDefault="008D0866" w:rsidP="008D0866">
      <w:pPr>
        <w:spacing w:line="480" w:lineRule="auto"/>
        <w:rPr>
          <w:rFonts w:ascii="Times New Roman" w:hAnsi="Times New Roman" w:cs="Times New Roman"/>
          <w:lang w:val="en-US"/>
        </w:rPr>
      </w:pPr>
      <w:r w:rsidRPr="008D0866">
        <w:rPr>
          <w:rFonts w:ascii="Times New Roman" w:hAnsi="Times New Roman" w:cs="Times New Roman"/>
          <w:lang w:val="en-US"/>
        </w:rPr>
        <w:t xml:space="preserve">Correspondence to: Mag. Dr. Oswald D. Kothgassner, Department of Child and Adolescent Psychiatry, Medical University of Vienna, E-Mail: </w:t>
      </w:r>
      <w:hyperlink r:id="rId4" w:history="1">
        <w:r w:rsidRPr="00186B01">
          <w:rPr>
            <w:rStyle w:val="Hyperlink"/>
            <w:rFonts w:ascii="Times New Roman" w:hAnsi="Times New Roman" w:cs="Times New Roman"/>
            <w:lang w:val="en-US"/>
          </w:rPr>
          <w:t>oswald.kothgassner@meduniwien.ac.at</w:t>
        </w:r>
      </w:hyperlink>
    </w:p>
    <w:p w14:paraId="72ED0AF4" w14:textId="77777777" w:rsidR="008D0866" w:rsidRDefault="008D086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8AA342C" w14:textId="002EA1F9" w:rsidR="00417390" w:rsidRDefault="007A54D2" w:rsidP="00417390">
      <w:pPr>
        <w:spacing w:line="48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1: </w:t>
      </w:r>
      <w:r w:rsidR="00417390" w:rsidRPr="00417390">
        <w:rPr>
          <w:rFonts w:ascii="Times New Roman" w:hAnsi="Times New Roman" w:cs="Times New Roman"/>
          <w:b/>
          <w:bCs/>
          <w:lang w:val="en-US"/>
        </w:rPr>
        <w:t xml:space="preserve">Model </w:t>
      </w:r>
      <w:r w:rsidR="00417390">
        <w:rPr>
          <w:rFonts w:ascii="Times New Roman" w:hAnsi="Times New Roman" w:cs="Times New Roman"/>
          <w:b/>
          <w:bCs/>
          <w:lang w:val="en-US"/>
        </w:rPr>
        <w:t xml:space="preserve">Assumptions of Our </w:t>
      </w:r>
      <w:r w:rsidR="00417390" w:rsidRPr="00417390">
        <w:rPr>
          <w:rFonts w:ascii="Times New Roman" w:hAnsi="Times New Roman" w:cs="Times New Roman"/>
          <w:b/>
          <w:bCs/>
          <w:lang w:val="en-US"/>
        </w:rPr>
        <w:t>Confirmatory</w:t>
      </w:r>
      <w:r w:rsidR="00417390">
        <w:rPr>
          <w:rFonts w:ascii="Times New Roman" w:hAnsi="Times New Roman" w:cs="Times New Roman"/>
          <w:b/>
          <w:bCs/>
          <w:lang w:val="en-US"/>
        </w:rPr>
        <w:t xml:space="preserve"> Analyses</w:t>
      </w:r>
    </w:p>
    <w:p w14:paraId="33715413" w14:textId="3F9C2951" w:rsidR="00AA77BE" w:rsidRDefault="00AD5A99" w:rsidP="00AD5A99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 this supplementary material, we report assumption tests of multiple regression analyses. </w:t>
      </w:r>
      <w:r w:rsidR="00AA77BE" w:rsidRPr="00AA77BE">
        <w:rPr>
          <w:rFonts w:ascii="Times New Roman" w:hAnsi="Times New Roman" w:cs="Times New Roman"/>
          <w:lang w:val="en-US"/>
        </w:rPr>
        <w:t xml:space="preserve">The two conspiracy beliefs </w:t>
      </w:r>
      <w:r w:rsidR="000D782B">
        <w:rPr>
          <w:rFonts w:ascii="Times New Roman" w:hAnsi="Times New Roman" w:cs="Times New Roman"/>
          <w:lang w:val="en-US"/>
        </w:rPr>
        <w:t xml:space="preserve">variables </w:t>
      </w:r>
      <w:r>
        <w:rPr>
          <w:rFonts w:ascii="Times New Roman" w:hAnsi="Times New Roman" w:cs="Times New Roman"/>
          <w:lang w:val="en-US"/>
        </w:rPr>
        <w:t>(</w:t>
      </w:r>
      <w:r w:rsidR="007538F2">
        <w:rPr>
          <w:rFonts w:ascii="Times New Roman" w:hAnsi="Times New Roman" w:cs="Times New Roman"/>
          <w:lang w:val="en-US"/>
        </w:rPr>
        <w:t>i.e.,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F04FF8">
        <w:rPr>
          <w:rFonts w:ascii="Times New Roman" w:hAnsi="Times New Roman" w:cs="Times New Roman"/>
          <w:lang w:val="en-US"/>
        </w:rPr>
        <w:t>specific</w:t>
      </w:r>
      <w:proofErr w:type="gramEnd"/>
      <w:r>
        <w:rPr>
          <w:rFonts w:ascii="Times New Roman" w:hAnsi="Times New Roman" w:cs="Times New Roman"/>
          <w:lang w:val="en-US"/>
        </w:rPr>
        <w:t xml:space="preserve"> and generic)</w:t>
      </w:r>
      <w:r w:rsidR="001F4FF1">
        <w:rPr>
          <w:rFonts w:ascii="Times New Roman" w:hAnsi="Times New Roman" w:cs="Times New Roman"/>
          <w:lang w:val="en-US"/>
        </w:rPr>
        <w:t xml:space="preserve"> were highly correlated in our sample (</w:t>
      </w:r>
      <w:r w:rsidR="001F4FF1" w:rsidRPr="00037229">
        <w:rPr>
          <w:rFonts w:ascii="Times New Roman" w:hAnsi="Times New Roman" w:cs="Times New Roman"/>
          <w:i/>
          <w:iCs/>
          <w:lang w:val="en-US"/>
        </w:rPr>
        <w:t>r</w:t>
      </w:r>
      <w:r w:rsidR="001F4FF1" w:rsidRPr="001F4FF1">
        <w:rPr>
          <w:rFonts w:ascii="Times New Roman" w:hAnsi="Times New Roman" w:cs="Times New Roman"/>
          <w:lang w:val="en-US"/>
        </w:rPr>
        <w:t xml:space="preserve"> = .86, </w:t>
      </w:r>
      <w:r w:rsidR="001F4FF1" w:rsidRPr="00037229">
        <w:rPr>
          <w:rFonts w:ascii="Times New Roman" w:hAnsi="Times New Roman" w:cs="Times New Roman"/>
          <w:i/>
          <w:iCs/>
          <w:lang w:val="en-US"/>
        </w:rPr>
        <w:t>p</w:t>
      </w:r>
      <w:r w:rsidR="001F4FF1" w:rsidRPr="001F4FF1">
        <w:rPr>
          <w:rFonts w:ascii="Times New Roman" w:hAnsi="Times New Roman" w:cs="Times New Roman"/>
          <w:lang w:val="en-US"/>
        </w:rPr>
        <w:t xml:space="preserve"> &lt; .001</w:t>
      </w:r>
      <w:r w:rsidR="00037229">
        <w:rPr>
          <w:rFonts w:ascii="Times New Roman" w:hAnsi="Times New Roman" w:cs="Times New Roman"/>
          <w:lang w:val="en-US"/>
        </w:rPr>
        <w:t>).</w:t>
      </w:r>
      <w:r>
        <w:rPr>
          <w:rFonts w:ascii="Times New Roman" w:hAnsi="Times New Roman" w:cs="Times New Roman"/>
          <w:lang w:val="en-US"/>
        </w:rPr>
        <w:t xml:space="preserve"> </w:t>
      </w:r>
      <w:r w:rsidR="00037229">
        <w:rPr>
          <w:rFonts w:ascii="Times New Roman" w:hAnsi="Times New Roman" w:cs="Times New Roman"/>
          <w:lang w:val="en-US"/>
        </w:rPr>
        <w:t xml:space="preserve">However, they </w:t>
      </w:r>
      <w:r w:rsidR="00AA77BE" w:rsidRPr="00AA77BE">
        <w:rPr>
          <w:rFonts w:ascii="Times New Roman" w:hAnsi="Times New Roman" w:cs="Times New Roman"/>
          <w:lang w:val="en-US"/>
        </w:rPr>
        <w:t xml:space="preserve">were </w:t>
      </w:r>
      <w:r w:rsidR="00BC1568">
        <w:rPr>
          <w:rFonts w:ascii="Times New Roman" w:hAnsi="Times New Roman" w:cs="Times New Roman"/>
          <w:lang w:val="en-US"/>
        </w:rPr>
        <w:t>modeled in separate analyses as separate predictors</w:t>
      </w:r>
      <w:r w:rsidR="00AA77BE" w:rsidRPr="00AA77BE">
        <w:rPr>
          <w:rFonts w:ascii="Times New Roman" w:hAnsi="Times New Roman" w:cs="Times New Roman"/>
          <w:lang w:val="en-US"/>
        </w:rPr>
        <w:t xml:space="preserve">, and multicollinearity was not an issue or a statistical assumption for these two </w:t>
      </w:r>
      <w:r>
        <w:rPr>
          <w:rFonts w:ascii="Times New Roman" w:hAnsi="Times New Roman" w:cs="Times New Roman"/>
          <w:lang w:val="en-US"/>
        </w:rPr>
        <w:t>conspiracy beliefs variables</w:t>
      </w:r>
      <w:r w:rsidR="00AA77BE" w:rsidRPr="00AA77BE">
        <w:rPr>
          <w:rFonts w:ascii="Times New Roman" w:hAnsi="Times New Roman" w:cs="Times New Roman"/>
          <w:lang w:val="en-US"/>
        </w:rPr>
        <w:t>.</w:t>
      </w:r>
      <w:r w:rsidR="003E652F">
        <w:rPr>
          <w:rFonts w:ascii="Times New Roman" w:hAnsi="Times New Roman" w:cs="Times New Roman"/>
          <w:lang w:val="en-US"/>
        </w:rPr>
        <w:t xml:space="preserve"> All subsequent assumption tests of the remaining variables </w:t>
      </w:r>
      <w:r w:rsidR="001F4FF1">
        <w:rPr>
          <w:rFonts w:ascii="Times New Roman" w:hAnsi="Times New Roman" w:cs="Times New Roman"/>
          <w:lang w:val="en-US"/>
        </w:rPr>
        <w:t>are</w:t>
      </w:r>
      <w:r w:rsidR="00F04FF8">
        <w:rPr>
          <w:rFonts w:ascii="Times New Roman" w:hAnsi="Times New Roman" w:cs="Times New Roman"/>
          <w:lang w:val="en-US"/>
        </w:rPr>
        <w:t xml:space="preserve"> reported below.</w:t>
      </w:r>
    </w:p>
    <w:p w14:paraId="3C5F7314" w14:textId="794ECBC7" w:rsidR="008D0866" w:rsidRDefault="00417390" w:rsidP="00417390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417390">
        <w:rPr>
          <w:rFonts w:ascii="Times New Roman" w:hAnsi="Times New Roman" w:cs="Times New Roman"/>
          <w:b/>
          <w:bCs/>
          <w:lang w:val="en-US"/>
        </w:rPr>
        <w:t>Associations of</w:t>
      </w:r>
      <w:r>
        <w:rPr>
          <w:rFonts w:ascii="Times New Roman" w:hAnsi="Times New Roman" w:cs="Times New Roman"/>
          <w:b/>
          <w:bCs/>
          <w:lang w:val="en-US"/>
        </w:rPr>
        <w:t xml:space="preserve"> Specific</w:t>
      </w:r>
      <w:r w:rsidRPr="00417390">
        <w:rPr>
          <w:rFonts w:ascii="Times New Roman" w:hAnsi="Times New Roman" w:cs="Times New Roman"/>
          <w:b/>
          <w:bCs/>
          <w:lang w:val="en-US"/>
        </w:rPr>
        <w:t xml:space="preserve"> Conspiracy Beliefs and Adherence to Protective Guidelines</w:t>
      </w:r>
    </w:p>
    <w:p w14:paraId="2A3C711C" w14:textId="32A2F24C" w:rsidR="00417390" w:rsidRDefault="00EC6E6A" w:rsidP="005631C9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our</w:t>
      </w:r>
      <w:r w:rsidR="005D26CE">
        <w:rPr>
          <w:rFonts w:ascii="Times New Roman" w:hAnsi="Times New Roman" w:cs="Times New Roman"/>
          <w:lang w:val="en-US"/>
        </w:rPr>
        <w:t xml:space="preserve"> first</w:t>
      </w:r>
      <w:r>
        <w:rPr>
          <w:rFonts w:ascii="Times New Roman" w:hAnsi="Times New Roman" w:cs="Times New Roman"/>
          <w:lang w:val="en-US"/>
        </w:rPr>
        <w:t xml:space="preserve"> multiple </w:t>
      </w:r>
      <w:proofErr w:type="gramStart"/>
      <w:r>
        <w:rPr>
          <w:rFonts w:ascii="Times New Roman" w:hAnsi="Times New Roman" w:cs="Times New Roman"/>
          <w:lang w:val="en-US"/>
        </w:rPr>
        <w:t>regression</w:t>
      </w:r>
      <w:proofErr w:type="gramEnd"/>
      <w:r>
        <w:rPr>
          <w:rFonts w:ascii="Times New Roman" w:hAnsi="Times New Roman" w:cs="Times New Roman"/>
          <w:lang w:val="en-US"/>
        </w:rPr>
        <w:t>, t</w:t>
      </w:r>
      <w:r w:rsidRPr="00EC6E6A">
        <w:rPr>
          <w:rFonts w:ascii="Times New Roman" w:hAnsi="Times New Roman" w:cs="Times New Roman"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 xml:space="preserve">data met the assumption of </w:t>
      </w:r>
      <w:r w:rsidRPr="00EC6E6A">
        <w:rPr>
          <w:rFonts w:ascii="Times New Roman" w:hAnsi="Times New Roman" w:cs="Times New Roman"/>
          <w:lang w:val="en-US"/>
        </w:rPr>
        <w:t>collinearity</w:t>
      </w:r>
      <w:r>
        <w:rPr>
          <w:rFonts w:ascii="Times New Roman" w:hAnsi="Times New Roman" w:cs="Times New Roman"/>
          <w:lang w:val="en-US"/>
        </w:rPr>
        <w:t xml:space="preserve"> (all VIFs &lt; 1.06), </w:t>
      </w:r>
      <w:r w:rsidR="005B4311">
        <w:rPr>
          <w:rFonts w:ascii="Times New Roman" w:hAnsi="Times New Roman" w:cs="Times New Roman"/>
          <w:lang w:val="en-US"/>
        </w:rPr>
        <w:t xml:space="preserve">normality (Shapiro-Wilk </w:t>
      </w:r>
      <w:r w:rsidR="005B4311" w:rsidRPr="00A837A5">
        <w:rPr>
          <w:rFonts w:ascii="Times New Roman" w:hAnsi="Times New Roman" w:cs="Times New Roman"/>
          <w:i/>
          <w:iCs/>
          <w:lang w:val="en-US"/>
        </w:rPr>
        <w:t>p</w:t>
      </w:r>
      <w:r w:rsidR="005B4311">
        <w:rPr>
          <w:rFonts w:ascii="Times New Roman" w:hAnsi="Times New Roman" w:cs="Times New Roman"/>
          <w:lang w:val="en-US"/>
        </w:rPr>
        <w:t xml:space="preserve"> = .459), </w:t>
      </w:r>
      <w:r w:rsidR="00EB7C63">
        <w:rPr>
          <w:rFonts w:ascii="Times New Roman" w:hAnsi="Times New Roman" w:cs="Times New Roman"/>
          <w:lang w:val="en-US"/>
        </w:rPr>
        <w:t xml:space="preserve">and </w:t>
      </w:r>
      <w:r>
        <w:rPr>
          <w:rFonts w:ascii="Times New Roman" w:hAnsi="Times New Roman" w:cs="Times New Roman"/>
          <w:lang w:val="en-US"/>
        </w:rPr>
        <w:t>independent errors (</w:t>
      </w:r>
      <w:r w:rsidRPr="00EC6E6A">
        <w:rPr>
          <w:rFonts w:ascii="Times New Roman" w:hAnsi="Times New Roman" w:cs="Times New Roman"/>
          <w:lang w:val="en-US"/>
        </w:rPr>
        <w:t>Durbin-Watson value = 2.</w:t>
      </w:r>
      <w:r w:rsidR="00EB7C63">
        <w:rPr>
          <w:rFonts w:ascii="Times New Roman" w:hAnsi="Times New Roman" w:cs="Times New Roman"/>
          <w:lang w:val="en-US"/>
        </w:rPr>
        <w:t xml:space="preserve">45). Supplementary Figure 1 depicts additional model diagnostics—and visual inspection demonstrates that the data also met the </w:t>
      </w:r>
      <w:r w:rsidR="00A837A5">
        <w:rPr>
          <w:rFonts w:ascii="Times New Roman" w:hAnsi="Times New Roman" w:cs="Times New Roman"/>
          <w:lang w:val="en-US"/>
        </w:rPr>
        <w:t>assumptions</w:t>
      </w:r>
      <w:r w:rsidR="00EB7C63">
        <w:rPr>
          <w:rFonts w:ascii="Times New Roman" w:hAnsi="Times New Roman" w:cs="Times New Roman"/>
          <w:lang w:val="en-US"/>
        </w:rPr>
        <w:t xml:space="preserve"> of homogeneity of variance and linearity.</w:t>
      </w:r>
    </w:p>
    <w:p w14:paraId="74A6448A" w14:textId="29A06555" w:rsidR="00EB7C63" w:rsidRDefault="00EB7C63" w:rsidP="008D0866">
      <w:pPr>
        <w:spacing w:line="480" w:lineRule="auto"/>
        <w:rPr>
          <w:lang w:val="en-US"/>
        </w:rPr>
      </w:pPr>
    </w:p>
    <w:p w14:paraId="7A374947" w14:textId="77777777" w:rsidR="00EB7C63" w:rsidRDefault="00EB7C63" w:rsidP="00EB7C63">
      <w:pPr>
        <w:rPr>
          <w:lang w:val="en-US"/>
        </w:rPr>
      </w:pPr>
    </w:p>
    <w:p w14:paraId="095C49D2" w14:textId="6CB677EB" w:rsidR="00EB7C63" w:rsidRPr="00EB7C63" w:rsidRDefault="00EB7C63" w:rsidP="008D086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</w:t>
      </w:r>
      <w:r w:rsidR="0034664B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1: Visual check of model assumptions for the multiple regression of </w:t>
      </w:r>
      <w:r w:rsidR="00464477">
        <w:rPr>
          <w:rFonts w:ascii="Times New Roman" w:hAnsi="Times New Roman" w:cs="Times New Roman"/>
          <w:lang w:val="en-US"/>
        </w:rPr>
        <w:t>COVID-19-specific</w:t>
      </w:r>
      <w:r>
        <w:rPr>
          <w:rFonts w:ascii="Times New Roman" w:hAnsi="Times New Roman" w:cs="Times New Roman"/>
          <w:lang w:val="en-US"/>
        </w:rPr>
        <w:t xml:space="preserve"> conspiracy beliefs and adherence to protective guidelines.</w:t>
      </w:r>
    </w:p>
    <w:p w14:paraId="215E5D68" w14:textId="03673A83" w:rsidR="00417390" w:rsidRDefault="00417390" w:rsidP="008D0866">
      <w:pPr>
        <w:spacing w:line="480" w:lineRule="auto"/>
        <w:rPr>
          <w:rFonts w:ascii="Times New Roman" w:hAnsi="Times New Roman" w:cs="Times New Roman"/>
          <w:lang w:val="en-US"/>
        </w:rPr>
      </w:pPr>
      <w:r w:rsidRPr="00417390">
        <w:rPr>
          <w:rFonts w:ascii="Times New Roman" w:hAnsi="Times New Roman" w:cs="Times New Roman"/>
          <w:noProof/>
          <w:lang w:val="de-DE" w:eastAsia="de-DE"/>
        </w:rPr>
        <w:lastRenderedPageBreak/>
        <w:drawing>
          <wp:inline distT="0" distB="0" distL="0" distR="0" wp14:anchorId="473B12D9" wp14:editId="12CD27B8">
            <wp:extent cx="5760720" cy="4189730"/>
            <wp:effectExtent l="0" t="0" r="508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90B7" w14:textId="0D8384F1" w:rsidR="00417390" w:rsidRDefault="00417390" w:rsidP="008D086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98FB778" w14:textId="6BCBF784" w:rsidR="00417390" w:rsidRDefault="004173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A286233" w14:textId="5B86E0D3" w:rsidR="005631C9" w:rsidRDefault="005631C9" w:rsidP="005631C9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417390">
        <w:rPr>
          <w:rFonts w:ascii="Times New Roman" w:hAnsi="Times New Roman" w:cs="Times New Roman"/>
          <w:b/>
          <w:bCs/>
          <w:lang w:val="en-US"/>
        </w:rPr>
        <w:lastRenderedPageBreak/>
        <w:t>Associations of</w:t>
      </w:r>
      <w:r>
        <w:rPr>
          <w:rFonts w:ascii="Times New Roman" w:hAnsi="Times New Roman" w:cs="Times New Roman"/>
          <w:b/>
          <w:bCs/>
          <w:lang w:val="en-US"/>
        </w:rPr>
        <w:t xml:space="preserve"> Generic</w:t>
      </w:r>
      <w:r w:rsidRPr="00417390">
        <w:rPr>
          <w:rFonts w:ascii="Times New Roman" w:hAnsi="Times New Roman" w:cs="Times New Roman"/>
          <w:b/>
          <w:bCs/>
          <w:lang w:val="en-US"/>
        </w:rPr>
        <w:t xml:space="preserve"> Conspiracy Beliefs and Adherence to Protective Guidelines</w:t>
      </w:r>
    </w:p>
    <w:p w14:paraId="0A4C2914" w14:textId="6FF70EAD" w:rsidR="005631C9" w:rsidRDefault="005631C9" w:rsidP="005631C9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our</w:t>
      </w:r>
      <w:r w:rsidR="005D26CE">
        <w:rPr>
          <w:rFonts w:ascii="Times New Roman" w:hAnsi="Times New Roman" w:cs="Times New Roman"/>
          <w:lang w:val="en-US"/>
        </w:rPr>
        <w:t xml:space="preserve"> second</w:t>
      </w:r>
      <w:r>
        <w:rPr>
          <w:rFonts w:ascii="Times New Roman" w:hAnsi="Times New Roman" w:cs="Times New Roman"/>
          <w:lang w:val="en-US"/>
        </w:rPr>
        <w:t xml:space="preserve"> multiple regression, t</w:t>
      </w:r>
      <w:r w:rsidRPr="00EC6E6A">
        <w:rPr>
          <w:rFonts w:ascii="Times New Roman" w:hAnsi="Times New Roman" w:cs="Times New Roman"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 xml:space="preserve">data met the assumption of </w:t>
      </w:r>
      <w:r w:rsidRPr="00EC6E6A">
        <w:rPr>
          <w:rFonts w:ascii="Times New Roman" w:hAnsi="Times New Roman" w:cs="Times New Roman"/>
          <w:lang w:val="en-US"/>
        </w:rPr>
        <w:t>collinearity</w:t>
      </w:r>
      <w:r>
        <w:rPr>
          <w:rFonts w:ascii="Times New Roman" w:hAnsi="Times New Roman" w:cs="Times New Roman"/>
          <w:lang w:val="en-US"/>
        </w:rPr>
        <w:t xml:space="preserve"> (all VIFs &lt; 1.0</w:t>
      </w:r>
      <w:r w:rsidR="00A837A5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>),</w:t>
      </w:r>
      <w:r w:rsidR="00A837A5">
        <w:rPr>
          <w:rFonts w:ascii="Times New Roman" w:hAnsi="Times New Roman" w:cs="Times New Roman"/>
          <w:lang w:val="en-US"/>
        </w:rPr>
        <w:t xml:space="preserve"> normality (Shapiro-Wilk </w:t>
      </w:r>
      <w:r w:rsidR="00A837A5" w:rsidRPr="00A837A5">
        <w:rPr>
          <w:rFonts w:ascii="Times New Roman" w:hAnsi="Times New Roman" w:cs="Times New Roman"/>
          <w:i/>
          <w:iCs/>
          <w:lang w:val="en-US"/>
        </w:rPr>
        <w:t>p</w:t>
      </w:r>
      <w:r w:rsidR="00A837A5">
        <w:rPr>
          <w:rFonts w:ascii="Times New Roman" w:hAnsi="Times New Roman" w:cs="Times New Roman"/>
          <w:lang w:val="en-US"/>
        </w:rPr>
        <w:t xml:space="preserve"> = .314)</w:t>
      </w:r>
      <w:r w:rsidR="005B4311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and independent errors (</w:t>
      </w:r>
      <w:r w:rsidRPr="00EC6E6A">
        <w:rPr>
          <w:rFonts w:ascii="Times New Roman" w:hAnsi="Times New Roman" w:cs="Times New Roman"/>
          <w:lang w:val="en-US"/>
        </w:rPr>
        <w:t>Durbin-Watson value = 2.</w:t>
      </w:r>
      <w:r>
        <w:rPr>
          <w:rFonts w:ascii="Times New Roman" w:hAnsi="Times New Roman" w:cs="Times New Roman"/>
          <w:lang w:val="en-US"/>
        </w:rPr>
        <w:t>4</w:t>
      </w:r>
      <w:r w:rsidR="005B4311">
        <w:rPr>
          <w:rFonts w:ascii="Times New Roman" w:hAnsi="Times New Roman" w:cs="Times New Roman"/>
          <w:lang w:val="en-US"/>
        </w:rPr>
        <w:t>8</w:t>
      </w:r>
      <w:r>
        <w:rPr>
          <w:rFonts w:ascii="Times New Roman" w:hAnsi="Times New Roman" w:cs="Times New Roman"/>
          <w:lang w:val="en-US"/>
        </w:rPr>
        <w:t xml:space="preserve">). Supplementary Figure 2 depicts additional model diagnostics—and visual inspection demonstrates that the data also met the </w:t>
      </w:r>
      <w:r w:rsidR="00A837A5">
        <w:rPr>
          <w:rFonts w:ascii="Times New Roman" w:hAnsi="Times New Roman" w:cs="Times New Roman"/>
          <w:lang w:val="en-US"/>
        </w:rPr>
        <w:t>assumptions</w:t>
      </w:r>
      <w:r>
        <w:rPr>
          <w:rFonts w:ascii="Times New Roman" w:hAnsi="Times New Roman" w:cs="Times New Roman"/>
          <w:lang w:val="en-US"/>
        </w:rPr>
        <w:t xml:space="preserve"> of homogeneity of variance and linearity.</w:t>
      </w:r>
    </w:p>
    <w:p w14:paraId="26D0A2FC" w14:textId="77777777" w:rsidR="005631C9" w:rsidRDefault="005631C9" w:rsidP="005631C9">
      <w:pPr>
        <w:spacing w:line="480" w:lineRule="auto"/>
        <w:rPr>
          <w:lang w:val="en-US"/>
        </w:rPr>
      </w:pPr>
    </w:p>
    <w:p w14:paraId="2D09524C" w14:textId="77777777" w:rsidR="005631C9" w:rsidRDefault="005631C9" w:rsidP="005631C9">
      <w:pPr>
        <w:rPr>
          <w:lang w:val="en-US"/>
        </w:rPr>
      </w:pPr>
    </w:p>
    <w:p w14:paraId="59A702A7" w14:textId="7AF8654A" w:rsidR="005631C9" w:rsidRPr="00EB7C63" w:rsidRDefault="005631C9" w:rsidP="005631C9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</w:t>
      </w:r>
      <w:r w:rsidR="0034664B">
        <w:rPr>
          <w:rFonts w:ascii="Times New Roman" w:hAnsi="Times New Roman" w:cs="Times New Roman"/>
          <w:lang w:val="en-US"/>
        </w:rPr>
        <w:t>S</w:t>
      </w:r>
      <w:r w:rsidR="00E610E6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>: Visual check of model assumptions for the multiple regression of generic conspiracy beliefs and adherence to protective guidelines.</w:t>
      </w:r>
    </w:p>
    <w:p w14:paraId="63EFE5E4" w14:textId="44C85C8E" w:rsidR="00417390" w:rsidRPr="008D0866" w:rsidRDefault="00EC6E6A" w:rsidP="008D0866">
      <w:pPr>
        <w:spacing w:line="480" w:lineRule="auto"/>
        <w:rPr>
          <w:rFonts w:ascii="Times New Roman" w:hAnsi="Times New Roman" w:cs="Times New Roman"/>
          <w:lang w:val="en-US"/>
        </w:rPr>
      </w:pPr>
      <w:r w:rsidRPr="00EC6E6A"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 wp14:anchorId="55939DE8" wp14:editId="2A0AB4DE">
            <wp:extent cx="5760720" cy="4189730"/>
            <wp:effectExtent l="0" t="0" r="508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390" w:rsidRPr="008D08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866"/>
    <w:rsid w:val="00037229"/>
    <w:rsid w:val="000D782B"/>
    <w:rsid w:val="001F4FF1"/>
    <w:rsid w:val="0020573C"/>
    <w:rsid w:val="00316152"/>
    <w:rsid w:val="0034664B"/>
    <w:rsid w:val="003E652F"/>
    <w:rsid w:val="00417390"/>
    <w:rsid w:val="00464477"/>
    <w:rsid w:val="004B1415"/>
    <w:rsid w:val="004F56A3"/>
    <w:rsid w:val="005631C9"/>
    <w:rsid w:val="005A5BDB"/>
    <w:rsid w:val="005B4311"/>
    <w:rsid w:val="005D26CE"/>
    <w:rsid w:val="007538F2"/>
    <w:rsid w:val="007A54D2"/>
    <w:rsid w:val="0086733D"/>
    <w:rsid w:val="008D0866"/>
    <w:rsid w:val="00974A6B"/>
    <w:rsid w:val="009D2603"/>
    <w:rsid w:val="00A837A5"/>
    <w:rsid w:val="00AA77BE"/>
    <w:rsid w:val="00AD5A99"/>
    <w:rsid w:val="00B175F2"/>
    <w:rsid w:val="00BC1568"/>
    <w:rsid w:val="00CA2482"/>
    <w:rsid w:val="00E610E6"/>
    <w:rsid w:val="00EB7C63"/>
    <w:rsid w:val="00EC6E6A"/>
    <w:rsid w:val="00F0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879D"/>
  <w15:chartTrackingRefBased/>
  <w15:docId w15:val="{BD80067C-8CE7-6E4B-90DB-B2206FE6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D086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D0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oswald.kothgassner@meduniwien.ac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1784D01-CB20-1648-ABA9-E1AB667CC279}">
  <we:reference id="wa200001011" version="1.2.0.0" store="de-DE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2138</Characters>
  <Application>Microsoft Office Word</Application>
  <DocSecurity>0</DocSecurity>
  <Lines>267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Goreis</dc:creator>
  <cp:keywords/>
  <dc:description/>
  <cp:lastModifiedBy>Andreas Goreis</cp:lastModifiedBy>
  <cp:revision>6</cp:revision>
  <dcterms:created xsi:type="dcterms:W3CDTF">2023-01-19T11:14:00Z</dcterms:created>
  <dcterms:modified xsi:type="dcterms:W3CDTF">2023-01-19T12:20:00Z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documentId_7910</vt:lpwstr>
  </property>
  <property fmtid="{D5CDD505-2E9C-101B-9397-08002B2CF9AE}" pid="3" name="grammarly_documentContext">
    <vt:lpwstr>{"goals":[],"domain":"general","emotions":[],"dialect":"american"}</vt:lpwstr>
  </property>
</Properties>
</file>