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157"/>
      </w:tblGrid>
      <w:tr w:rsidR="001E7C85" w:rsidRPr="001E7C85" w:rsidTr="001E7C85">
        <w:tc>
          <w:tcPr>
            <w:tcW w:w="4149" w:type="dxa"/>
            <w:tcBorders>
              <w:bottom w:val="single" w:sz="4" w:space="0" w:color="auto"/>
            </w:tcBorders>
          </w:tcPr>
          <w:p w:rsidR="001E7C85" w:rsidRPr="001E7C85" w:rsidRDefault="00F17F1A" w:rsidP="00F17F1A">
            <w:pPr>
              <w:widowControl/>
              <w:jc w:val="left"/>
              <w:rPr>
                <w:rFonts w:eastAsia="DengXian" w:cstheme="minorHAnsi"/>
              </w:rPr>
            </w:pPr>
            <w:r>
              <w:rPr>
                <w:rFonts w:eastAsia="DengXian" w:cstheme="minorHAnsi"/>
              </w:rPr>
              <w:t>G-</w:t>
            </w:r>
            <w:r w:rsidRPr="001E7C85">
              <w:rPr>
                <w:rFonts w:eastAsia="DengXian" w:cstheme="minorHAnsi"/>
              </w:rPr>
              <w:t>BM+</w:t>
            </w:r>
            <w:r>
              <w:t xml:space="preserve"> </w:t>
            </w:r>
            <w:r w:rsidRPr="00F17F1A">
              <w:rPr>
                <w:rFonts w:eastAsia="DengXian" w:cstheme="minorHAnsi"/>
              </w:rPr>
              <w:t>G-PBSC</w:t>
            </w:r>
            <w:r>
              <w:rPr>
                <w:rFonts w:eastAsia="DengXian" w:cstheme="minorHAnsi"/>
              </w:rPr>
              <w:t xml:space="preserve"> Graft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Mean and range(10^8/kg)</w:t>
            </w:r>
          </w:p>
        </w:tc>
      </w:tr>
      <w:tr w:rsidR="001E7C85" w:rsidRPr="001E7C85" w:rsidTr="001E7C85">
        <w:tc>
          <w:tcPr>
            <w:tcW w:w="4149" w:type="dxa"/>
            <w:tcBorders>
              <w:bottom w:val="nil"/>
            </w:tcBorders>
          </w:tcPr>
          <w:p w:rsidR="001E7C85" w:rsidRPr="001E7C85" w:rsidRDefault="001E7C85" w:rsidP="001E7C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1E7C85">
              <w:rPr>
                <w:rFonts w:eastAsia="Times New Roman" w:cstheme="minorHAnsi"/>
                <w:color w:val="212121"/>
                <w:sz w:val="20"/>
                <w:szCs w:val="20"/>
                <w:lang w:val="en"/>
              </w:rPr>
              <w:t>leukocyte</w:t>
            </w:r>
          </w:p>
        </w:tc>
        <w:tc>
          <w:tcPr>
            <w:tcW w:w="4157" w:type="dxa"/>
            <w:tcBorders>
              <w:bottom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11.24(7.14-21.42)</w:t>
            </w:r>
          </w:p>
        </w:tc>
      </w:tr>
      <w:tr w:rsidR="001E7C85" w:rsidRPr="001E7C85" w:rsidTr="001E7C85">
        <w:tc>
          <w:tcPr>
            <w:tcW w:w="4149" w:type="dxa"/>
            <w:tcBorders>
              <w:top w:val="nil"/>
              <w:bottom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CD34+</w:t>
            </w:r>
          </w:p>
        </w:tc>
        <w:tc>
          <w:tcPr>
            <w:tcW w:w="4157" w:type="dxa"/>
            <w:tcBorders>
              <w:top w:val="nil"/>
              <w:bottom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2.89(0.62-6.85)</w:t>
            </w:r>
          </w:p>
        </w:tc>
      </w:tr>
      <w:tr w:rsidR="001E7C85" w:rsidRPr="001E7C85" w:rsidTr="001E7C85">
        <w:tc>
          <w:tcPr>
            <w:tcW w:w="4149" w:type="dxa"/>
            <w:tcBorders>
              <w:top w:val="nil"/>
              <w:bottom w:val="nil"/>
            </w:tcBorders>
          </w:tcPr>
          <w:p w:rsidR="001E7C85" w:rsidRPr="001E7C85" w:rsidRDefault="001E7C85" w:rsidP="001E7C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1E7C85">
              <w:rPr>
                <w:rFonts w:eastAsia="Times New Roman" w:cstheme="minorHAnsi"/>
                <w:color w:val="212121"/>
                <w:sz w:val="20"/>
                <w:szCs w:val="20"/>
                <w:lang w:val="en"/>
              </w:rPr>
              <w:t>Lymphocyte</w:t>
            </w:r>
          </w:p>
        </w:tc>
        <w:tc>
          <w:tcPr>
            <w:tcW w:w="4157" w:type="dxa"/>
            <w:tcBorders>
              <w:top w:val="nil"/>
              <w:bottom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3.73(0.40-8.47)</w:t>
            </w:r>
          </w:p>
        </w:tc>
      </w:tr>
      <w:tr w:rsidR="001E7C85" w:rsidRPr="001E7C85" w:rsidTr="001E7C85">
        <w:tc>
          <w:tcPr>
            <w:tcW w:w="4149" w:type="dxa"/>
            <w:tcBorders>
              <w:top w:val="nil"/>
              <w:bottom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CD14+ Monocyte</w:t>
            </w:r>
          </w:p>
        </w:tc>
        <w:tc>
          <w:tcPr>
            <w:tcW w:w="4157" w:type="dxa"/>
            <w:tcBorders>
              <w:top w:val="nil"/>
              <w:bottom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1.83(0.67-4.19)</w:t>
            </w:r>
          </w:p>
        </w:tc>
      </w:tr>
      <w:tr w:rsidR="001E7C85" w:rsidRPr="001E7C85" w:rsidTr="001E7C85">
        <w:tc>
          <w:tcPr>
            <w:tcW w:w="4149" w:type="dxa"/>
            <w:tcBorders>
              <w:top w:val="nil"/>
              <w:bottom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CD3+ T cells</w:t>
            </w:r>
          </w:p>
        </w:tc>
        <w:tc>
          <w:tcPr>
            <w:tcW w:w="4157" w:type="dxa"/>
            <w:tcBorders>
              <w:top w:val="nil"/>
              <w:bottom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2.60(0.61-5.79)</w:t>
            </w:r>
          </w:p>
        </w:tc>
      </w:tr>
      <w:tr w:rsidR="001E7C85" w:rsidRPr="001E7C85" w:rsidTr="001E7C85">
        <w:tc>
          <w:tcPr>
            <w:tcW w:w="4149" w:type="dxa"/>
            <w:tcBorders>
              <w:top w:val="nil"/>
              <w:bottom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CD4+ T cells</w:t>
            </w:r>
          </w:p>
        </w:tc>
        <w:tc>
          <w:tcPr>
            <w:tcW w:w="4157" w:type="dxa"/>
            <w:tcBorders>
              <w:top w:val="nil"/>
              <w:bottom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1.41(0.32-3.42)</w:t>
            </w:r>
          </w:p>
        </w:tc>
      </w:tr>
      <w:tr w:rsidR="001E7C85" w:rsidRPr="001E7C85" w:rsidTr="001E7C85">
        <w:tc>
          <w:tcPr>
            <w:tcW w:w="4149" w:type="dxa"/>
            <w:tcBorders>
              <w:top w:val="nil"/>
              <w:bottom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CD8+ T cells</w:t>
            </w:r>
          </w:p>
        </w:tc>
        <w:tc>
          <w:tcPr>
            <w:tcW w:w="4157" w:type="dxa"/>
            <w:tcBorders>
              <w:top w:val="nil"/>
              <w:bottom w:val="nil"/>
            </w:tcBorders>
          </w:tcPr>
          <w:p w:rsidR="001E7C85" w:rsidRPr="001E7C85" w:rsidRDefault="001E7C85" w:rsidP="000F3466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0.</w:t>
            </w:r>
            <w:r w:rsidR="000F3466">
              <w:rPr>
                <w:rFonts w:eastAsia="DengXian" w:cstheme="minorHAnsi"/>
              </w:rPr>
              <w:t>84</w:t>
            </w:r>
            <w:r w:rsidRPr="001E7C85">
              <w:rPr>
                <w:rFonts w:eastAsia="DengXian" w:cstheme="minorHAnsi"/>
              </w:rPr>
              <w:t>(0.15-2.29)</w:t>
            </w:r>
          </w:p>
        </w:tc>
      </w:tr>
      <w:tr w:rsidR="001E7C85" w:rsidRPr="001E7C85" w:rsidTr="001E7C85">
        <w:tc>
          <w:tcPr>
            <w:tcW w:w="4149" w:type="dxa"/>
            <w:tcBorders>
              <w:top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proofErr w:type="spellStart"/>
            <w:r w:rsidRPr="001E7C85">
              <w:rPr>
                <w:rFonts w:eastAsia="DengXian" w:cstheme="minorHAnsi"/>
              </w:rPr>
              <w:t>eMDSC</w:t>
            </w:r>
            <w:proofErr w:type="spellEnd"/>
          </w:p>
        </w:tc>
        <w:tc>
          <w:tcPr>
            <w:tcW w:w="4157" w:type="dxa"/>
            <w:tcBorders>
              <w:top w:val="nil"/>
            </w:tcBorders>
          </w:tcPr>
          <w:p w:rsidR="001E7C85" w:rsidRPr="001E7C85" w:rsidRDefault="001E7C85" w:rsidP="001E7C85">
            <w:pPr>
              <w:widowControl/>
              <w:jc w:val="left"/>
              <w:rPr>
                <w:rFonts w:eastAsia="DengXian" w:cstheme="minorHAnsi"/>
              </w:rPr>
            </w:pPr>
            <w:r w:rsidRPr="001E7C85">
              <w:rPr>
                <w:rFonts w:eastAsia="DengXian" w:cstheme="minorHAnsi"/>
              </w:rPr>
              <w:t>1.98(0.52-7.01)</w:t>
            </w:r>
          </w:p>
        </w:tc>
      </w:tr>
    </w:tbl>
    <w:p w:rsidR="001E7C85" w:rsidRPr="00F17F1A" w:rsidRDefault="001E7C85" w:rsidP="00553177">
      <w:pPr>
        <w:rPr>
          <w:b/>
        </w:rPr>
      </w:pPr>
      <w:r>
        <w:rPr>
          <w:b/>
        </w:rPr>
        <w:t>Table</w:t>
      </w:r>
      <w:r w:rsidR="00C4525B">
        <w:rPr>
          <w:b/>
        </w:rPr>
        <w:t xml:space="preserve"> </w:t>
      </w:r>
      <w:proofErr w:type="spellStart"/>
      <w:r w:rsidRPr="00361E3E">
        <w:rPr>
          <w:b/>
        </w:rPr>
        <w:t>S1</w:t>
      </w:r>
      <w:proofErr w:type="spellEnd"/>
      <w:r w:rsidRPr="001E7C85">
        <w:rPr>
          <w:rFonts w:eastAsia="DengXian" w:cstheme="minorHAnsi"/>
          <w:kern w:val="0"/>
          <w:sz w:val="22"/>
        </w:rPr>
        <w:t xml:space="preserve"> </w:t>
      </w:r>
      <w:r w:rsidRPr="001E7C85">
        <w:rPr>
          <w:rFonts w:eastAsia="DengXian" w:cstheme="minorHAnsi"/>
          <w:b/>
          <w:kern w:val="0"/>
          <w:sz w:val="22"/>
        </w:rPr>
        <w:t>Cell component</w:t>
      </w:r>
      <w:r w:rsidR="00F17F1A" w:rsidRPr="00F17F1A">
        <w:rPr>
          <w:rFonts w:eastAsia="DengXian" w:cstheme="minorHAnsi"/>
          <w:b/>
          <w:kern w:val="0"/>
          <w:sz w:val="22"/>
        </w:rPr>
        <w:t>s</w:t>
      </w:r>
      <w:r w:rsidRPr="001E7C85">
        <w:rPr>
          <w:rFonts w:eastAsia="DengXian" w:cstheme="minorHAnsi"/>
          <w:b/>
          <w:kern w:val="0"/>
          <w:sz w:val="22"/>
        </w:rPr>
        <w:t xml:space="preserve"> in Graft</w:t>
      </w:r>
      <w:bookmarkStart w:id="0" w:name="_GoBack"/>
      <w:bookmarkEnd w:id="0"/>
    </w:p>
    <w:p w:rsidR="00F17F1A" w:rsidRDefault="00F17F1A">
      <w:pPr>
        <w:widowControl/>
        <w:jc w:val="left"/>
        <w:rPr>
          <w:b/>
        </w:rPr>
      </w:pPr>
    </w:p>
    <w:p w:rsidR="001E7C85" w:rsidRPr="00F17F1A" w:rsidRDefault="00F17F1A">
      <w:pPr>
        <w:widowControl/>
        <w:jc w:val="left"/>
      </w:pPr>
      <w:r w:rsidRPr="00F17F1A">
        <w:t xml:space="preserve">Abbreviations: G-BM, G-CSF primed bone marrow; G-PBSC, G-CSF peripheral blood stem cells harvest; </w:t>
      </w:r>
      <w:r w:rsidR="001E7C85" w:rsidRPr="00F17F1A">
        <w:br w:type="page"/>
      </w:r>
    </w:p>
    <w:p w:rsidR="00553177" w:rsidRDefault="003B5155" w:rsidP="00553177">
      <w:r w:rsidRPr="003B5155">
        <w:rPr>
          <w:noProof/>
          <w:lang w:eastAsia="en-US"/>
        </w:rPr>
        <w:lastRenderedPageBreak/>
        <w:drawing>
          <wp:inline distT="0" distB="0" distL="0" distR="0">
            <wp:extent cx="4076700" cy="3806618"/>
            <wp:effectExtent l="0" t="0" r="0" b="3810"/>
            <wp:docPr id="3" name="图片 3" descr="D:\OneDrive\2018 重塑自我\2018 MDSCs\Ebiomedicine\Rev-1\Fig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neDrive\2018 重塑自我\2018 MDSCs\Ebiomedicine\Rev-1\Fig S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87" cy="38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177" w:rsidRPr="00361E3E" w:rsidRDefault="00553177" w:rsidP="00553177">
      <w:pPr>
        <w:rPr>
          <w:b/>
        </w:rPr>
      </w:pPr>
      <w:r w:rsidRPr="00361E3E">
        <w:rPr>
          <w:b/>
        </w:rPr>
        <w:t>Fig</w:t>
      </w:r>
      <w:r w:rsidR="00FD12AA">
        <w:rPr>
          <w:b/>
        </w:rPr>
        <w:t xml:space="preserve">ure </w:t>
      </w:r>
      <w:proofErr w:type="spellStart"/>
      <w:r w:rsidRPr="00361E3E">
        <w:rPr>
          <w:b/>
        </w:rPr>
        <w:t>S1</w:t>
      </w:r>
      <w:proofErr w:type="spellEnd"/>
      <w:r w:rsidR="00361E3E" w:rsidRPr="00361E3E">
        <w:rPr>
          <w:b/>
        </w:rPr>
        <w:t xml:space="preserve"> HLA-</w:t>
      </w:r>
      <w:proofErr w:type="spellStart"/>
      <w:r w:rsidR="00361E3E" w:rsidRPr="00361E3E">
        <w:rPr>
          <w:b/>
        </w:rPr>
        <w:t>DR</w:t>
      </w:r>
      <w:proofErr w:type="spellEnd"/>
      <w:r w:rsidR="00361E3E" w:rsidRPr="00C421B8">
        <w:rPr>
          <w:b/>
          <w:vertAlign w:val="superscript"/>
        </w:rPr>
        <w:t>-/</w:t>
      </w:r>
      <w:proofErr w:type="spellStart"/>
      <w:r w:rsidR="00361E3E" w:rsidRPr="00C421B8">
        <w:rPr>
          <w:b/>
          <w:vertAlign w:val="superscript"/>
        </w:rPr>
        <w:t>low</w:t>
      </w:r>
      <w:r w:rsidR="00361E3E" w:rsidRPr="00361E3E">
        <w:rPr>
          <w:b/>
        </w:rPr>
        <w:t>CD33</w:t>
      </w:r>
      <w:r w:rsidR="00361E3E" w:rsidRPr="00C421B8">
        <w:rPr>
          <w:b/>
          <w:vertAlign w:val="superscript"/>
        </w:rPr>
        <w:t>+</w:t>
      </w:r>
      <w:r w:rsidR="00361E3E" w:rsidRPr="00361E3E">
        <w:rPr>
          <w:b/>
        </w:rPr>
        <w:t>CD16</w:t>
      </w:r>
      <w:proofErr w:type="spellEnd"/>
      <w:r w:rsidR="00361E3E" w:rsidRPr="00C421B8">
        <w:rPr>
          <w:b/>
          <w:vertAlign w:val="superscript"/>
        </w:rPr>
        <w:t>-</w:t>
      </w:r>
      <w:r w:rsidR="00361E3E" w:rsidRPr="00361E3E">
        <w:rPr>
          <w:b/>
        </w:rPr>
        <w:t xml:space="preserve"> </w:t>
      </w:r>
      <w:proofErr w:type="spellStart"/>
      <w:r w:rsidR="00361E3E" w:rsidRPr="00361E3E">
        <w:rPr>
          <w:b/>
        </w:rPr>
        <w:t>eMDSCs</w:t>
      </w:r>
      <w:proofErr w:type="spellEnd"/>
      <w:r w:rsidR="00361E3E" w:rsidRPr="00361E3E">
        <w:rPr>
          <w:b/>
        </w:rPr>
        <w:t xml:space="preserve"> demonstrated superior immune-suppressive activity compared with CD33</w:t>
      </w:r>
      <w:r w:rsidR="00361E3E" w:rsidRPr="00C421B8">
        <w:rPr>
          <w:b/>
          <w:vertAlign w:val="superscript"/>
        </w:rPr>
        <w:t>-</w:t>
      </w:r>
      <w:r w:rsidR="00361E3E" w:rsidRPr="00361E3E">
        <w:rPr>
          <w:b/>
        </w:rPr>
        <w:t xml:space="preserve"> and HLA-DR</w:t>
      </w:r>
      <w:r w:rsidR="00361E3E" w:rsidRPr="00C421B8">
        <w:rPr>
          <w:b/>
          <w:vertAlign w:val="superscript"/>
        </w:rPr>
        <w:t>-/low</w:t>
      </w:r>
      <w:r w:rsidR="00361E3E" w:rsidRPr="00361E3E">
        <w:rPr>
          <w:b/>
        </w:rPr>
        <w:t>CD33</w:t>
      </w:r>
      <w:r w:rsidR="00361E3E" w:rsidRPr="00C421B8">
        <w:rPr>
          <w:b/>
          <w:vertAlign w:val="superscript"/>
        </w:rPr>
        <w:t>+</w:t>
      </w:r>
      <w:r w:rsidR="008820CF" w:rsidRPr="00361E3E">
        <w:rPr>
          <w:b/>
        </w:rPr>
        <w:t>CD16</w:t>
      </w:r>
      <w:r w:rsidR="008820CF">
        <w:rPr>
          <w:b/>
          <w:vertAlign w:val="superscript"/>
        </w:rPr>
        <w:t>+</w:t>
      </w:r>
      <w:r w:rsidR="00361E3E" w:rsidRPr="00361E3E">
        <w:rPr>
          <w:b/>
        </w:rPr>
        <w:t xml:space="preserve"> fraction</w:t>
      </w:r>
    </w:p>
    <w:p w:rsidR="00553177" w:rsidRDefault="00361E3E" w:rsidP="00553177">
      <w:r>
        <w:rPr>
          <w:rFonts w:hint="eastAsia"/>
        </w:rPr>
        <w:t>P</w:t>
      </w:r>
      <w:r>
        <w:t xml:space="preserve">C, positive control; </w:t>
      </w:r>
      <w:r w:rsidR="005C1B0C">
        <w:rPr>
          <w:rFonts w:hint="eastAsia"/>
        </w:rPr>
        <w:t>*</w:t>
      </w:r>
      <w:r w:rsidR="005C1B0C" w:rsidRPr="005C1B0C">
        <w:t xml:space="preserve"> </w:t>
      </w:r>
      <w:r w:rsidR="005C1B0C">
        <w:rPr>
          <w:rFonts w:hint="eastAsia"/>
        </w:rPr>
        <w:t>S</w:t>
      </w:r>
      <w:r w:rsidR="005C1B0C" w:rsidRPr="005C1B0C">
        <w:t xml:space="preserve">tatistical </w:t>
      </w:r>
      <w:r w:rsidR="005C1B0C">
        <w:t>Significance</w:t>
      </w:r>
    </w:p>
    <w:p w:rsidR="005C1B0C" w:rsidRDefault="005C1B0C" w:rsidP="00553177">
      <w:r w:rsidRPr="005C1B0C">
        <w:rPr>
          <w:noProof/>
          <w:lang w:eastAsia="en-US"/>
        </w:rPr>
        <w:drawing>
          <wp:inline distT="0" distB="0" distL="0" distR="0">
            <wp:extent cx="4572000" cy="2546985"/>
            <wp:effectExtent l="0" t="0" r="0" b="5715"/>
            <wp:docPr id="5" name="图片 5" descr="D:\OneDrive\2019 超凡自律\2018 MDSCs\JHO投稿\Rev-1\作图\不同MDSC抑制功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neDrive\2019 超凡自律\2018 MDSCs\JHO投稿\Rev-1\作图\不同MDSC抑制功能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0C" w:rsidRPr="00361E3E" w:rsidRDefault="005C1B0C" w:rsidP="005C1B0C">
      <w:pPr>
        <w:rPr>
          <w:b/>
        </w:rPr>
      </w:pPr>
      <w:r w:rsidRPr="00361E3E">
        <w:rPr>
          <w:b/>
        </w:rPr>
        <w:t>Fig</w:t>
      </w:r>
      <w:r w:rsidR="00FD12AA">
        <w:rPr>
          <w:b/>
        </w:rPr>
        <w:t xml:space="preserve">ure </w:t>
      </w:r>
      <w:r w:rsidRPr="00361E3E">
        <w:rPr>
          <w:b/>
        </w:rPr>
        <w:t>S</w:t>
      </w:r>
      <w:r>
        <w:rPr>
          <w:b/>
        </w:rPr>
        <w:t>2</w:t>
      </w:r>
      <w:r w:rsidRPr="00361E3E">
        <w:rPr>
          <w:b/>
        </w:rPr>
        <w:t xml:space="preserve"> </w:t>
      </w:r>
      <w:r>
        <w:rPr>
          <w:b/>
        </w:rPr>
        <w:t xml:space="preserve">Comparison of </w:t>
      </w:r>
      <w:r w:rsidRPr="00361E3E">
        <w:rPr>
          <w:b/>
        </w:rPr>
        <w:t xml:space="preserve">immune-suppressive activity </w:t>
      </w:r>
      <w:r>
        <w:rPr>
          <w:b/>
        </w:rPr>
        <w:t xml:space="preserve">of </w:t>
      </w:r>
      <w:r w:rsidRPr="00361E3E">
        <w:rPr>
          <w:b/>
        </w:rPr>
        <w:t>HLA-</w:t>
      </w:r>
      <w:proofErr w:type="spellStart"/>
      <w:r w:rsidRPr="00361E3E">
        <w:rPr>
          <w:b/>
        </w:rPr>
        <w:t>DR</w:t>
      </w:r>
      <w:proofErr w:type="spellEnd"/>
      <w:r w:rsidRPr="00C421B8">
        <w:rPr>
          <w:b/>
          <w:vertAlign w:val="superscript"/>
        </w:rPr>
        <w:t>-/</w:t>
      </w:r>
      <w:proofErr w:type="spellStart"/>
      <w:r w:rsidRPr="00C421B8">
        <w:rPr>
          <w:b/>
          <w:vertAlign w:val="superscript"/>
        </w:rPr>
        <w:t>low</w:t>
      </w:r>
      <w:r w:rsidRPr="00361E3E">
        <w:rPr>
          <w:b/>
        </w:rPr>
        <w:t>CD33</w:t>
      </w:r>
      <w:r w:rsidRPr="00C421B8">
        <w:rPr>
          <w:b/>
          <w:vertAlign w:val="superscript"/>
        </w:rPr>
        <w:t>+</w:t>
      </w:r>
      <w:r w:rsidRPr="00361E3E">
        <w:rPr>
          <w:b/>
        </w:rPr>
        <w:t>CD16</w:t>
      </w:r>
      <w:proofErr w:type="spellEnd"/>
      <w:r w:rsidRPr="00C421B8">
        <w:rPr>
          <w:b/>
          <w:vertAlign w:val="superscript"/>
        </w:rPr>
        <w:t>-</w:t>
      </w:r>
      <w:r w:rsidRPr="00361E3E">
        <w:rPr>
          <w:b/>
        </w:rPr>
        <w:t xml:space="preserve"> </w:t>
      </w:r>
      <w:proofErr w:type="spellStart"/>
      <w:r w:rsidRPr="00361E3E">
        <w:rPr>
          <w:b/>
        </w:rPr>
        <w:t>eMDSCs</w:t>
      </w:r>
      <w:proofErr w:type="spellEnd"/>
      <w:r w:rsidRPr="00361E3E">
        <w:rPr>
          <w:b/>
        </w:rPr>
        <w:t xml:space="preserve"> </w:t>
      </w:r>
      <w:r>
        <w:rPr>
          <w:rFonts w:hint="eastAsia"/>
          <w:b/>
        </w:rPr>
        <w:t>with</w:t>
      </w:r>
      <w:r>
        <w:rPr>
          <w:b/>
        </w:rPr>
        <w:t xml:space="preserve"> M-</w:t>
      </w:r>
      <w:proofErr w:type="spellStart"/>
      <w:r>
        <w:rPr>
          <w:b/>
        </w:rPr>
        <w:t>MDSCs</w:t>
      </w:r>
      <w:proofErr w:type="spellEnd"/>
      <w:r>
        <w:rPr>
          <w:b/>
        </w:rPr>
        <w:t xml:space="preserve"> and G-MDSCs</w:t>
      </w:r>
    </w:p>
    <w:p w:rsidR="005C1B0C" w:rsidRDefault="005C1B0C" w:rsidP="005C1B0C">
      <w:r>
        <w:rPr>
          <w:rFonts w:hint="eastAsia"/>
        </w:rPr>
        <w:t>*</w:t>
      </w:r>
      <w:r w:rsidRPr="005C1B0C">
        <w:t xml:space="preserve"> </w:t>
      </w:r>
      <w:r>
        <w:rPr>
          <w:rFonts w:hint="eastAsia"/>
        </w:rPr>
        <w:t>S</w:t>
      </w:r>
      <w:r w:rsidRPr="005C1B0C">
        <w:t xml:space="preserve">tatistical </w:t>
      </w:r>
      <w:r>
        <w:t>Significance P&lt;0.05; **</w:t>
      </w:r>
      <w:r w:rsidRPr="005C1B0C">
        <w:t xml:space="preserve"> Statistical Significance P&lt;0.0</w:t>
      </w:r>
      <w:r>
        <w:t>1</w:t>
      </w:r>
    </w:p>
    <w:p w:rsidR="005C1B0C" w:rsidRDefault="00E71AC2" w:rsidP="00553177">
      <w:r>
        <w:rPr>
          <w:rFonts w:hint="eastAsia"/>
        </w:rPr>
        <w:t>P</w:t>
      </w:r>
      <w:r>
        <w:t>C, positive control; NC, negative control</w:t>
      </w:r>
    </w:p>
    <w:p w:rsidR="00C421B8" w:rsidRDefault="00C421B8">
      <w:pPr>
        <w:widowControl/>
        <w:jc w:val="left"/>
      </w:pPr>
      <w:r>
        <w:br w:type="page"/>
      </w:r>
    </w:p>
    <w:p w:rsidR="00D845EE" w:rsidRDefault="00553177">
      <w:pPr>
        <w:rPr>
          <w:b/>
        </w:rPr>
      </w:pPr>
      <w:r w:rsidRPr="00361E3E">
        <w:rPr>
          <w:b/>
        </w:rPr>
        <w:lastRenderedPageBreak/>
        <w:t>Fig</w:t>
      </w:r>
      <w:r w:rsidR="00FD12AA">
        <w:rPr>
          <w:b/>
        </w:rPr>
        <w:t xml:space="preserve">ure </w:t>
      </w:r>
      <w:r w:rsidRPr="00361E3E">
        <w:rPr>
          <w:b/>
        </w:rPr>
        <w:t>S</w:t>
      </w:r>
      <w:r w:rsidR="007F4860">
        <w:rPr>
          <w:b/>
        </w:rPr>
        <w:t>3</w:t>
      </w:r>
      <w:r w:rsidR="00361E3E" w:rsidRPr="00361E3E">
        <w:rPr>
          <w:b/>
        </w:rPr>
        <w:t xml:space="preserve"> Selective inhibitors of </w:t>
      </w:r>
      <w:proofErr w:type="gramStart"/>
      <w:r w:rsidR="00361E3E" w:rsidRPr="00361E3E">
        <w:rPr>
          <w:b/>
        </w:rPr>
        <w:t>arginase(</w:t>
      </w:r>
      <w:proofErr w:type="gramEnd"/>
      <w:r w:rsidR="00361E3E" w:rsidRPr="00361E3E">
        <w:rPr>
          <w:b/>
        </w:rPr>
        <w:t>nor-</w:t>
      </w:r>
      <w:proofErr w:type="spellStart"/>
      <w:r w:rsidR="00361E3E" w:rsidRPr="00361E3E">
        <w:rPr>
          <w:b/>
        </w:rPr>
        <w:t>NOHA</w:t>
      </w:r>
      <w:proofErr w:type="spellEnd"/>
      <w:r w:rsidR="00361E3E" w:rsidRPr="00361E3E">
        <w:rPr>
          <w:b/>
        </w:rPr>
        <w:t xml:space="preserve">), </w:t>
      </w:r>
      <w:proofErr w:type="spellStart"/>
      <w:r w:rsidR="00361E3E" w:rsidRPr="00361E3E">
        <w:rPr>
          <w:b/>
        </w:rPr>
        <w:t>iNOS</w:t>
      </w:r>
      <w:proofErr w:type="spellEnd"/>
      <w:r w:rsidR="00361E3E" w:rsidRPr="00361E3E">
        <w:rPr>
          <w:b/>
        </w:rPr>
        <w:t xml:space="preserve"> (L-NMMA), </w:t>
      </w:r>
      <w:proofErr w:type="spellStart"/>
      <w:r w:rsidR="00361E3E" w:rsidRPr="00361E3E">
        <w:rPr>
          <w:b/>
        </w:rPr>
        <w:t>IDO</w:t>
      </w:r>
      <w:proofErr w:type="spellEnd"/>
      <w:r w:rsidR="00361E3E" w:rsidRPr="00361E3E">
        <w:rPr>
          <w:b/>
        </w:rPr>
        <w:t xml:space="preserve"> (</w:t>
      </w:r>
      <w:proofErr w:type="spellStart"/>
      <w:r w:rsidR="00361E3E" w:rsidRPr="00361E3E">
        <w:rPr>
          <w:b/>
        </w:rPr>
        <w:t>NLG8189</w:t>
      </w:r>
      <w:proofErr w:type="spellEnd"/>
      <w:r w:rsidR="00361E3E" w:rsidRPr="00361E3E">
        <w:rPr>
          <w:b/>
        </w:rPr>
        <w:t>) on T cell proliferation</w:t>
      </w:r>
      <w:r w:rsidR="00361E3E">
        <w:rPr>
          <w:b/>
        </w:rPr>
        <w:t xml:space="preserve">         </w:t>
      </w:r>
    </w:p>
    <w:p w:rsidR="00250D22" w:rsidRDefault="00553177">
      <w:r>
        <w:rPr>
          <w:rFonts w:hint="eastAsia"/>
        </w:rPr>
        <w:t>P</w:t>
      </w:r>
      <w:r>
        <w:t xml:space="preserve">C, positive control; </w:t>
      </w:r>
      <w:proofErr w:type="spellStart"/>
      <w:r>
        <w:t>MDSC</w:t>
      </w:r>
      <w:proofErr w:type="spellEnd"/>
      <w:r w:rsidR="00DB3FEB">
        <w:t xml:space="preserve">, </w:t>
      </w:r>
      <w:r>
        <w:t>HLA-</w:t>
      </w:r>
      <w:proofErr w:type="spellStart"/>
      <w:r>
        <w:t>DR</w:t>
      </w:r>
      <w:proofErr w:type="spellEnd"/>
      <w:r w:rsidRPr="00C421B8">
        <w:rPr>
          <w:vertAlign w:val="superscript"/>
        </w:rPr>
        <w:t>-/</w:t>
      </w:r>
      <w:proofErr w:type="spellStart"/>
      <w:r w:rsidRPr="00C421B8">
        <w:rPr>
          <w:vertAlign w:val="superscript"/>
        </w:rPr>
        <w:t>low</w:t>
      </w:r>
      <w:r>
        <w:t>CD33</w:t>
      </w:r>
      <w:r w:rsidRPr="00C421B8">
        <w:rPr>
          <w:vertAlign w:val="superscript"/>
        </w:rPr>
        <w:t>+</w:t>
      </w:r>
      <w:r>
        <w:t>CD16</w:t>
      </w:r>
      <w:proofErr w:type="spellEnd"/>
      <w:r w:rsidRPr="00C421B8">
        <w:rPr>
          <w:vertAlign w:val="superscript"/>
        </w:rPr>
        <w:t>-</w:t>
      </w:r>
      <w:r w:rsidR="00DB3FEB">
        <w:t xml:space="preserve"> </w:t>
      </w:r>
      <w:proofErr w:type="spellStart"/>
      <w:r w:rsidR="00DB3FEB">
        <w:t>eMDSCs</w:t>
      </w:r>
      <w:proofErr w:type="spellEnd"/>
    </w:p>
    <w:p w:rsidR="003558D3" w:rsidRDefault="003558D3"/>
    <w:p w:rsidR="003558D3" w:rsidRPr="003558D3" w:rsidRDefault="005C1B0C" w:rsidP="003558D3">
      <w:pPr>
        <w:rPr>
          <w:rFonts w:ascii="Calibri" w:eastAsia="SimSun" w:hAnsi="Calibri" w:cs="Times New Roman"/>
        </w:rPr>
      </w:pPr>
      <w:r w:rsidRPr="005C1B0C">
        <w:rPr>
          <w:rFonts w:ascii="Calibri" w:eastAsia="SimSun" w:hAnsi="Calibri" w:cs="Times New Roman"/>
          <w:noProof/>
          <w:lang w:eastAsia="en-US"/>
        </w:rPr>
        <w:drawing>
          <wp:inline distT="0" distB="0" distL="0" distR="0">
            <wp:extent cx="5274310" cy="5725417"/>
            <wp:effectExtent l="0" t="0" r="2540" b="8890"/>
            <wp:docPr id="4" name="图片 4" descr="D:\OneDrive\2019 超凡自律\2018 MDSCs\JHO投稿\Rev-1\完善\sup\chongjian F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Drive\2019 超凡自律\2018 MDSCs\JHO投稿\Rev-1\完善\sup\chongjian FS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95" w:rsidRDefault="00417755" w:rsidP="003558D3">
      <w:pPr>
        <w:rPr>
          <w:rFonts w:ascii="Calibri" w:eastAsia="SimSun" w:hAnsi="Calibri" w:cs="Times New Roman"/>
        </w:rPr>
      </w:pPr>
      <w:r w:rsidRPr="00361E3E">
        <w:rPr>
          <w:b/>
        </w:rPr>
        <w:t>Fig</w:t>
      </w:r>
      <w:r w:rsidR="00FD12AA">
        <w:rPr>
          <w:b/>
        </w:rPr>
        <w:t xml:space="preserve">ure </w:t>
      </w:r>
      <w:r w:rsidRPr="00361E3E">
        <w:rPr>
          <w:b/>
        </w:rPr>
        <w:t>S</w:t>
      </w:r>
      <w:r>
        <w:rPr>
          <w:b/>
        </w:rPr>
        <w:t xml:space="preserve">4 </w:t>
      </w:r>
      <w:r w:rsidR="003558D3" w:rsidRPr="003558D3">
        <w:rPr>
          <w:rFonts w:ascii="Calibri" w:eastAsia="SimSun" w:hAnsi="Calibri" w:cs="Times New Roman"/>
          <w:b/>
        </w:rPr>
        <w:t>Human</w:t>
      </w:r>
      <w:r w:rsidR="003558D3">
        <w:rPr>
          <w:rFonts w:ascii="Calibri" w:eastAsia="SimSun" w:hAnsi="Calibri" w:cs="Times New Roman"/>
          <w:b/>
        </w:rPr>
        <w:t xml:space="preserve"> white blood cell</w:t>
      </w:r>
      <w:r w:rsidR="003558D3" w:rsidRPr="003558D3">
        <w:rPr>
          <w:rFonts w:ascii="Calibri" w:eastAsia="SimSun" w:hAnsi="Calibri" w:cs="Times New Roman"/>
          <w:b/>
        </w:rPr>
        <w:t xml:space="preserve"> engraftment at 7 days, 14 days and 21 days after </w:t>
      </w:r>
      <w:r w:rsidR="00FE22B5">
        <w:rPr>
          <w:rFonts w:ascii="Calibri" w:eastAsia="SimSun" w:hAnsi="Calibri" w:cs="Times New Roman"/>
          <w:b/>
        </w:rPr>
        <w:t>co-</w:t>
      </w:r>
      <w:r w:rsidR="003558D3" w:rsidRPr="003558D3">
        <w:rPr>
          <w:rFonts w:ascii="Calibri" w:eastAsia="SimSun" w:hAnsi="Calibri" w:cs="Times New Roman"/>
          <w:b/>
        </w:rPr>
        <w:t>transplantation.</w:t>
      </w:r>
      <w:r w:rsidR="003558D3" w:rsidRPr="003558D3">
        <w:rPr>
          <w:rFonts w:ascii="Calibri" w:eastAsia="SimSun" w:hAnsi="Calibri" w:cs="Times New Roman"/>
        </w:rPr>
        <w:t xml:space="preserve"> A. the percentage of human leukocytes in whole blood cells collected from transplanted mice. B. </w:t>
      </w:r>
      <w:r w:rsidR="00492195">
        <w:rPr>
          <w:rFonts w:ascii="Calibri" w:eastAsia="SimSun" w:hAnsi="Calibri" w:cs="Times New Roman"/>
        </w:rPr>
        <w:t>N</w:t>
      </w:r>
      <w:r w:rsidR="00492195" w:rsidRPr="00492195">
        <w:rPr>
          <w:rFonts w:ascii="Calibri" w:eastAsia="SimSun" w:hAnsi="Calibri" w:cs="Times New Roman"/>
        </w:rPr>
        <w:t>o significant difference of human cells engraftment intragroup</w:t>
      </w:r>
    </w:p>
    <w:p w:rsidR="00492195" w:rsidRDefault="00492195" w:rsidP="003558D3">
      <w:pPr>
        <w:rPr>
          <w:rFonts w:ascii="Calibri" w:eastAsia="SimSun" w:hAnsi="Calibri" w:cs="Times New Roman"/>
        </w:rPr>
      </w:pPr>
    </w:p>
    <w:p w:rsidR="00604152" w:rsidRDefault="00604152" w:rsidP="003558D3">
      <w:pPr>
        <w:rPr>
          <w:rFonts w:ascii="Calibri" w:eastAsia="SimSun" w:hAnsi="Calibri" w:cs="Times New Roman"/>
        </w:rPr>
      </w:pPr>
    </w:p>
    <w:p w:rsidR="00492195" w:rsidRPr="00492195" w:rsidRDefault="00492195" w:rsidP="00492195">
      <w:pPr>
        <w:rPr>
          <w:rFonts w:ascii="Calibri" w:eastAsia="SimSun" w:hAnsi="Calibri" w:cs="Times New Roman"/>
        </w:rPr>
      </w:pPr>
      <w:r w:rsidRPr="00492195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0319F9A6" wp14:editId="168B00FE">
            <wp:extent cx="5162550" cy="4605655"/>
            <wp:effectExtent l="0" t="0" r="0" b="0"/>
            <wp:docPr id="1" name="图片 2" descr="C:\Users\Administrator\Desktop\MDSC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MDSC-3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02" cy="460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B5" w:rsidRDefault="00417755" w:rsidP="00492195">
      <w:pPr>
        <w:rPr>
          <w:rFonts w:ascii="Calibri" w:eastAsia="SimSun" w:hAnsi="Calibri" w:cs="Times New Roman"/>
          <w:b/>
        </w:rPr>
      </w:pPr>
      <w:r w:rsidRPr="00361E3E">
        <w:rPr>
          <w:b/>
        </w:rPr>
        <w:t>Fig</w:t>
      </w:r>
      <w:r w:rsidR="00FD12AA">
        <w:rPr>
          <w:b/>
        </w:rPr>
        <w:t xml:space="preserve">ure </w:t>
      </w:r>
      <w:proofErr w:type="spellStart"/>
      <w:r w:rsidRPr="00361E3E">
        <w:rPr>
          <w:b/>
        </w:rPr>
        <w:t>S</w:t>
      </w:r>
      <w:r>
        <w:rPr>
          <w:b/>
        </w:rPr>
        <w:t>5</w:t>
      </w:r>
      <w:proofErr w:type="spellEnd"/>
      <w:r w:rsidR="00492195">
        <w:rPr>
          <w:rFonts w:ascii="Calibri" w:eastAsia="SimSun" w:hAnsi="Calibri" w:cs="Times New Roman"/>
          <w:b/>
        </w:rPr>
        <w:t xml:space="preserve"> </w:t>
      </w:r>
      <w:proofErr w:type="spellStart"/>
      <w:r w:rsidR="00896F53">
        <w:rPr>
          <w:rFonts w:ascii="Calibri" w:eastAsia="SimSun" w:hAnsi="Calibri" w:cs="Times New Roman"/>
          <w:b/>
        </w:rPr>
        <w:t>e</w:t>
      </w:r>
      <w:r w:rsidR="00492195" w:rsidRPr="00492195">
        <w:rPr>
          <w:rFonts w:ascii="Calibri" w:eastAsia="SimSun" w:hAnsi="Calibri" w:cs="Times New Roman"/>
          <w:b/>
        </w:rPr>
        <w:t>MDSC</w:t>
      </w:r>
      <w:proofErr w:type="spellEnd"/>
      <w:r w:rsidR="00492195" w:rsidRPr="00492195">
        <w:rPr>
          <w:rFonts w:ascii="Calibri" w:eastAsia="SimSun" w:hAnsi="Calibri" w:cs="Times New Roman"/>
          <w:b/>
          <w:sz w:val="24"/>
        </w:rPr>
        <w:t xml:space="preserve"> </w:t>
      </w:r>
      <w:r w:rsidR="00492195" w:rsidRPr="00492195">
        <w:rPr>
          <w:rFonts w:ascii="Calibri" w:eastAsia="SimSun" w:hAnsi="Calibri" w:cs="Times New Roman"/>
          <w:b/>
        </w:rPr>
        <w:t xml:space="preserve">engraftment in </w:t>
      </w:r>
      <w:proofErr w:type="spellStart"/>
      <w:r w:rsidR="00492195" w:rsidRPr="00492195">
        <w:rPr>
          <w:rFonts w:ascii="Calibri" w:eastAsia="SimSun" w:hAnsi="Calibri" w:cs="Times New Roman"/>
          <w:b/>
        </w:rPr>
        <w:t>NSG</w:t>
      </w:r>
      <w:proofErr w:type="spellEnd"/>
      <w:r w:rsidR="00492195" w:rsidRPr="00492195">
        <w:rPr>
          <w:rFonts w:ascii="Calibri" w:eastAsia="SimSun" w:hAnsi="Calibri" w:cs="Times New Roman"/>
          <w:b/>
        </w:rPr>
        <w:t xml:space="preserve"> mice at 14</w:t>
      </w:r>
      <w:r w:rsidR="00492195">
        <w:rPr>
          <w:rFonts w:ascii="Calibri" w:eastAsia="SimSun" w:hAnsi="Calibri" w:cs="Times New Roman"/>
          <w:b/>
        </w:rPr>
        <w:t xml:space="preserve"> and </w:t>
      </w:r>
      <w:r w:rsidR="00492195" w:rsidRPr="00492195">
        <w:rPr>
          <w:rFonts w:ascii="Calibri" w:eastAsia="SimSun" w:hAnsi="Calibri" w:cs="Times New Roman"/>
          <w:b/>
        </w:rPr>
        <w:t>21 days after</w:t>
      </w:r>
      <w:r w:rsidR="00FE22B5" w:rsidRPr="00FE22B5">
        <w:t xml:space="preserve"> </w:t>
      </w:r>
      <w:r w:rsidR="00FE22B5" w:rsidRPr="00FE22B5">
        <w:rPr>
          <w:rFonts w:ascii="Calibri" w:eastAsia="SimSun" w:hAnsi="Calibri" w:cs="Times New Roman"/>
          <w:b/>
        </w:rPr>
        <w:t xml:space="preserve">co-transplantation. </w:t>
      </w:r>
    </w:p>
    <w:p w:rsidR="00492195" w:rsidRPr="00971744" w:rsidRDefault="00492195" w:rsidP="00971744">
      <w:pPr>
        <w:pStyle w:val="ListParagraph"/>
        <w:numPr>
          <w:ilvl w:val="0"/>
          <w:numId w:val="2"/>
        </w:numPr>
        <w:ind w:firstLineChars="0"/>
        <w:rPr>
          <w:rFonts w:ascii="Calibri" w:eastAsia="SimSun" w:hAnsi="Calibri" w:cs="Times New Roman"/>
        </w:rPr>
      </w:pPr>
      <w:r w:rsidRPr="00971744">
        <w:rPr>
          <w:rFonts w:ascii="Calibri" w:eastAsia="SimSun" w:hAnsi="Calibri" w:cs="Times New Roman"/>
        </w:rPr>
        <w:t>Gating strategies of human HLA-DR</w:t>
      </w:r>
      <w:r w:rsidRPr="00C421B8">
        <w:rPr>
          <w:rFonts w:ascii="Calibri" w:eastAsia="SimSun" w:hAnsi="Calibri" w:cs="Times New Roman"/>
          <w:vertAlign w:val="superscript"/>
        </w:rPr>
        <w:t>-/low</w:t>
      </w:r>
      <w:r w:rsidRPr="00971744">
        <w:rPr>
          <w:rFonts w:ascii="Calibri" w:eastAsia="SimSun" w:hAnsi="Calibri" w:cs="Times New Roman"/>
        </w:rPr>
        <w:t>CD33</w:t>
      </w:r>
      <w:r w:rsidRPr="00C421B8">
        <w:rPr>
          <w:rFonts w:ascii="Calibri" w:eastAsia="SimSun" w:hAnsi="Calibri" w:cs="Times New Roman"/>
          <w:vertAlign w:val="superscript"/>
        </w:rPr>
        <w:t>+</w:t>
      </w:r>
      <w:r w:rsidR="008820CF" w:rsidRPr="00971744">
        <w:rPr>
          <w:rFonts w:ascii="Calibri" w:eastAsia="SimSun" w:hAnsi="Calibri" w:cs="Times New Roman"/>
        </w:rPr>
        <w:t>CD16</w:t>
      </w:r>
      <w:r w:rsidR="008820CF" w:rsidRPr="00DA56E7">
        <w:rPr>
          <w:rFonts w:ascii="Calibri" w:eastAsia="SimSun" w:hAnsi="Calibri" w:cs="Times New Roman"/>
          <w:vertAlign w:val="superscript"/>
        </w:rPr>
        <w:t>-</w:t>
      </w:r>
      <w:r w:rsidRPr="00971744">
        <w:rPr>
          <w:rFonts w:ascii="Calibri" w:eastAsia="SimSun" w:hAnsi="Calibri" w:cs="Times New Roman"/>
        </w:rPr>
        <w:t>MDSC. B. MDSC engraftment in peripheral blood(PB), spleen(SP) and bone marrow (BM) in NSG mice at 14 days after transplantation and 21 days after transplantation.</w:t>
      </w:r>
    </w:p>
    <w:p w:rsidR="00971744" w:rsidRDefault="00971744" w:rsidP="00971744">
      <w:pPr>
        <w:rPr>
          <w:rFonts w:ascii="Calibri" w:eastAsia="SimSun" w:hAnsi="Calibri" w:cs="Times New Roman"/>
          <w:b/>
          <w:sz w:val="24"/>
        </w:rPr>
      </w:pPr>
    </w:p>
    <w:p w:rsidR="00971744" w:rsidRDefault="00971744" w:rsidP="00971744">
      <w:pPr>
        <w:rPr>
          <w:rFonts w:ascii="Calibri" w:eastAsia="SimSun" w:hAnsi="Calibri" w:cs="Times New Roman"/>
          <w:b/>
          <w:sz w:val="24"/>
        </w:rPr>
      </w:pPr>
      <w:r w:rsidRPr="00971744">
        <w:rPr>
          <w:rFonts w:ascii="Calibri" w:eastAsia="SimSun" w:hAnsi="Calibri" w:cs="Times New Roman"/>
          <w:b/>
          <w:noProof/>
          <w:sz w:val="24"/>
          <w:lang w:eastAsia="en-US"/>
        </w:rPr>
        <w:drawing>
          <wp:inline distT="0" distB="0" distL="0" distR="0">
            <wp:extent cx="5274310" cy="4861876"/>
            <wp:effectExtent l="0" t="0" r="2540" b="0"/>
            <wp:docPr id="8" name="图片 8" descr="D:\OneDrive\2019 超凡自律\2018 MDSCs\JHO投稿\Rev-1\完善\sup\treg th inviv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neDrive\2019 超凡自律\2018 MDSCs\JHO投稿\Rev-1\完善\sup\treg th invivo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6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44" w:rsidRPr="00971744" w:rsidRDefault="00417755" w:rsidP="00971744">
      <w:pPr>
        <w:rPr>
          <w:rFonts w:ascii="Calibri" w:eastAsia="SimSun" w:hAnsi="Calibri" w:cs="Times New Roman"/>
          <w:b/>
        </w:rPr>
      </w:pPr>
      <w:r w:rsidRPr="00361E3E">
        <w:rPr>
          <w:b/>
        </w:rPr>
        <w:t>Fig</w:t>
      </w:r>
      <w:r w:rsidR="00FD12AA">
        <w:rPr>
          <w:b/>
        </w:rPr>
        <w:t xml:space="preserve">ure </w:t>
      </w:r>
      <w:proofErr w:type="spellStart"/>
      <w:r w:rsidRPr="00361E3E">
        <w:rPr>
          <w:b/>
        </w:rPr>
        <w:t>S</w:t>
      </w:r>
      <w:r>
        <w:rPr>
          <w:b/>
        </w:rPr>
        <w:t>6</w:t>
      </w:r>
      <w:proofErr w:type="spellEnd"/>
      <w:r>
        <w:rPr>
          <w:rFonts w:ascii="Calibri" w:eastAsia="SimSun" w:hAnsi="Calibri" w:cs="Times New Roman"/>
          <w:b/>
        </w:rPr>
        <w:t xml:space="preserve"> </w:t>
      </w:r>
      <w:proofErr w:type="spellStart"/>
      <w:r w:rsidR="00971744" w:rsidRPr="00971744">
        <w:rPr>
          <w:rFonts w:ascii="Calibri" w:eastAsia="SimSun" w:hAnsi="Calibri" w:cs="Times New Roman"/>
          <w:b/>
        </w:rPr>
        <w:t>Treg</w:t>
      </w:r>
      <w:proofErr w:type="spellEnd"/>
      <w:r w:rsidR="00971744" w:rsidRPr="00971744">
        <w:rPr>
          <w:rFonts w:ascii="Calibri" w:eastAsia="SimSun" w:hAnsi="Calibri" w:cs="Times New Roman"/>
          <w:b/>
        </w:rPr>
        <w:t xml:space="preserve">, </w:t>
      </w:r>
      <w:proofErr w:type="spellStart"/>
      <w:r w:rsidR="00971744" w:rsidRPr="00971744">
        <w:rPr>
          <w:rFonts w:ascii="Calibri" w:eastAsia="SimSun" w:hAnsi="Calibri" w:cs="Times New Roman"/>
          <w:b/>
        </w:rPr>
        <w:t>Th1</w:t>
      </w:r>
      <w:proofErr w:type="spellEnd"/>
      <w:r w:rsidR="00971744" w:rsidRPr="00971744">
        <w:rPr>
          <w:rFonts w:ascii="Calibri" w:eastAsia="SimSun" w:hAnsi="Calibri" w:cs="Times New Roman"/>
          <w:b/>
        </w:rPr>
        <w:t xml:space="preserve">, </w:t>
      </w:r>
      <w:proofErr w:type="spellStart"/>
      <w:r w:rsidR="00971744" w:rsidRPr="00971744">
        <w:rPr>
          <w:rFonts w:ascii="Calibri" w:eastAsia="SimSun" w:hAnsi="Calibri" w:cs="Times New Roman"/>
          <w:b/>
        </w:rPr>
        <w:t>Th2</w:t>
      </w:r>
      <w:proofErr w:type="spellEnd"/>
      <w:r w:rsidR="00971744" w:rsidRPr="00971744">
        <w:rPr>
          <w:rFonts w:ascii="Calibri" w:eastAsia="SimSun" w:hAnsi="Calibri" w:cs="Times New Roman"/>
          <w:b/>
        </w:rPr>
        <w:t xml:space="preserve"> and Th17 cells detected in peripheral blood in NSG mice at days 21. </w:t>
      </w:r>
    </w:p>
    <w:p w:rsidR="00971744" w:rsidRPr="00971744" w:rsidRDefault="00971744" w:rsidP="00971744">
      <w:pPr>
        <w:rPr>
          <w:rFonts w:ascii="Calibri" w:eastAsia="SimSun" w:hAnsi="Calibri" w:cs="Times New Roman"/>
        </w:rPr>
      </w:pPr>
      <w:r w:rsidRPr="00971744">
        <w:rPr>
          <w:rFonts w:ascii="Calibri" w:eastAsia="SimSun" w:hAnsi="Calibri" w:cs="Times New Roman"/>
        </w:rPr>
        <w:t xml:space="preserve">A. percentage of </w:t>
      </w:r>
      <w:proofErr w:type="spellStart"/>
      <w:proofErr w:type="gramStart"/>
      <w:r w:rsidRPr="00971744">
        <w:rPr>
          <w:rFonts w:ascii="Calibri" w:eastAsia="SimSun" w:hAnsi="Calibri" w:cs="Times New Roman"/>
        </w:rPr>
        <w:t>Treg</w:t>
      </w:r>
      <w:proofErr w:type="spellEnd"/>
      <w:r w:rsidRPr="00971744">
        <w:rPr>
          <w:rFonts w:ascii="Calibri" w:eastAsia="SimSun" w:hAnsi="Calibri" w:cs="Times New Roman"/>
        </w:rPr>
        <w:t>(</w:t>
      </w:r>
      <w:proofErr w:type="spellStart"/>
      <w:proofErr w:type="gramEnd"/>
      <w:r w:rsidRPr="00971744">
        <w:rPr>
          <w:rFonts w:ascii="Calibri" w:eastAsia="SimSun" w:hAnsi="Calibri" w:cs="Times New Roman"/>
        </w:rPr>
        <w:t>CD4</w:t>
      </w:r>
      <w:r w:rsidRPr="00C421B8">
        <w:rPr>
          <w:rFonts w:ascii="Calibri" w:eastAsia="SimSun" w:hAnsi="Calibri" w:cs="Times New Roman"/>
          <w:vertAlign w:val="superscript"/>
        </w:rPr>
        <w:t>+</w:t>
      </w:r>
      <w:r w:rsidRPr="00971744">
        <w:rPr>
          <w:rFonts w:ascii="Calibri" w:eastAsia="SimSun" w:hAnsi="Calibri" w:cs="Times New Roman"/>
        </w:rPr>
        <w:t>CD25</w:t>
      </w:r>
      <w:r w:rsidRPr="00C421B8">
        <w:rPr>
          <w:rFonts w:ascii="Calibri" w:eastAsia="SimSun" w:hAnsi="Calibri" w:cs="Times New Roman"/>
          <w:vertAlign w:val="superscript"/>
        </w:rPr>
        <w:t>+</w:t>
      </w:r>
      <w:r w:rsidRPr="00971744">
        <w:rPr>
          <w:rFonts w:ascii="Calibri" w:eastAsia="SimSun" w:hAnsi="Calibri" w:cs="Times New Roman"/>
        </w:rPr>
        <w:t>Foxp3</w:t>
      </w:r>
      <w:proofErr w:type="spellEnd"/>
      <w:r w:rsidRPr="00C421B8">
        <w:rPr>
          <w:rFonts w:ascii="Calibri" w:eastAsia="SimSun" w:hAnsi="Calibri" w:cs="Times New Roman"/>
          <w:vertAlign w:val="superscript"/>
        </w:rPr>
        <w:t>+</w:t>
      </w:r>
      <w:r w:rsidRPr="00971744">
        <w:rPr>
          <w:rFonts w:ascii="Calibri" w:eastAsia="SimSun" w:hAnsi="Calibri" w:cs="Times New Roman"/>
        </w:rPr>
        <w:t xml:space="preserve">) in peripheral blood.  </w:t>
      </w:r>
    </w:p>
    <w:p w:rsidR="00971744" w:rsidRPr="00971744" w:rsidRDefault="00971744" w:rsidP="00971744">
      <w:pPr>
        <w:rPr>
          <w:rFonts w:ascii="Calibri" w:eastAsia="SimSun" w:hAnsi="Calibri" w:cs="Times New Roman"/>
          <w:sz w:val="24"/>
        </w:rPr>
      </w:pPr>
      <w:r w:rsidRPr="00971744">
        <w:rPr>
          <w:rFonts w:ascii="Calibri" w:eastAsia="SimSun" w:hAnsi="Calibri" w:cs="Times New Roman"/>
        </w:rPr>
        <w:t xml:space="preserve">B. percentage of </w:t>
      </w:r>
      <w:proofErr w:type="gramStart"/>
      <w:r w:rsidRPr="00971744">
        <w:rPr>
          <w:rFonts w:ascii="Calibri" w:eastAsia="SimSun" w:hAnsi="Calibri" w:cs="Times New Roman"/>
        </w:rPr>
        <w:t>Th1(</w:t>
      </w:r>
      <w:proofErr w:type="gramEnd"/>
      <w:r w:rsidRPr="00971744">
        <w:rPr>
          <w:rFonts w:ascii="Calibri" w:eastAsia="SimSun" w:hAnsi="Calibri" w:cs="Times New Roman"/>
        </w:rPr>
        <w:t>CD4</w:t>
      </w:r>
      <w:r w:rsidRPr="00C421B8">
        <w:rPr>
          <w:rFonts w:ascii="Calibri" w:eastAsia="SimSun" w:hAnsi="Calibri" w:cs="Times New Roman"/>
          <w:vertAlign w:val="superscript"/>
        </w:rPr>
        <w:t>+</w:t>
      </w:r>
      <w:r w:rsidRPr="00971744">
        <w:rPr>
          <w:rFonts w:ascii="Calibri" w:eastAsia="SimSun" w:hAnsi="Calibri" w:cs="Times New Roman"/>
        </w:rPr>
        <w:t>T-bet</w:t>
      </w:r>
      <w:r w:rsidRPr="00C421B8">
        <w:rPr>
          <w:rFonts w:ascii="Calibri" w:eastAsia="SimSun" w:hAnsi="Calibri" w:cs="Times New Roman"/>
          <w:vertAlign w:val="superscript"/>
        </w:rPr>
        <w:t>+</w:t>
      </w:r>
      <w:r w:rsidRPr="00971744">
        <w:rPr>
          <w:rFonts w:ascii="Calibri" w:eastAsia="SimSun" w:hAnsi="Calibri" w:cs="Times New Roman"/>
        </w:rPr>
        <w:t>), Th2(CD4</w:t>
      </w:r>
      <w:r w:rsidRPr="00C421B8">
        <w:rPr>
          <w:rFonts w:ascii="Calibri" w:eastAsia="SimSun" w:hAnsi="Calibri" w:cs="Times New Roman"/>
          <w:vertAlign w:val="superscript"/>
        </w:rPr>
        <w:t>+</w:t>
      </w:r>
      <w:r w:rsidRPr="00971744">
        <w:rPr>
          <w:rFonts w:ascii="Calibri" w:eastAsia="SimSun" w:hAnsi="Calibri" w:cs="Times New Roman"/>
        </w:rPr>
        <w:t>GATA3</w:t>
      </w:r>
      <w:r w:rsidRPr="00C421B8">
        <w:rPr>
          <w:rFonts w:ascii="Calibri" w:eastAsia="SimSun" w:hAnsi="Calibri" w:cs="Times New Roman"/>
          <w:vertAlign w:val="superscript"/>
        </w:rPr>
        <w:t>+</w:t>
      </w:r>
      <w:r w:rsidRPr="00971744">
        <w:rPr>
          <w:rFonts w:ascii="Calibri" w:eastAsia="SimSun" w:hAnsi="Calibri" w:cs="Times New Roman"/>
        </w:rPr>
        <w:t>) and Th17(CD4</w:t>
      </w:r>
      <w:r w:rsidRPr="00C421B8">
        <w:rPr>
          <w:rFonts w:ascii="Calibri" w:eastAsia="SimSun" w:hAnsi="Calibri" w:cs="Times New Roman"/>
          <w:vertAlign w:val="superscript"/>
        </w:rPr>
        <w:t>+</w:t>
      </w:r>
      <w:r w:rsidRPr="00971744">
        <w:rPr>
          <w:rFonts w:ascii="Calibri" w:eastAsia="SimSun" w:hAnsi="Calibri" w:cs="Times New Roman"/>
        </w:rPr>
        <w:t>RORγt</w:t>
      </w:r>
      <w:r w:rsidRPr="00C421B8">
        <w:rPr>
          <w:rFonts w:ascii="Calibri" w:eastAsia="SimSun" w:hAnsi="Calibri" w:cs="Times New Roman"/>
          <w:vertAlign w:val="superscript"/>
        </w:rPr>
        <w:t>+</w:t>
      </w:r>
      <w:r w:rsidRPr="00971744">
        <w:rPr>
          <w:rFonts w:ascii="Calibri" w:eastAsia="SimSun" w:hAnsi="Calibri" w:cs="Times New Roman"/>
        </w:rPr>
        <w:t>) in peripheral blood.</w:t>
      </w:r>
    </w:p>
    <w:p w:rsidR="00492195" w:rsidRPr="00492195" w:rsidRDefault="00492195" w:rsidP="003558D3">
      <w:pPr>
        <w:rPr>
          <w:rFonts w:ascii="Calibri" w:eastAsia="SimSun" w:hAnsi="Calibri" w:cs="Times New Roman"/>
        </w:rPr>
      </w:pPr>
    </w:p>
    <w:p w:rsidR="003558D3" w:rsidRPr="003558D3" w:rsidRDefault="00492195" w:rsidP="003558D3">
      <w:pPr>
        <w:rPr>
          <w:rFonts w:ascii="Calibri" w:eastAsia="SimSun" w:hAnsi="Calibri" w:cs="Times New Roman"/>
        </w:rPr>
      </w:pPr>
      <w:r w:rsidRPr="00492195">
        <w:rPr>
          <w:rFonts w:ascii="Calibri" w:eastAsia="SimSun" w:hAnsi="Calibri" w:cs="Times New Roman"/>
        </w:rPr>
        <w:t>.</w:t>
      </w:r>
      <w:r w:rsidR="00604152" w:rsidRPr="0060415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04152" w:rsidRPr="00604152">
        <w:rPr>
          <w:rFonts w:ascii="Calibri" w:eastAsia="SimSun" w:hAnsi="Calibri" w:cs="Times New Roman"/>
          <w:noProof/>
          <w:lang w:eastAsia="en-US"/>
        </w:rPr>
        <w:drawing>
          <wp:inline distT="0" distB="0" distL="0" distR="0">
            <wp:extent cx="5439013" cy="2922714"/>
            <wp:effectExtent l="0" t="0" r="0" b="0"/>
            <wp:docPr id="7" name="图片 7" descr="D:\OneDrive\2019 超凡自律\2018 MDSCs\JHO投稿\Rev-1\作图\细胞因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neDrive\2019 超凡自律\2018 MDSCs\JHO投稿\Rev-1\作图\细胞因子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64" cy="292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52" w:rsidRDefault="00417755" w:rsidP="00604152">
      <w:pPr>
        <w:rPr>
          <w:rFonts w:ascii="Calibri" w:eastAsia="SimSun" w:hAnsi="Calibri" w:cs="Times New Roman"/>
          <w:b/>
        </w:rPr>
      </w:pPr>
      <w:r w:rsidRPr="00361E3E">
        <w:rPr>
          <w:b/>
        </w:rPr>
        <w:t>Fig</w:t>
      </w:r>
      <w:r w:rsidR="00FD12AA">
        <w:rPr>
          <w:b/>
        </w:rPr>
        <w:t xml:space="preserve">ure </w:t>
      </w:r>
      <w:r w:rsidRPr="00361E3E">
        <w:rPr>
          <w:b/>
        </w:rPr>
        <w:t>S</w:t>
      </w:r>
      <w:r>
        <w:rPr>
          <w:b/>
        </w:rPr>
        <w:t xml:space="preserve">7 </w:t>
      </w:r>
      <w:r w:rsidR="00604152">
        <w:rPr>
          <w:rFonts w:ascii="Calibri" w:eastAsia="SimSun" w:hAnsi="Calibri" w:cs="Times New Roman"/>
          <w:b/>
        </w:rPr>
        <w:t xml:space="preserve">Cytokines detected </w:t>
      </w:r>
      <w:r w:rsidR="00604152" w:rsidRPr="00492195">
        <w:rPr>
          <w:rFonts w:ascii="Calibri" w:eastAsia="SimSun" w:hAnsi="Calibri" w:cs="Times New Roman"/>
          <w:b/>
        </w:rPr>
        <w:t>in</w:t>
      </w:r>
      <w:r w:rsidR="00604152">
        <w:rPr>
          <w:rFonts w:ascii="Calibri" w:eastAsia="SimSun" w:hAnsi="Calibri" w:cs="Times New Roman"/>
          <w:b/>
        </w:rPr>
        <w:t xml:space="preserve"> peripheral blood of</w:t>
      </w:r>
      <w:r w:rsidR="00604152" w:rsidRPr="00492195">
        <w:rPr>
          <w:rFonts w:ascii="Calibri" w:eastAsia="SimSun" w:hAnsi="Calibri" w:cs="Times New Roman"/>
          <w:b/>
        </w:rPr>
        <w:t xml:space="preserve"> NSG mice at </w:t>
      </w:r>
      <w:r w:rsidR="00604152">
        <w:rPr>
          <w:rFonts w:ascii="Calibri" w:eastAsia="SimSun" w:hAnsi="Calibri" w:cs="Times New Roman"/>
          <w:b/>
        </w:rPr>
        <w:t xml:space="preserve">7, </w:t>
      </w:r>
      <w:r w:rsidR="00604152" w:rsidRPr="00492195">
        <w:rPr>
          <w:rFonts w:ascii="Calibri" w:eastAsia="SimSun" w:hAnsi="Calibri" w:cs="Times New Roman"/>
          <w:b/>
        </w:rPr>
        <w:t>14</w:t>
      </w:r>
      <w:r w:rsidR="00604152">
        <w:rPr>
          <w:rFonts w:ascii="Calibri" w:eastAsia="SimSun" w:hAnsi="Calibri" w:cs="Times New Roman"/>
          <w:b/>
        </w:rPr>
        <w:t xml:space="preserve"> and </w:t>
      </w:r>
      <w:r w:rsidR="00604152" w:rsidRPr="00492195">
        <w:rPr>
          <w:rFonts w:ascii="Calibri" w:eastAsia="SimSun" w:hAnsi="Calibri" w:cs="Times New Roman"/>
          <w:b/>
        </w:rPr>
        <w:t>21 days after</w:t>
      </w:r>
      <w:r w:rsidR="00604152" w:rsidRPr="00FE22B5">
        <w:t xml:space="preserve"> </w:t>
      </w:r>
      <w:r w:rsidR="00604152" w:rsidRPr="00FE22B5">
        <w:rPr>
          <w:rFonts w:ascii="Calibri" w:eastAsia="SimSun" w:hAnsi="Calibri" w:cs="Times New Roman"/>
          <w:b/>
        </w:rPr>
        <w:t xml:space="preserve">co-transplantation. </w:t>
      </w:r>
    </w:p>
    <w:p w:rsidR="00604152" w:rsidRDefault="00604152" w:rsidP="00604152">
      <w:pPr>
        <w:pStyle w:val="ListParagraph"/>
        <w:numPr>
          <w:ilvl w:val="0"/>
          <w:numId w:val="1"/>
        </w:numPr>
        <w:ind w:firstLineChars="0"/>
        <w:rPr>
          <w:rFonts w:ascii="Calibri" w:eastAsia="SimSun" w:hAnsi="Calibri" w:cs="Times New Roman"/>
        </w:rPr>
      </w:pPr>
      <w:r w:rsidRPr="00604152">
        <w:rPr>
          <w:rFonts w:ascii="Calibri" w:eastAsia="SimSun" w:hAnsi="Calibri" w:cs="Times New Roman"/>
        </w:rPr>
        <w:t>INF-</w:t>
      </w:r>
      <w:r w:rsidRPr="00C421B8">
        <w:rPr>
          <w:rFonts w:ascii="Times New Roman" w:eastAsia="SimSun" w:hAnsi="Times New Roman" w:cs="Times New Roman" w:hint="eastAsia"/>
        </w:rPr>
        <w:t>γ</w:t>
      </w:r>
      <w:r w:rsidRPr="00604152">
        <w:rPr>
          <w:rFonts w:ascii="Calibri" w:eastAsia="SimSun" w:hAnsi="Calibri" w:cs="Times New Roman"/>
        </w:rPr>
        <w:t>; B. IL-4; C IL-17A</w:t>
      </w:r>
      <w:r>
        <w:rPr>
          <w:rFonts w:ascii="Calibri" w:eastAsia="SimSun" w:hAnsi="Calibri" w:cs="Times New Roman"/>
        </w:rPr>
        <w:t>; D TNF-</w:t>
      </w:r>
      <w:r w:rsidRPr="00C421B8">
        <w:rPr>
          <w:rFonts w:ascii="Times New Roman" w:eastAsia="SimSun" w:hAnsi="Times New Roman" w:cs="Times New Roman" w:hint="eastAsia"/>
        </w:rPr>
        <w:t>α</w:t>
      </w:r>
      <w:r>
        <w:rPr>
          <w:rFonts w:ascii="Calibri" w:eastAsia="SimSun" w:hAnsi="Calibri" w:cs="Times New Roman" w:hint="eastAsia"/>
        </w:rPr>
        <w:t>;</w:t>
      </w:r>
      <w:r>
        <w:rPr>
          <w:rFonts w:ascii="Calibri" w:eastAsia="SimSun" w:hAnsi="Calibri" w:cs="Times New Roman"/>
        </w:rPr>
        <w:t xml:space="preserve"> E IL-6 </w:t>
      </w:r>
    </w:p>
    <w:p w:rsidR="00604152" w:rsidRPr="00604152" w:rsidRDefault="00604152" w:rsidP="00DD5B47">
      <w:r>
        <w:rPr>
          <w:rFonts w:hint="eastAsia"/>
        </w:rPr>
        <w:t>*</w:t>
      </w:r>
      <w:r w:rsidRPr="005C1B0C">
        <w:t xml:space="preserve"> </w:t>
      </w:r>
      <w:r>
        <w:rPr>
          <w:rFonts w:hint="eastAsia"/>
        </w:rPr>
        <w:t>S</w:t>
      </w:r>
      <w:r w:rsidRPr="005C1B0C">
        <w:t xml:space="preserve">tatistical </w:t>
      </w:r>
      <w:r>
        <w:t>Significance P&lt;0.05; **</w:t>
      </w:r>
      <w:r w:rsidRPr="005C1B0C">
        <w:t xml:space="preserve"> Statistical Significance P&lt;0.0</w:t>
      </w:r>
      <w:r>
        <w:t>1</w:t>
      </w:r>
    </w:p>
    <w:p w:rsidR="003558D3" w:rsidRPr="00604152" w:rsidRDefault="003558D3"/>
    <w:sectPr w:rsidR="003558D3" w:rsidRPr="00604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06" w:rsidRDefault="00D03106" w:rsidP="00553177">
      <w:r>
        <w:separator/>
      </w:r>
    </w:p>
  </w:endnote>
  <w:endnote w:type="continuationSeparator" w:id="0">
    <w:p w:rsidR="00D03106" w:rsidRDefault="00D03106" w:rsidP="005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06" w:rsidRDefault="00D03106" w:rsidP="00553177">
      <w:r>
        <w:separator/>
      </w:r>
    </w:p>
  </w:footnote>
  <w:footnote w:type="continuationSeparator" w:id="0">
    <w:p w:rsidR="00D03106" w:rsidRDefault="00D03106" w:rsidP="0055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2A8"/>
    <w:multiLevelType w:val="hybridMultilevel"/>
    <w:tmpl w:val="A22ABEBC"/>
    <w:lvl w:ilvl="0" w:tplc="0018DD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8E5B8D"/>
    <w:multiLevelType w:val="hybridMultilevel"/>
    <w:tmpl w:val="A294943C"/>
    <w:lvl w:ilvl="0" w:tplc="A70280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1"/>
  </w:docVars>
  <w:rsids>
    <w:rsidRoot w:val="006D1254"/>
    <w:rsid w:val="00024BF6"/>
    <w:rsid w:val="000F3466"/>
    <w:rsid w:val="001716AB"/>
    <w:rsid w:val="001861B6"/>
    <w:rsid w:val="001E7C85"/>
    <w:rsid w:val="00250D22"/>
    <w:rsid w:val="003558D3"/>
    <w:rsid w:val="00361E3E"/>
    <w:rsid w:val="003B5155"/>
    <w:rsid w:val="00417755"/>
    <w:rsid w:val="00492195"/>
    <w:rsid w:val="00553177"/>
    <w:rsid w:val="005C1B0C"/>
    <w:rsid w:val="00604152"/>
    <w:rsid w:val="006D1254"/>
    <w:rsid w:val="0078291E"/>
    <w:rsid w:val="007B034B"/>
    <w:rsid w:val="007F4860"/>
    <w:rsid w:val="008820CF"/>
    <w:rsid w:val="00896F53"/>
    <w:rsid w:val="00956B3C"/>
    <w:rsid w:val="00971744"/>
    <w:rsid w:val="00B05CCB"/>
    <w:rsid w:val="00C421B8"/>
    <w:rsid w:val="00C4525B"/>
    <w:rsid w:val="00D03106"/>
    <w:rsid w:val="00D34608"/>
    <w:rsid w:val="00D845EE"/>
    <w:rsid w:val="00D84D5B"/>
    <w:rsid w:val="00DB3FEB"/>
    <w:rsid w:val="00DD5B47"/>
    <w:rsid w:val="00E71AC2"/>
    <w:rsid w:val="00EA1C09"/>
    <w:rsid w:val="00F17F1A"/>
    <w:rsid w:val="00F74964"/>
    <w:rsid w:val="00FD12AA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31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3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3177"/>
    <w:rPr>
      <w:sz w:val="18"/>
      <w:szCs w:val="18"/>
    </w:rPr>
  </w:style>
  <w:style w:type="table" w:styleId="TableGrid">
    <w:name w:val="Table Grid"/>
    <w:basedOn w:val="TableNormal"/>
    <w:uiPriority w:val="39"/>
    <w:rsid w:val="001E7C8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5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F53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53"/>
    <w:rPr>
      <w:rFonts w:ascii="Microsoft YaHei UI" w:eastAsia="Microsoft Ya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31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3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3177"/>
    <w:rPr>
      <w:sz w:val="18"/>
      <w:szCs w:val="18"/>
    </w:rPr>
  </w:style>
  <w:style w:type="table" w:styleId="TableGrid">
    <w:name w:val="Table Grid"/>
    <w:basedOn w:val="TableNormal"/>
    <w:uiPriority w:val="39"/>
    <w:rsid w:val="001E7C8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5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F53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53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313</Words>
  <Characters>1729</Characters>
  <Application>Microsoft Office Word</Application>
  <DocSecurity>0</DocSecurity>
  <Lines>49</Lines>
  <Paragraphs>30</Paragraphs>
  <ScaleCrop>false</ScaleCrop>
  <Company>Peking University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Meng</dc:creator>
  <cp:keywords/>
  <dc:description/>
  <cp:lastModifiedBy>CBNODADO</cp:lastModifiedBy>
  <cp:revision>22</cp:revision>
  <dcterms:created xsi:type="dcterms:W3CDTF">2018-11-02T19:47:00Z</dcterms:created>
  <dcterms:modified xsi:type="dcterms:W3CDTF">2019-02-26T01:20:00Z</dcterms:modified>
</cp:coreProperties>
</file>