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C" w:rsidRPr="00A36787" w:rsidRDefault="00AA791C" w:rsidP="00AA791C">
      <w:pPr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A36787">
        <w:rPr>
          <w:rFonts w:asciiTheme="majorBidi" w:hAnsiTheme="majorBidi" w:cstheme="majorBidi"/>
          <w:b/>
          <w:bCs/>
          <w:color w:val="000000"/>
          <w:sz w:val="24"/>
          <w:szCs w:val="24"/>
        </w:rPr>
        <w:t>Figure (1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-C</w:t>
      </w:r>
      <w:r w:rsidRPr="00A367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): </w:t>
      </w:r>
    </w:p>
    <w:p w:rsidR="00AA791C" w:rsidRPr="00A36787" w:rsidRDefault="00AA791C" w:rsidP="00AA791C">
      <w:pPr>
        <w:rPr>
          <w:rFonts w:asciiTheme="majorBidi" w:hAnsiTheme="majorBidi" w:cstheme="majorBidi"/>
          <w:color w:val="000000"/>
          <w:sz w:val="24"/>
          <w:szCs w:val="24"/>
          <w:lang w:bidi="ar-EG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Serum iron level</w:t>
      </w:r>
      <w:r w:rsidRPr="00A36787">
        <w:rPr>
          <w:rFonts w:asciiTheme="majorBidi" w:hAnsiTheme="majorBidi" w:cstheme="majorBidi"/>
          <w:color w:val="000000"/>
          <w:sz w:val="24"/>
          <w:szCs w:val="24"/>
        </w:rPr>
        <w:t xml:space="preserve"> among studied subjects</w:t>
      </w:r>
      <w:r w:rsidRPr="00A36787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                                                </w:t>
      </w:r>
    </w:p>
    <w:p w:rsidR="008B09A1" w:rsidRDefault="00AA791C">
      <w:r>
        <w:rPr>
          <w:noProof/>
        </w:rPr>
        <w:drawing>
          <wp:inline distT="0" distB="0" distL="0" distR="0" wp14:anchorId="03E18EA2" wp14:editId="7F298F80">
            <wp:extent cx="3295650" cy="3186114"/>
            <wp:effectExtent l="0" t="0" r="1905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B09A1" w:rsidSect="00251613">
      <w:pgSz w:w="11906" w:h="16838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A"/>
    <w:rsid w:val="001A19BE"/>
    <w:rsid w:val="00251613"/>
    <w:rsid w:val="004B54F4"/>
    <w:rsid w:val="00863A84"/>
    <w:rsid w:val="008B09A1"/>
    <w:rsid w:val="00AA791C"/>
    <w:rsid w:val="00D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54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54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ALIAN\BOX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Serum iron</a:t>
            </a:r>
            <a:r>
              <a:rPr lang="en-US" sz="1200" baseline="0"/>
              <a:t> level among studied subjects   (p&lt;0.01)</a:t>
            </a:r>
            <a:endParaRPr lang="en-US" sz="1200"/>
          </a:p>
        </c:rich>
      </c:tx>
      <c:layout>
        <c:manualLayout>
          <c:xMode val="edge"/>
          <c:yMode val="edge"/>
          <c:x val="0.17853534204178234"/>
          <c:y val="0.8701587576590166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29939954086937"/>
          <c:y val="9.131636343112394E-2"/>
          <c:w val="0.73753221018312887"/>
          <c:h val="0.71673177529527332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Sheet1!$B$1:$C$1</c:f>
              <c:strCache>
                <c:ptCount val="2"/>
                <c:pt idx="0">
                  <c:v>Obese children</c:v>
                </c:pt>
                <c:pt idx="1">
                  <c:v>Control Group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strRef>
              <c:f>Sheet1!$B$1:$C$1</c:f>
              <c:strCache>
                <c:ptCount val="2"/>
                <c:pt idx="0">
                  <c:v>Obese children</c:v>
                </c:pt>
                <c:pt idx="1">
                  <c:v>Control Group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Obese children</c:v>
                </c:pt>
                <c:pt idx="1">
                  <c:v>Control Group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spPr>
            <a:solidFill>
              <a:srgbClr val="DA54CA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Sheet1!$B$6:$C$6</c:f>
                <c:numCache>
                  <c:formatCode>General</c:formatCode>
                  <c:ptCount val="2"/>
                  <c:pt idx="0">
                    <c:v>6</c:v>
                  </c:pt>
                  <c:pt idx="1">
                    <c:v>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Sheet1!$B$1:$C$1</c:f>
              <c:strCache>
                <c:ptCount val="2"/>
                <c:pt idx="0">
                  <c:v>Obese children</c:v>
                </c:pt>
                <c:pt idx="1">
                  <c:v>Control Group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630400"/>
        <c:axId val="154640384"/>
      </c:barChart>
      <c:catAx>
        <c:axId val="15463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4640384"/>
        <c:crosses val="autoZero"/>
        <c:auto val="1"/>
        <c:lblAlgn val="ctr"/>
        <c:lblOffset val="100"/>
        <c:noMultiLvlLbl val="0"/>
      </c:catAx>
      <c:valAx>
        <c:axId val="154640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(ug/dl)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630400"/>
        <c:crosses val="autoZero"/>
        <c:crossBetween val="between"/>
      </c:valAx>
      <c:spPr>
        <a:solidFill>
          <a:sysClr val="window" lastClr="FFFFFF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seham</dc:creator>
  <cp:keywords/>
  <dc:description/>
  <cp:lastModifiedBy>Dr seham</cp:lastModifiedBy>
  <cp:revision>2</cp:revision>
  <dcterms:created xsi:type="dcterms:W3CDTF">2013-12-09T19:55:00Z</dcterms:created>
  <dcterms:modified xsi:type="dcterms:W3CDTF">2013-12-09T19:56:00Z</dcterms:modified>
</cp:coreProperties>
</file>