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D14C5" w14:textId="77777777" w:rsidR="0016357D" w:rsidRPr="006036D5" w:rsidRDefault="0016357D" w:rsidP="0016357D">
      <w:pPr>
        <w:spacing w:line="480" w:lineRule="auto"/>
        <w:rPr>
          <w:b/>
          <w:color w:val="000000" w:themeColor="text1"/>
          <w:lang w:val="en-US"/>
        </w:rPr>
      </w:pPr>
    </w:p>
    <w:p w14:paraId="6CE284D5" w14:textId="77777777" w:rsidR="0016357D" w:rsidRPr="001B7D67" w:rsidRDefault="00EF4316" w:rsidP="0016357D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Table S4</w:t>
      </w:r>
      <w:r w:rsidR="0016357D" w:rsidRPr="001B7D67">
        <w:rPr>
          <w:b/>
          <w:color w:val="000000" w:themeColor="text1"/>
        </w:rPr>
        <w:t>:</w:t>
      </w:r>
      <w:r w:rsidR="0016357D" w:rsidRPr="001B7D67">
        <w:rPr>
          <w:b/>
          <w:bCs/>
          <w:color w:val="000000" w:themeColor="text1"/>
          <w:lang w:val="en-US"/>
        </w:rPr>
        <w:t xml:space="preserve"> Identification of clinical and microbiologic variables associated with 30-days mortality in patients infected </w:t>
      </w:r>
      <w:r w:rsidR="0016357D" w:rsidRPr="001B7D67">
        <w:rPr>
          <w:b/>
          <w:color w:val="000000" w:themeColor="text1"/>
          <w:lang w:val="en-US"/>
        </w:rPr>
        <w:t xml:space="preserve">with </w:t>
      </w:r>
      <w:r w:rsidR="0016357D" w:rsidRPr="001B7D67">
        <w:rPr>
          <w:b/>
          <w:i/>
          <w:iCs/>
          <w:color w:val="000000" w:themeColor="text1"/>
          <w:lang w:val="en-US"/>
        </w:rPr>
        <w:t>Acinetobacter</w:t>
      </w:r>
      <w:r w:rsidR="0016357D" w:rsidRPr="001B7D67">
        <w:rPr>
          <w:b/>
          <w:color w:val="000000" w:themeColor="text1"/>
          <w:lang w:val="en-US"/>
        </w:rPr>
        <w:t xml:space="preserve">, </w:t>
      </w:r>
      <w:r w:rsidR="0016357D" w:rsidRPr="001B7D67">
        <w:rPr>
          <w:b/>
          <w:i/>
          <w:iCs/>
          <w:color w:val="000000" w:themeColor="text1"/>
          <w:lang w:val="en-US"/>
        </w:rPr>
        <w:t>Klebsiella</w:t>
      </w:r>
      <w:r w:rsidR="0016357D" w:rsidRPr="001B7D67">
        <w:rPr>
          <w:b/>
          <w:color w:val="000000" w:themeColor="text1"/>
          <w:lang w:val="en-US"/>
        </w:rPr>
        <w:t xml:space="preserve">, or </w:t>
      </w:r>
      <w:r w:rsidR="0016357D" w:rsidRPr="001B7D67">
        <w:rPr>
          <w:b/>
          <w:i/>
          <w:iCs/>
          <w:color w:val="000000" w:themeColor="text1"/>
          <w:lang w:val="en-US"/>
        </w:rPr>
        <w:t xml:space="preserve">Pseudomonas </w:t>
      </w:r>
      <w:r w:rsidR="0016357D" w:rsidRPr="001B7D67">
        <w:rPr>
          <w:b/>
          <w:color w:val="000000" w:themeColor="text1"/>
          <w:lang w:val="en-US"/>
        </w:rPr>
        <w:t>spp.</w:t>
      </w:r>
      <w:r w:rsidR="0016357D" w:rsidRPr="001B7D67">
        <w:rPr>
          <w:color w:val="000000" w:themeColor="text1"/>
          <w:lang w:val="en-US"/>
        </w:rPr>
        <w:t xml:space="preserve"> </w:t>
      </w:r>
      <w:r w:rsidR="0016357D" w:rsidRPr="001B7D67">
        <w:rPr>
          <w:b/>
          <w:bCs/>
          <w:color w:val="000000" w:themeColor="text1"/>
          <w:lang w:val="en-US"/>
        </w:rPr>
        <w:t>using univariate analysis</w:t>
      </w:r>
    </w:p>
    <w:p w14:paraId="490ED338" w14:textId="77777777" w:rsidR="0016357D" w:rsidRPr="001B7D67" w:rsidRDefault="0016357D" w:rsidP="0016357D">
      <w:pPr>
        <w:rPr>
          <w:color w:val="000000" w:themeColor="text1"/>
          <w:sz w:val="28"/>
          <w:szCs w:val="28"/>
        </w:rPr>
      </w:pPr>
    </w:p>
    <w:tbl>
      <w:tblPr>
        <w:tblStyle w:val="TabloKlavuzu"/>
        <w:tblW w:w="9912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1446"/>
        <w:gridCol w:w="1437"/>
        <w:gridCol w:w="1466"/>
        <w:gridCol w:w="1610"/>
        <w:gridCol w:w="1398"/>
      </w:tblGrid>
      <w:tr w:rsidR="0016357D" w:rsidRPr="00A14BC4" w14:paraId="390EA8E3" w14:textId="77777777" w:rsidTr="00D17C01">
        <w:trPr>
          <w:trHeight w:val="340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58C9DE4A" w14:textId="77777777" w:rsidR="0016357D" w:rsidRPr="001B7D67" w:rsidRDefault="0016357D" w:rsidP="00D17C01">
            <w:pPr>
              <w:spacing w:line="480" w:lineRule="auto"/>
              <w:ind w:left="17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536199A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Survivors</w:t>
            </w:r>
          </w:p>
          <w:p w14:paraId="625023D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(n=166)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377B9AD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Non-survivors</w:t>
            </w:r>
          </w:p>
          <w:p w14:paraId="1BF0ED2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(n=192)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04C59A21" w14:textId="77777777" w:rsidR="0016357D" w:rsidRPr="001B7D67" w:rsidRDefault="0016357D" w:rsidP="00D17C01">
            <w:pPr>
              <w:spacing w:line="480" w:lineRule="auto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Univariate</w:t>
            </w:r>
          </w:p>
          <w:p w14:paraId="2BB68BA0" w14:textId="77777777" w:rsidR="0016357D" w:rsidRPr="001B7D67" w:rsidRDefault="0016357D" w:rsidP="00D17C01">
            <w:pPr>
              <w:spacing w:line="480" w:lineRule="auto"/>
              <w:jc w:val="center"/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OR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15175657" w14:textId="77777777" w:rsidR="0016357D" w:rsidRPr="001B7D67" w:rsidRDefault="0016357D" w:rsidP="00D17C01">
            <w:pPr>
              <w:spacing w:line="480" w:lineRule="auto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3B57F99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</w:tr>
      <w:tr w:rsidR="0016357D" w:rsidRPr="00A14BC4" w14:paraId="5EC89EEC" w14:textId="77777777" w:rsidTr="00D17C01">
        <w:tc>
          <w:tcPr>
            <w:tcW w:w="2555" w:type="dxa"/>
            <w:tcBorders>
              <w:top w:val="single" w:sz="4" w:space="0" w:color="auto"/>
            </w:tcBorders>
          </w:tcPr>
          <w:p w14:paraId="0271EB8E" w14:textId="0F0339EB" w:rsidR="0016357D" w:rsidRPr="001B7D67" w:rsidRDefault="0016357D" w:rsidP="00D17C01">
            <w:pPr>
              <w:spacing w:line="480" w:lineRule="auto"/>
              <w:rPr>
                <w:b/>
                <w:color w:val="000000" w:themeColor="text1"/>
                <w:sz w:val="22"/>
                <w:szCs w:val="22"/>
              </w:rPr>
            </w:pPr>
            <w:r w:rsidRPr="001B7D67">
              <w:rPr>
                <w:b/>
                <w:color w:val="000000" w:themeColor="text1"/>
                <w:sz w:val="22"/>
                <w:szCs w:val="22"/>
              </w:rPr>
              <w:t>Age, yrs</w:t>
            </w:r>
            <w:r w:rsidR="00B37213">
              <w:rPr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676646F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64 (47–76)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9BCEA7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71 (60–80)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3F7BB05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728128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1.013–1.038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275ABB1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6357D" w:rsidRPr="00A14BC4" w14:paraId="48218729" w14:textId="77777777" w:rsidTr="00D17C01">
        <w:tc>
          <w:tcPr>
            <w:tcW w:w="2555" w:type="dxa"/>
          </w:tcPr>
          <w:p w14:paraId="5185B2B4" w14:textId="77777777" w:rsidR="0016357D" w:rsidRPr="001B7D67" w:rsidRDefault="0016357D" w:rsidP="00D17C01">
            <w:pPr>
              <w:spacing w:line="480" w:lineRule="auto"/>
              <w:rPr>
                <w:b/>
                <w:color w:val="000000" w:themeColor="text1"/>
                <w:sz w:val="22"/>
                <w:szCs w:val="22"/>
              </w:rPr>
            </w:pPr>
            <w:r w:rsidRPr="001B7D67">
              <w:rPr>
                <w:b/>
                <w:color w:val="000000" w:themeColor="text1"/>
                <w:sz w:val="22"/>
                <w:szCs w:val="22"/>
              </w:rPr>
              <w:t>Female/Male, n</w:t>
            </w:r>
          </w:p>
        </w:tc>
        <w:tc>
          <w:tcPr>
            <w:tcW w:w="1446" w:type="dxa"/>
          </w:tcPr>
          <w:p w14:paraId="11257D9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69/97</w:t>
            </w:r>
          </w:p>
        </w:tc>
        <w:tc>
          <w:tcPr>
            <w:tcW w:w="1437" w:type="dxa"/>
          </w:tcPr>
          <w:p w14:paraId="6650717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77/115</w:t>
            </w:r>
          </w:p>
        </w:tc>
        <w:tc>
          <w:tcPr>
            <w:tcW w:w="1466" w:type="dxa"/>
          </w:tcPr>
          <w:p w14:paraId="371D80A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1610" w:type="dxa"/>
          </w:tcPr>
          <w:p w14:paraId="01DD56C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0.714-1.667</w:t>
            </w:r>
          </w:p>
        </w:tc>
        <w:tc>
          <w:tcPr>
            <w:tcW w:w="1398" w:type="dxa"/>
          </w:tcPr>
          <w:p w14:paraId="23567DB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0.688</w:t>
            </w:r>
          </w:p>
        </w:tc>
      </w:tr>
      <w:tr w:rsidR="0016357D" w:rsidRPr="00A14BC4" w14:paraId="65DE3DC4" w14:textId="77777777" w:rsidTr="00D17C01">
        <w:tc>
          <w:tcPr>
            <w:tcW w:w="2555" w:type="dxa"/>
          </w:tcPr>
          <w:p w14:paraId="494B0AC8" w14:textId="2A52141D" w:rsidR="0016357D" w:rsidRPr="001B7D67" w:rsidRDefault="0016357D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APACHE II</w:t>
            </w:r>
            <w:r w:rsidRPr="001B7D67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score at admission</w:t>
            </w:r>
            <w:r w:rsidR="006036D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E3DE2">
              <w:rPr>
                <w:b/>
                <w:color w:val="000000" w:themeColor="text1"/>
                <w:sz w:val="32"/>
                <w:szCs w:val="22"/>
                <w:vertAlign w:val="superscript"/>
                <w:lang w:val="en-US"/>
              </w:rPr>
              <w:t>b</w:t>
            </w:r>
            <w:r w:rsidR="00B37213" w:rsidRPr="00CE3DE2">
              <w:rPr>
                <w:b/>
                <w:color w:val="000000" w:themeColor="text1"/>
                <w:sz w:val="28"/>
                <w:szCs w:val="22"/>
                <w:vertAlign w:val="superscript"/>
                <w:lang w:val="en-US"/>
              </w:rPr>
              <w:t>,</w:t>
            </w:r>
            <w:r w:rsidR="00CE3DE2" w:rsidRPr="00CE3DE2">
              <w:rPr>
                <w:b/>
                <w:bCs/>
                <w:color w:val="000000" w:themeColor="text1"/>
                <w:sz w:val="3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446" w:type="dxa"/>
          </w:tcPr>
          <w:p w14:paraId="5EE9812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21 (16–27)</w:t>
            </w:r>
          </w:p>
        </w:tc>
        <w:tc>
          <w:tcPr>
            <w:tcW w:w="1437" w:type="dxa"/>
          </w:tcPr>
          <w:p w14:paraId="3F0CC7F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23 (18–31)</w:t>
            </w:r>
          </w:p>
        </w:tc>
        <w:tc>
          <w:tcPr>
            <w:tcW w:w="1466" w:type="dxa"/>
          </w:tcPr>
          <w:p w14:paraId="685FAF1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1610" w:type="dxa"/>
          </w:tcPr>
          <w:p w14:paraId="39CDAC5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1.005–1.045</w:t>
            </w:r>
          </w:p>
        </w:tc>
        <w:tc>
          <w:tcPr>
            <w:tcW w:w="1398" w:type="dxa"/>
          </w:tcPr>
          <w:p w14:paraId="2259B0B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0.016</w:t>
            </w:r>
          </w:p>
        </w:tc>
      </w:tr>
      <w:tr w:rsidR="0016357D" w:rsidRPr="00A14BC4" w14:paraId="2F29AD82" w14:textId="77777777" w:rsidTr="00D17C01">
        <w:tc>
          <w:tcPr>
            <w:tcW w:w="2555" w:type="dxa"/>
          </w:tcPr>
          <w:p w14:paraId="19F472C1" w14:textId="29DA6C43" w:rsidR="0016357D" w:rsidRPr="001B7D67" w:rsidRDefault="0016357D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SOFA</w:t>
            </w:r>
            <w:r w:rsidRPr="001B7D67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score on study day</w:t>
            </w:r>
            <w:r w:rsidR="006036D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E3DE2" w:rsidRPr="00CE3DE2">
              <w:rPr>
                <w:b/>
                <w:color w:val="000000" w:themeColor="text1"/>
                <w:sz w:val="32"/>
                <w:szCs w:val="22"/>
                <w:vertAlign w:val="superscript"/>
                <w:lang w:val="en-US"/>
              </w:rPr>
              <w:t xml:space="preserve"> b</w:t>
            </w:r>
            <w:r w:rsidR="00CE3DE2" w:rsidRPr="00CE3DE2">
              <w:rPr>
                <w:b/>
                <w:color w:val="000000" w:themeColor="text1"/>
                <w:sz w:val="28"/>
                <w:szCs w:val="22"/>
                <w:vertAlign w:val="superscript"/>
                <w:lang w:val="en-US"/>
              </w:rPr>
              <w:t>,</w:t>
            </w:r>
            <w:r w:rsidR="00CE3DE2" w:rsidRPr="00CE3DE2">
              <w:rPr>
                <w:b/>
                <w:bCs/>
                <w:color w:val="000000" w:themeColor="text1"/>
                <w:sz w:val="3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446" w:type="dxa"/>
          </w:tcPr>
          <w:p w14:paraId="51E314D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7 (4–9)</w:t>
            </w:r>
          </w:p>
        </w:tc>
        <w:tc>
          <w:tcPr>
            <w:tcW w:w="1437" w:type="dxa"/>
          </w:tcPr>
          <w:p w14:paraId="0FA2E42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8.5 (6–11.3)</w:t>
            </w:r>
          </w:p>
        </w:tc>
        <w:tc>
          <w:tcPr>
            <w:tcW w:w="1466" w:type="dxa"/>
          </w:tcPr>
          <w:p w14:paraId="77169B0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1.13</w:t>
            </w:r>
          </w:p>
        </w:tc>
        <w:tc>
          <w:tcPr>
            <w:tcW w:w="1610" w:type="dxa"/>
          </w:tcPr>
          <w:p w14:paraId="394661F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1.064–1.197</w:t>
            </w:r>
          </w:p>
        </w:tc>
        <w:tc>
          <w:tcPr>
            <w:tcW w:w="1398" w:type="dxa"/>
          </w:tcPr>
          <w:p w14:paraId="5C29157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6357D" w:rsidRPr="00A14BC4" w14:paraId="60F173C6" w14:textId="77777777" w:rsidTr="00D17C01">
        <w:tc>
          <w:tcPr>
            <w:tcW w:w="2555" w:type="dxa"/>
          </w:tcPr>
          <w:p w14:paraId="6CF212F0" w14:textId="77777777" w:rsidR="0016357D" w:rsidRPr="001B7D67" w:rsidRDefault="0016357D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Comorbid conditions, n (%)</w:t>
            </w:r>
          </w:p>
        </w:tc>
        <w:tc>
          <w:tcPr>
            <w:tcW w:w="1446" w:type="dxa"/>
          </w:tcPr>
          <w:p w14:paraId="1DCD82A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7" w:type="dxa"/>
          </w:tcPr>
          <w:p w14:paraId="701A88C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4FF008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5C4362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35E3A5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357D" w:rsidRPr="00A14BC4" w14:paraId="34EF42C7" w14:textId="77777777" w:rsidTr="00D17C01">
        <w:tc>
          <w:tcPr>
            <w:tcW w:w="2555" w:type="dxa"/>
          </w:tcPr>
          <w:p w14:paraId="29F34E0B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Chronic respiratory failure</w:t>
            </w:r>
          </w:p>
          <w:p w14:paraId="7605D109" w14:textId="77777777" w:rsidR="0016357D" w:rsidRPr="001B7D67" w:rsidRDefault="0016357D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8314CB1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43 (25.9)</w:t>
            </w:r>
          </w:p>
        </w:tc>
        <w:tc>
          <w:tcPr>
            <w:tcW w:w="1437" w:type="dxa"/>
          </w:tcPr>
          <w:p w14:paraId="7657F70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49 (25.5)</w:t>
            </w:r>
          </w:p>
        </w:tc>
        <w:tc>
          <w:tcPr>
            <w:tcW w:w="1466" w:type="dxa"/>
          </w:tcPr>
          <w:p w14:paraId="27AD4B8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1610" w:type="dxa"/>
          </w:tcPr>
          <w:p w14:paraId="3E37F8B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0.618–1.599</w:t>
            </w:r>
          </w:p>
        </w:tc>
        <w:tc>
          <w:tcPr>
            <w:tcW w:w="1398" w:type="dxa"/>
          </w:tcPr>
          <w:p w14:paraId="044DBA4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0.980</w:t>
            </w:r>
          </w:p>
        </w:tc>
      </w:tr>
      <w:tr w:rsidR="0016357D" w:rsidRPr="00A14BC4" w14:paraId="680BAFEE" w14:textId="77777777" w:rsidTr="00D17C01">
        <w:tc>
          <w:tcPr>
            <w:tcW w:w="2555" w:type="dxa"/>
          </w:tcPr>
          <w:p w14:paraId="59E1AD19" w14:textId="77777777" w:rsidR="0016357D" w:rsidRPr="001B7D67" w:rsidRDefault="0016357D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Cerebrovascular accident</w:t>
            </w:r>
          </w:p>
        </w:tc>
        <w:tc>
          <w:tcPr>
            <w:tcW w:w="1446" w:type="dxa"/>
          </w:tcPr>
          <w:p w14:paraId="41BA8BF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35 (21.1)</w:t>
            </w:r>
          </w:p>
        </w:tc>
        <w:tc>
          <w:tcPr>
            <w:tcW w:w="1437" w:type="dxa"/>
          </w:tcPr>
          <w:p w14:paraId="2C998F6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33 (17.2)</w:t>
            </w:r>
          </w:p>
        </w:tc>
        <w:tc>
          <w:tcPr>
            <w:tcW w:w="1466" w:type="dxa"/>
          </w:tcPr>
          <w:p w14:paraId="1A1F2D2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0.78</w:t>
            </w:r>
          </w:p>
        </w:tc>
        <w:tc>
          <w:tcPr>
            <w:tcW w:w="1610" w:type="dxa"/>
          </w:tcPr>
          <w:p w14:paraId="3912DBC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0.457–1.317</w:t>
            </w:r>
          </w:p>
        </w:tc>
        <w:tc>
          <w:tcPr>
            <w:tcW w:w="1398" w:type="dxa"/>
          </w:tcPr>
          <w:p w14:paraId="238608C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0.347</w:t>
            </w:r>
          </w:p>
        </w:tc>
      </w:tr>
      <w:tr w:rsidR="0016357D" w:rsidRPr="00A14BC4" w14:paraId="40516CAB" w14:textId="77777777" w:rsidTr="00D17C01">
        <w:tc>
          <w:tcPr>
            <w:tcW w:w="2555" w:type="dxa"/>
          </w:tcPr>
          <w:p w14:paraId="23691E0C" w14:textId="7F18ABEA" w:rsidR="0016357D" w:rsidRPr="001B7D67" w:rsidRDefault="0016357D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Congestive heart failure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12B26B0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11 (6.6)</w:t>
            </w:r>
          </w:p>
        </w:tc>
        <w:tc>
          <w:tcPr>
            <w:tcW w:w="1437" w:type="dxa"/>
          </w:tcPr>
          <w:p w14:paraId="61BFEB7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29 (15.1)</w:t>
            </w:r>
          </w:p>
        </w:tc>
        <w:tc>
          <w:tcPr>
            <w:tcW w:w="1466" w:type="dxa"/>
          </w:tcPr>
          <w:p w14:paraId="1ABA0A5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2.52</w:t>
            </w:r>
          </w:p>
        </w:tc>
        <w:tc>
          <w:tcPr>
            <w:tcW w:w="1610" w:type="dxa"/>
          </w:tcPr>
          <w:p w14:paraId="6E2C06C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1.218–5.225</w:t>
            </w:r>
          </w:p>
        </w:tc>
        <w:tc>
          <w:tcPr>
            <w:tcW w:w="1398" w:type="dxa"/>
          </w:tcPr>
          <w:p w14:paraId="2A0C98D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0.013</w:t>
            </w:r>
          </w:p>
        </w:tc>
      </w:tr>
      <w:tr w:rsidR="0016357D" w:rsidRPr="00A14BC4" w14:paraId="47ECC9E6" w14:textId="77777777" w:rsidTr="00D17C01">
        <w:tc>
          <w:tcPr>
            <w:tcW w:w="2555" w:type="dxa"/>
          </w:tcPr>
          <w:p w14:paraId="0EC2A4CE" w14:textId="70883587" w:rsidR="0016357D" w:rsidRPr="001B7D67" w:rsidRDefault="0016357D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Chronic renal failure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5C392DA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11 (6.6)</w:t>
            </w:r>
          </w:p>
        </w:tc>
        <w:tc>
          <w:tcPr>
            <w:tcW w:w="1437" w:type="dxa"/>
          </w:tcPr>
          <w:p w14:paraId="1899501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23 (11.9)</w:t>
            </w:r>
          </w:p>
        </w:tc>
        <w:tc>
          <w:tcPr>
            <w:tcW w:w="1466" w:type="dxa"/>
          </w:tcPr>
          <w:p w14:paraId="4CA13AF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1.93</w:t>
            </w:r>
          </w:p>
        </w:tc>
        <w:tc>
          <w:tcPr>
            <w:tcW w:w="1610" w:type="dxa"/>
          </w:tcPr>
          <w:p w14:paraId="60602F0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0.911–4.089</w:t>
            </w:r>
          </w:p>
        </w:tc>
        <w:tc>
          <w:tcPr>
            <w:tcW w:w="1398" w:type="dxa"/>
          </w:tcPr>
          <w:p w14:paraId="64F9382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0.086</w:t>
            </w:r>
          </w:p>
        </w:tc>
      </w:tr>
      <w:tr w:rsidR="001220C8" w:rsidRPr="00A14BC4" w14:paraId="523485A3" w14:textId="77777777" w:rsidTr="00D17C01">
        <w:tc>
          <w:tcPr>
            <w:tcW w:w="2555" w:type="dxa"/>
          </w:tcPr>
          <w:p w14:paraId="620A5531" w14:textId="30443BB4" w:rsidR="001220C8" w:rsidRPr="001B7D67" w:rsidRDefault="001220C8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ID-Diabetes mellitus</w:t>
            </w:r>
          </w:p>
        </w:tc>
        <w:tc>
          <w:tcPr>
            <w:tcW w:w="1446" w:type="dxa"/>
          </w:tcPr>
          <w:p w14:paraId="4173346F" w14:textId="0C1F03DB" w:rsidR="001220C8" w:rsidRPr="001B7D67" w:rsidRDefault="001220C8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12(7.2)</w:t>
            </w:r>
          </w:p>
        </w:tc>
        <w:tc>
          <w:tcPr>
            <w:tcW w:w="1437" w:type="dxa"/>
          </w:tcPr>
          <w:p w14:paraId="7BAF54EC" w14:textId="6463FAAB" w:rsidR="001220C8" w:rsidRPr="001B7D67" w:rsidRDefault="001220C8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1B7D67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(10)</w:t>
            </w:r>
          </w:p>
        </w:tc>
        <w:tc>
          <w:tcPr>
            <w:tcW w:w="1466" w:type="dxa"/>
          </w:tcPr>
          <w:p w14:paraId="1059D055" w14:textId="430E2437" w:rsidR="001220C8" w:rsidRPr="001B7D67" w:rsidRDefault="001220C8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1.42</w:t>
            </w:r>
          </w:p>
        </w:tc>
        <w:tc>
          <w:tcPr>
            <w:tcW w:w="1610" w:type="dxa"/>
          </w:tcPr>
          <w:p w14:paraId="609A0440" w14:textId="09139A98" w:rsidR="001220C8" w:rsidRPr="001B7D67" w:rsidRDefault="001220C8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0.670–3.033</w:t>
            </w:r>
          </w:p>
        </w:tc>
        <w:tc>
          <w:tcPr>
            <w:tcW w:w="1398" w:type="dxa"/>
          </w:tcPr>
          <w:p w14:paraId="0FA1EE02" w14:textId="501E7B74" w:rsidR="001220C8" w:rsidRPr="001B7D67" w:rsidRDefault="001220C8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0.357</w:t>
            </w:r>
          </w:p>
        </w:tc>
      </w:tr>
      <w:tr w:rsidR="0016357D" w:rsidRPr="00A14BC4" w14:paraId="0B9E5B98" w14:textId="77777777" w:rsidTr="00D17C01">
        <w:tc>
          <w:tcPr>
            <w:tcW w:w="2555" w:type="dxa"/>
          </w:tcPr>
          <w:p w14:paraId="43F79FEC" w14:textId="58316353" w:rsidR="0016357D" w:rsidRPr="001B7D67" w:rsidRDefault="0016357D" w:rsidP="00D17C01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Solid organ malignancy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0DBEF52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13 (7.8)</w:t>
            </w:r>
          </w:p>
        </w:tc>
        <w:tc>
          <w:tcPr>
            <w:tcW w:w="1437" w:type="dxa"/>
          </w:tcPr>
          <w:p w14:paraId="71D0B46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24 (12.5)</w:t>
            </w:r>
          </w:p>
        </w:tc>
        <w:tc>
          <w:tcPr>
            <w:tcW w:w="1466" w:type="dxa"/>
          </w:tcPr>
          <w:p w14:paraId="6EA5092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1.69</w:t>
            </w:r>
          </w:p>
        </w:tc>
        <w:tc>
          <w:tcPr>
            <w:tcW w:w="1610" w:type="dxa"/>
          </w:tcPr>
          <w:p w14:paraId="4C5D69F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0.832–3.440</w:t>
            </w:r>
          </w:p>
        </w:tc>
        <w:tc>
          <w:tcPr>
            <w:tcW w:w="1398" w:type="dxa"/>
          </w:tcPr>
          <w:p w14:paraId="36B6531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0.146</w:t>
            </w:r>
          </w:p>
        </w:tc>
      </w:tr>
      <w:tr w:rsidR="0016357D" w:rsidRPr="00A14BC4" w14:paraId="723247BA" w14:textId="77777777" w:rsidTr="00D17C01">
        <w:tc>
          <w:tcPr>
            <w:tcW w:w="2555" w:type="dxa"/>
          </w:tcPr>
          <w:p w14:paraId="552C9F93" w14:textId="79BC4EB3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Immunosuppression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2BF29D9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7 (4.2)</w:t>
            </w:r>
          </w:p>
        </w:tc>
        <w:tc>
          <w:tcPr>
            <w:tcW w:w="1437" w:type="dxa"/>
          </w:tcPr>
          <w:p w14:paraId="1593DBB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18 (9.4)</w:t>
            </w:r>
          </w:p>
        </w:tc>
        <w:tc>
          <w:tcPr>
            <w:tcW w:w="1466" w:type="dxa"/>
          </w:tcPr>
          <w:p w14:paraId="6460774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2.36</w:t>
            </w:r>
          </w:p>
        </w:tc>
        <w:tc>
          <w:tcPr>
            <w:tcW w:w="1610" w:type="dxa"/>
          </w:tcPr>
          <w:p w14:paraId="63CCFEC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0.962–5.810</w:t>
            </w:r>
          </w:p>
        </w:tc>
        <w:tc>
          <w:tcPr>
            <w:tcW w:w="1398" w:type="dxa"/>
          </w:tcPr>
          <w:p w14:paraId="4A56777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0.061</w:t>
            </w:r>
          </w:p>
        </w:tc>
      </w:tr>
      <w:tr w:rsidR="0016357D" w:rsidRPr="00A14BC4" w14:paraId="7B14B2A6" w14:textId="77777777" w:rsidTr="00D17C01">
        <w:tc>
          <w:tcPr>
            <w:tcW w:w="2555" w:type="dxa"/>
          </w:tcPr>
          <w:p w14:paraId="0DF6A48F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Chronic liver disease</w:t>
            </w:r>
          </w:p>
        </w:tc>
        <w:tc>
          <w:tcPr>
            <w:tcW w:w="1446" w:type="dxa"/>
          </w:tcPr>
          <w:p w14:paraId="4A13AA5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 (1.2)</w:t>
            </w:r>
          </w:p>
        </w:tc>
        <w:tc>
          <w:tcPr>
            <w:tcW w:w="1437" w:type="dxa"/>
          </w:tcPr>
          <w:p w14:paraId="6F7A7B6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3 (1.6)</w:t>
            </w:r>
          </w:p>
        </w:tc>
        <w:tc>
          <w:tcPr>
            <w:tcW w:w="1466" w:type="dxa"/>
          </w:tcPr>
          <w:p w14:paraId="48DD40A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1.31</w:t>
            </w:r>
          </w:p>
        </w:tc>
        <w:tc>
          <w:tcPr>
            <w:tcW w:w="1610" w:type="dxa"/>
          </w:tcPr>
          <w:p w14:paraId="6B0590C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0.216–7.933</w:t>
            </w:r>
          </w:p>
        </w:tc>
        <w:tc>
          <w:tcPr>
            <w:tcW w:w="1398" w:type="dxa"/>
          </w:tcPr>
          <w:p w14:paraId="4F90A4F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0.769</w:t>
            </w:r>
          </w:p>
        </w:tc>
      </w:tr>
      <w:tr w:rsidR="0016357D" w:rsidRPr="00A14BC4" w14:paraId="3485F221" w14:textId="77777777" w:rsidTr="00D17C01">
        <w:tc>
          <w:tcPr>
            <w:tcW w:w="2555" w:type="dxa"/>
          </w:tcPr>
          <w:p w14:paraId="6416893B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Alcoholism</w:t>
            </w:r>
          </w:p>
        </w:tc>
        <w:tc>
          <w:tcPr>
            <w:tcW w:w="1446" w:type="dxa"/>
          </w:tcPr>
          <w:p w14:paraId="4F9B913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 (3.0)</w:t>
            </w:r>
          </w:p>
        </w:tc>
        <w:tc>
          <w:tcPr>
            <w:tcW w:w="1437" w:type="dxa"/>
          </w:tcPr>
          <w:p w14:paraId="1E1FFE8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7 (3.6)</w:t>
            </w:r>
          </w:p>
        </w:tc>
        <w:tc>
          <w:tcPr>
            <w:tcW w:w="1466" w:type="dxa"/>
          </w:tcPr>
          <w:p w14:paraId="4C75007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1.23</w:t>
            </w:r>
          </w:p>
        </w:tc>
        <w:tc>
          <w:tcPr>
            <w:tcW w:w="1610" w:type="dxa"/>
          </w:tcPr>
          <w:p w14:paraId="3FA003F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0.383–3.957</w:t>
            </w:r>
          </w:p>
        </w:tc>
        <w:tc>
          <w:tcPr>
            <w:tcW w:w="1398" w:type="dxa"/>
          </w:tcPr>
          <w:p w14:paraId="78C4E4A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0.726</w:t>
            </w:r>
          </w:p>
        </w:tc>
      </w:tr>
      <w:tr w:rsidR="0016357D" w:rsidRPr="00A14BC4" w14:paraId="0E40F76B" w14:textId="77777777" w:rsidTr="00D17C01">
        <w:trPr>
          <w:trHeight w:val="619"/>
        </w:trPr>
        <w:tc>
          <w:tcPr>
            <w:tcW w:w="2555" w:type="dxa"/>
          </w:tcPr>
          <w:p w14:paraId="11A6ACD7" w14:textId="48242A4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Clinical condition, n (%)</w:t>
            </w:r>
            <w:r w:rsidR="00B3721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4241673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7" w:type="dxa"/>
          </w:tcPr>
          <w:p w14:paraId="6221317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E72D06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5B2188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C629D8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6357D" w:rsidRPr="00A14BC4" w14:paraId="47947263" w14:textId="77777777" w:rsidTr="00D17C01">
        <w:trPr>
          <w:trHeight w:val="479"/>
        </w:trPr>
        <w:tc>
          <w:tcPr>
            <w:tcW w:w="2555" w:type="dxa"/>
          </w:tcPr>
          <w:p w14:paraId="6D607506" w14:textId="5A4542C4" w:rsidR="0016357D" w:rsidRPr="001B7D67" w:rsidRDefault="006036D5" w:rsidP="00D17C01">
            <w:pPr>
              <w:spacing w:line="480" w:lineRule="auto"/>
              <w:rPr>
                <w:b/>
                <w:bCs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Infection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036D5">
              <w:rPr>
                <w:b/>
                <w:bCs/>
                <w:color w:val="000000" w:themeColor="text1"/>
                <w:sz w:val="32"/>
                <w:szCs w:val="32"/>
                <w:vertAlign w:val="superscript"/>
                <w:lang w:val="en-US"/>
              </w:rPr>
              <w:t>a</w:t>
            </w:r>
          </w:p>
        </w:tc>
        <w:tc>
          <w:tcPr>
            <w:tcW w:w="1446" w:type="dxa"/>
          </w:tcPr>
          <w:p w14:paraId="2876470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61 (36.7)</w:t>
            </w:r>
          </w:p>
        </w:tc>
        <w:tc>
          <w:tcPr>
            <w:tcW w:w="1437" w:type="dxa"/>
          </w:tcPr>
          <w:p w14:paraId="5C8F243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28 (14.6)</w:t>
            </w:r>
          </w:p>
        </w:tc>
        <w:tc>
          <w:tcPr>
            <w:tcW w:w="1466" w:type="dxa"/>
          </w:tcPr>
          <w:p w14:paraId="7A6D41E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14:paraId="4C86E2C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DB8049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357D" w:rsidRPr="00A14BC4" w14:paraId="1E8760C9" w14:textId="77777777" w:rsidTr="00D17C01">
        <w:tc>
          <w:tcPr>
            <w:tcW w:w="2555" w:type="dxa"/>
          </w:tcPr>
          <w:p w14:paraId="24F52AE4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Infection+SIRS</w:t>
            </w:r>
          </w:p>
        </w:tc>
        <w:tc>
          <w:tcPr>
            <w:tcW w:w="1446" w:type="dxa"/>
          </w:tcPr>
          <w:p w14:paraId="6C7B280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34 (20.5)</w:t>
            </w:r>
          </w:p>
        </w:tc>
        <w:tc>
          <w:tcPr>
            <w:tcW w:w="1437" w:type="dxa"/>
          </w:tcPr>
          <w:p w14:paraId="4BBB34B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26 (13.5)</w:t>
            </w:r>
          </w:p>
        </w:tc>
        <w:tc>
          <w:tcPr>
            <w:tcW w:w="1466" w:type="dxa"/>
          </w:tcPr>
          <w:p w14:paraId="67E11AE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1.66</w:t>
            </w:r>
          </w:p>
        </w:tc>
        <w:tc>
          <w:tcPr>
            <w:tcW w:w="1610" w:type="dxa"/>
          </w:tcPr>
          <w:p w14:paraId="41D2F1E1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0.845–3.285</w:t>
            </w:r>
          </w:p>
        </w:tc>
        <w:tc>
          <w:tcPr>
            <w:tcW w:w="1398" w:type="dxa"/>
          </w:tcPr>
          <w:p w14:paraId="5496214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0.141</w:t>
            </w:r>
          </w:p>
        </w:tc>
      </w:tr>
      <w:tr w:rsidR="0016357D" w:rsidRPr="00A14BC4" w14:paraId="46EFF744" w14:textId="77777777" w:rsidTr="00D17C01">
        <w:trPr>
          <w:trHeight w:val="326"/>
        </w:trPr>
        <w:tc>
          <w:tcPr>
            <w:tcW w:w="2555" w:type="dxa"/>
          </w:tcPr>
          <w:p w14:paraId="4A98B724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Severe sepsis without shock</w:t>
            </w:r>
          </w:p>
        </w:tc>
        <w:tc>
          <w:tcPr>
            <w:tcW w:w="1446" w:type="dxa"/>
          </w:tcPr>
          <w:p w14:paraId="5FB6BBC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46(27.7)</w:t>
            </w:r>
          </w:p>
        </w:tc>
        <w:tc>
          <w:tcPr>
            <w:tcW w:w="1437" w:type="dxa"/>
          </w:tcPr>
          <w:p w14:paraId="004F1AD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58 (30.2)</w:t>
            </w:r>
          </w:p>
        </w:tc>
        <w:tc>
          <w:tcPr>
            <w:tcW w:w="1466" w:type="dxa"/>
          </w:tcPr>
          <w:p w14:paraId="75C45CA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2.74</w:t>
            </w:r>
          </w:p>
        </w:tc>
        <w:tc>
          <w:tcPr>
            <w:tcW w:w="1610" w:type="dxa"/>
          </w:tcPr>
          <w:p w14:paraId="09234A4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1.520–4.963</w:t>
            </w:r>
          </w:p>
        </w:tc>
        <w:tc>
          <w:tcPr>
            <w:tcW w:w="1398" w:type="dxa"/>
          </w:tcPr>
          <w:p w14:paraId="29E4BB3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16357D" w:rsidRPr="00A14BC4" w14:paraId="567C20F4" w14:textId="77777777" w:rsidTr="00D17C01">
        <w:tc>
          <w:tcPr>
            <w:tcW w:w="2555" w:type="dxa"/>
          </w:tcPr>
          <w:p w14:paraId="7EEDB8F3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Septic shock</w:t>
            </w:r>
          </w:p>
        </w:tc>
        <w:tc>
          <w:tcPr>
            <w:tcW w:w="1446" w:type="dxa"/>
          </w:tcPr>
          <w:p w14:paraId="00DD4CE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25 (15.1)</w:t>
            </w:r>
          </w:p>
        </w:tc>
        <w:tc>
          <w:tcPr>
            <w:tcW w:w="1437" w:type="dxa"/>
          </w:tcPr>
          <w:p w14:paraId="44DBC88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78 (40.6)</w:t>
            </w:r>
          </w:p>
        </w:tc>
        <w:tc>
          <w:tcPr>
            <w:tcW w:w="1466" w:type="dxa"/>
          </w:tcPr>
          <w:p w14:paraId="3EA8CCF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6.79</w:t>
            </w:r>
          </w:p>
        </w:tc>
        <w:tc>
          <w:tcPr>
            <w:tcW w:w="1610" w:type="dxa"/>
          </w:tcPr>
          <w:p w14:paraId="6CCD0B6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3.602–12.825</w:t>
            </w:r>
          </w:p>
        </w:tc>
        <w:tc>
          <w:tcPr>
            <w:tcW w:w="1398" w:type="dxa"/>
          </w:tcPr>
          <w:p w14:paraId="113C6F0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6357D" w:rsidRPr="00A14BC4" w14:paraId="1B80C2E2" w14:textId="77777777" w:rsidTr="00D17C01">
        <w:trPr>
          <w:trHeight w:val="544"/>
        </w:trPr>
        <w:tc>
          <w:tcPr>
            <w:tcW w:w="2555" w:type="dxa"/>
          </w:tcPr>
          <w:p w14:paraId="7309206E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color w:val="000000" w:themeColor="text1"/>
                <w:sz w:val="22"/>
                <w:szCs w:val="22"/>
                <w:lang w:val="en-US"/>
              </w:rPr>
              <w:t>Type of infection, n (%)</w:t>
            </w:r>
          </w:p>
        </w:tc>
        <w:tc>
          <w:tcPr>
            <w:tcW w:w="1446" w:type="dxa"/>
          </w:tcPr>
          <w:p w14:paraId="402E1C7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7" w:type="dxa"/>
          </w:tcPr>
          <w:p w14:paraId="4406C87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346334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</w:tcPr>
          <w:p w14:paraId="472A431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B5DE0A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357D" w:rsidRPr="00A14BC4" w14:paraId="70E8EC58" w14:textId="77777777" w:rsidTr="00D17C01">
        <w:tc>
          <w:tcPr>
            <w:tcW w:w="2555" w:type="dxa"/>
          </w:tcPr>
          <w:p w14:paraId="35C12BDF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Respiratory </w:t>
            </w:r>
          </w:p>
        </w:tc>
        <w:tc>
          <w:tcPr>
            <w:tcW w:w="1446" w:type="dxa"/>
          </w:tcPr>
          <w:p w14:paraId="4EBCE6B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132 (79.5)</w:t>
            </w:r>
          </w:p>
        </w:tc>
        <w:tc>
          <w:tcPr>
            <w:tcW w:w="1437" w:type="dxa"/>
          </w:tcPr>
          <w:p w14:paraId="3FEB2EF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148 (77.0)</w:t>
            </w:r>
          </w:p>
        </w:tc>
        <w:tc>
          <w:tcPr>
            <w:tcW w:w="1466" w:type="dxa"/>
          </w:tcPr>
          <w:p w14:paraId="3C751CE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610" w:type="dxa"/>
          </w:tcPr>
          <w:p w14:paraId="73E1E68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0.529–1.440</w:t>
            </w:r>
          </w:p>
        </w:tc>
        <w:tc>
          <w:tcPr>
            <w:tcW w:w="1398" w:type="dxa"/>
          </w:tcPr>
          <w:p w14:paraId="3C5701B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0.594</w:t>
            </w:r>
          </w:p>
        </w:tc>
      </w:tr>
      <w:tr w:rsidR="0016357D" w:rsidRPr="00A14BC4" w14:paraId="7DF95AE9" w14:textId="77777777" w:rsidTr="00D17C01">
        <w:tc>
          <w:tcPr>
            <w:tcW w:w="2555" w:type="dxa"/>
          </w:tcPr>
          <w:p w14:paraId="32BFCE47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Bloodstream</w:t>
            </w:r>
          </w:p>
        </w:tc>
        <w:tc>
          <w:tcPr>
            <w:tcW w:w="1446" w:type="dxa"/>
          </w:tcPr>
          <w:p w14:paraId="0359394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14 (8.4)</w:t>
            </w:r>
          </w:p>
        </w:tc>
        <w:tc>
          <w:tcPr>
            <w:tcW w:w="1437" w:type="dxa"/>
          </w:tcPr>
          <w:p w14:paraId="10F66D0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20 (10.4)</w:t>
            </w:r>
          </w:p>
        </w:tc>
        <w:tc>
          <w:tcPr>
            <w:tcW w:w="1466" w:type="dxa"/>
          </w:tcPr>
          <w:p w14:paraId="58C2378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1.26</w:t>
            </w:r>
          </w:p>
        </w:tc>
        <w:tc>
          <w:tcPr>
            <w:tcW w:w="1610" w:type="dxa"/>
          </w:tcPr>
          <w:p w14:paraId="2DDA266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0.616–2.586</w:t>
            </w:r>
          </w:p>
        </w:tc>
        <w:tc>
          <w:tcPr>
            <w:tcW w:w="1398" w:type="dxa"/>
          </w:tcPr>
          <w:p w14:paraId="24FFA21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0.524</w:t>
            </w:r>
          </w:p>
        </w:tc>
      </w:tr>
      <w:tr w:rsidR="0016357D" w:rsidRPr="00A14BC4" w14:paraId="4B856C09" w14:textId="77777777" w:rsidTr="00D17C01">
        <w:tc>
          <w:tcPr>
            <w:tcW w:w="2555" w:type="dxa"/>
          </w:tcPr>
          <w:p w14:paraId="62219CB2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Renal/urinary</w:t>
            </w:r>
          </w:p>
        </w:tc>
        <w:tc>
          <w:tcPr>
            <w:tcW w:w="1446" w:type="dxa"/>
          </w:tcPr>
          <w:p w14:paraId="3E8542D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 (3.0)</w:t>
            </w:r>
          </w:p>
        </w:tc>
        <w:tc>
          <w:tcPr>
            <w:tcW w:w="1437" w:type="dxa"/>
          </w:tcPr>
          <w:p w14:paraId="1961F45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 (2.6)</w:t>
            </w:r>
          </w:p>
        </w:tc>
        <w:tc>
          <w:tcPr>
            <w:tcW w:w="1466" w:type="dxa"/>
          </w:tcPr>
          <w:p w14:paraId="5DE79D5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1610" w:type="dxa"/>
          </w:tcPr>
          <w:p w14:paraId="198B4C5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0.245–3.027</w:t>
            </w:r>
          </w:p>
        </w:tc>
        <w:tc>
          <w:tcPr>
            <w:tcW w:w="1398" w:type="dxa"/>
          </w:tcPr>
          <w:p w14:paraId="0FFBD77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0.815</w:t>
            </w:r>
          </w:p>
        </w:tc>
      </w:tr>
      <w:tr w:rsidR="0016357D" w:rsidRPr="00A14BC4" w14:paraId="466C9463" w14:textId="77777777" w:rsidTr="00D17C01">
        <w:tc>
          <w:tcPr>
            <w:tcW w:w="2555" w:type="dxa"/>
          </w:tcPr>
          <w:p w14:paraId="588E6884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Catheter related</w:t>
            </w:r>
          </w:p>
        </w:tc>
        <w:tc>
          <w:tcPr>
            <w:tcW w:w="1446" w:type="dxa"/>
          </w:tcPr>
          <w:p w14:paraId="6A4C623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11 (6.6)</w:t>
            </w:r>
          </w:p>
        </w:tc>
        <w:tc>
          <w:tcPr>
            <w:tcW w:w="1437" w:type="dxa"/>
          </w:tcPr>
          <w:p w14:paraId="0F610F7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10 (5.2)</w:t>
            </w:r>
          </w:p>
        </w:tc>
        <w:tc>
          <w:tcPr>
            <w:tcW w:w="1466" w:type="dxa"/>
          </w:tcPr>
          <w:p w14:paraId="199BB54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1610" w:type="dxa"/>
          </w:tcPr>
          <w:p w14:paraId="0587401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0.380–2.418</w:t>
            </w:r>
          </w:p>
        </w:tc>
        <w:tc>
          <w:tcPr>
            <w:tcW w:w="1398" w:type="dxa"/>
          </w:tcPr>
          <w:p w14:paraId="30B2622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0.928</w:t>
            </w:r>
          </w:p>
        </w:tc>
      </w:tr>
      <w:tr w:rsidR="0016357D" w:rsidRPr="00A14BC4" w14:paraId="24BDF80F" w14:textId="77777777" w:rsidTr="00D17C01">
        <w:tc>
          <w:tcPr>
            <w:tcW w:w="2555" w:type="dxa"/>
          </w:tcPr>
          <w:p w14:paraId="4E857D78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Skin/soft tissue</w:t>
            </w:r>
          </w:p>
        </w:tc>
        <w:tc>
          <w:tcPr>
            <w:tcW w:w="1446" w:type="dxa"/>
          </w:tcPr>
          <w:p w14:paraId="722B46D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4 (2.4)</w:t>
            </w:r>
          </w:p>
        </w:tc>
        <w:tc>
          <w:tcPr>
            <w:tcW w:w="1437" w:type="dxa"/>
          </w:tcPr>
          <w:p w14:paraId="0148EB8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3 (1.6)</w:t>
            </w:r>
          </w:p>
        </w:tc>
        <w:tc>
          <w:tcPr>
            <w:tcW w:w="1466" w:type="dxa"/>
          </w:tcPr>
          <w:p w14:paraId="657FD8E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0.64</w:t>
            </w:r>
          </w:p>
        </w:tc>
        <w:tc>
          <w:tcPr>
            <w:tcW w:w="1610" w:type="dxa"/>
          </w:tcPr>
          <w:p w14:paraId="74B2023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0.142–2.915</w:t>
            </w:r>
          </w:p>
        </w:tc>
        <w:tc>
          <w:tcPr>
            <w:tcW w:w="1398" w:type="dxa"/>
          </w:tcPr>
          <w:p w14:paraId="6C0C08E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0.567</w:t>
            </w:r>
          </w:p>
        </w:tc>
      </w:tr>
      <w:tr w:rsidR="0016357D" w:rsidRPr="00A14BC4" w14:paraId="3E73A8C5" w14:textId="77777777" w:rsidTr="00D17C01">
        <w:tc>
          <w:tcPr>
            <w:tcW w:w="2555" w:type="dxa"/>
          </w:tcPr>
          <w:p w14:paraId="26E21A36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Wound</w:t>
            </w:r>
          </w:p>
        </w:tc>
        <w:tc>
          <w:tcPr>
            <w:tcW w:w="1446" w:type="dxa"/>
          </w:tcPr>
          <w:p w14:paraId="4B145D6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 (3.0)</w:t>
            </w:r>
          </w:p>
        </w:tc>
        <w:tc>
          <w:tcPr>
            <w:tcW w:w="1437" w:type="dxa"/>
          </w:tcPr>
          <w:p w14:paraId="674F7BA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 (2.6)</w:t>
            </w:r>
          </w:p>
        </w:tc>
        <w:tc>
          <w:tcPr>
            <w:tcW w:w="1466" w:type="dxa"/>
          </w:tcPr>
          <w:p w14:paraId="6F47839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1610" w:type="dxa"/>
          </w:tcPr>
          <w:p w14:paraId="2590347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0.181–2.594</w:t>
            </w:r>
          </w:p>
        </w:tc>
        <w:tc>
          <w:tcPr>
            <w:tcW w:w="1398" w:type="dxa"/>
          </w:tcPr>
          <w:p w14:paraId="28396F6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0.578</w:t>
            </w:r>
          </w:p>
        </w:tc>
      </w:tr>
      <w:tr w:rsidR="0016357D" w:rsidRPr="00A14BC4" w14:paraId="50DE2AFA" w14:textId="77777777" w:rsidTr="00D17C01">
        <w:tc>
          <w:tcPr>
            <w:tcW w:w="2555" w:type="dxa"/>
          </w:tcPr>
          <w:p w14:paraId="761E6C0C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Intraabdominal</w:t>
            </w:r>
          </w:p>
        </w:tc>
        <w:tc>
          <w:tcPr>
            <w:tcW w:w="1446" w:type="dxa"/>
          </w:tcPr>
          <w:p w14:paraId="08240A7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4 (2.4)</w:t>
            </w:r>
          </w:p>
        </w:tc>
        <w:tc>
          <w:tcPr>
            <w:tcW w:w="1437" w:type="dxa"/>
          </w:tcPr>
          <w:p w14:paraId="69B12AC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 (2.6)</w:t>
            </w:r>
          </w:p>
        </w:tc>
        <w:tc>
          <w:tcPr>
            <w:tcW w:w="1466" w:type="dxa"/>
          </w:tcPr>
          <w:p w14:paraId="4CC1ED3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1.08</w:t>
            </w:r>
          </w:p>
        </w:tc>
        <w:tc>
          <w:tcPr>
            <w:tcW w:w="1610" w:type="dxa"/>
          </w:tcPr>
          <w:p w14:paraId="46B5BB7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0.286–4.101</w:t>
            </w:r>
          </w:p>
        </w:tc>
        <w:tc>
          <w:tcPr>
            <w:tcW w:w="1398" w:type="dxa"/>
          </w:tcPr>
          <w:p w14:paraId="44E6447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0.907</w:t>
            </w:r>
          </w:p>
        </w:tc>
      </w:tr>
      <w:tr w:rsidR="0016357D" w:rsidRPr="00A14BC4" w14:paraId="06AAE218" w14:textId="77777777" w:rsidTr="00D17C01">
        <w:tc>
          <w:tcPr>
            <w:tcW w:w="2555" w:type="dxa"/>
          </w:tcPr>
          <w:p w14:paraId="7623A22B" w14:textId="77777777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1446" w:type="dxa"/>
          </w:tcPr>
          <w:p w14:paraId="5011344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 (0.6)</w:t>
            </w:r>
          </w:p>
        </w:tc>
        <w:tc>
          <w:tcPr>
            <w:tcW w:w="1437" w:type="dxa"/>
          </w:tcPr>
          <w:p w14:paraId="3F10180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 (1.0)</w:t>
            </w:r>
          </w:p>
        </w:tc>
        <w:tc>
          <w:tcPr>
            <w:tcW w:w="1466" w:type="dxa"/>
          </w:tcPr>
          <w:p w14:paraId="6775DAB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1.74</w:t>
            </w:r>
          </w:p>
        </w:tc>
        <w:tc>
          <w:tcPr>
            <w:tcW w:w="1610" w:type="dxa"/>
          </w:tcPr>
          <w:p w14:paraId="2F5598F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0.156–19.328</w:t>
            </w:r>
          </w:p>
        </w:tc>
        <w:tc>
          <w:tcPr>
            <w:tcW w:w="1398" w:type="dxa"/>
          </w:tcPr>
          <w:p w14:paraId="01D9414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0.653</w:t>
            </w:r>
          </w:p>
        </w:tc>
      </w:tr>
      <w:tr w:rsidR="0016357D" w:rsidRPr="00A14BC4" w14:paraId="33387F05" w14:textId="77777777" w:rsidTr="00D17C01">
        <w:trPr>
          <w:trHeight w:val="646"/>
        </w:trPr>
        <w:tc>
          <w:tcPr>
            <w:tcW w:w="2555" w:type="dxa"/>
          </w:tcPr>
          <w:p w14:paraId="64B07242" w14:textId="2E76CC5F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Polymicrobial infection</w:t>
            </w:r>
            <w:r w:rsidR="00B3721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601C400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21 (12.7)</w:t>
            </w:r>
          </w:p>
        </w:tc>
        <w:tc>
          <w:tcPr>
            <w:tcW w:w="1437" w:type="dxa"/>
          </w:tcPr>
          <w:p w14:paraId="36D068D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27 (14.1)</w:t>
            </w:r>
          </w:p>
        </w:tc>
        <w:tc>
          <w:tcPr>
            <w:tcW w:w="1466" w:type="dxa"/>
          </w:tcPr>
          <w:p w14:paraId="7451D67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1.13</w:t>
            </w:r>
          </w:p>
        </w:tc>
        <w:tc>
          <w:tcPr>
            <w:tcW w:w="1610" w:type="dxa"/>
          </w:tcPr>
          <w:p w14:paraId="029D8A72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0.612–2.084</w:t>
            </w:r>
          </w:p>
        </w:tc>
        <w:tc>
          <w:tcPr>
            <w:tcW w:w="1398" w:type="dxa"/>
          </w:tcPr>
          <w:p w14:paraId="70D4EA9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0.696</w:t>
            </w:r>
          </w:p>
        </w:tc>
      </w:tr>
      <w:tr w:rsidR="0016357D" w:rsidRPr="00A14BC4" w14:paraId="02EA7633" w14:textId="77777777" w:rsidTr="00D17C01">
        <w:tc>
          <w:tcPr>
            <w:tcW w:w="2555" w:type="dxa"/>
          </w:tcPr>
          <w:p w14:paraId="196DBD68" w14:textId="1E8B258A" w:rsidR="0016357D" w:rsidRPr="001B7D67" w:rsidRDefault="0016357D" w:rsidP="00D17C01">
            <w:pPr>
              <w:spacing w:line="480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Multiple infection</w:t>
            </w:r>
            <w:r w:rsidR="00B3721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2208096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16 (9.6)</w:t>
            </w:r>
          </w:p>
        </w:tc>
        <w:tc>
          <w:tcPr>
            <w:tcW w:w="1437" w:type="dxa"/>
          </w:tcPr>
          <w:p w14:paraId="295DD7B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16 (8.3)</w:t>
            </w:r>
          </w:p>
        </w:tc>
        <w:tc>
          <w:tcPr>
            <w:tcW w:w="1466" w:type="dxa"/>
          </w:tcPr>
          <w:p w14:paraId="10284CE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610" w:type="dxa"/>
          </w:tcPr>
          <w:p w14:paraId="751B558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0.412–1.762</w:t>
            </w:r>
          </w:p>
        </w:tc>
        <w:tc>
          <w:tcPr>
            <w:tcW w:w="1398" w:type="dxa"/>
          </w:tcPr>
          <w:p w14:paraId="34AD999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0.666</w:t>
            </w:r>
          </w:p>
        </w:tc>
      </w:tr>
      <w:tr w:rsidR="0016357D" w:rsidRPr="00A14BC4" w14:paraId="3BA1BA18" w14:textId="77777777" w:rsidTr="00020249">
        <w:trPr>
          <w:trHeight w:val="549"/>
        </w:trPr>
        <w:tc>
          <w:tcPr>
            <w:tcW w:w="2555" w:type="dxa"/>
          </w:tcPr>
          <w:p w14:paraId="77C5406A" w14:textId="5B2BEE7B" w:rsidR="0016357D" w:rsidRPr="00020249" w:rsidRDefault="0016357D" w:rsidP="00D17C01">
            <w:pPr>
              <w:spacing w:line="480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2024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Carbapenem resistant</w:t>
            </w:r>
            <w:r w:rsidR="00B3721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6545240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95 (56.9)</w:t>
            </w:r>
          </w:p>
        </w:tc>
        <w:tc>
          <w:tcPr>
            <w:tcW w:w="1437" w:type="dxa"/>
          </w:tcPr>
          <w:p w14:paraId="2885467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112 (58.3)</w:t>
            </w:r>
          </w:p>
        </w:tc>
        <w:tc>
          <w:tcPr>
            <w:tcW w:w="1466" w:type="dxa"/>
          </w:tcPr>
          <w:p w14:paraId="1BED161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1610" w:type="dxa"/>
          </w:tcPr>
          <w:p w14:paraId="7175B93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0.706–1.636</w:t>
            </w:r>
          </w:p>
        </w:tc>
        <w:tc>
          <w:tcPr>
            <w:tcW w:w="1398" w:type="dxa"/>
          </w:tcPr>
          <w:p w14:paraId="4C50322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0.738</w:t>
            </w:r>
          </w:p>
        </w:tc>
      </w:tr>
      <w:tr w:rsidR="0016357D" w:rsidRPr="00A14BC4" w14:paraId="468AB777" w14:textId="77777777" w:rsidTr="00D17C01">
        <w:trPr>
          <w:trHeight w:val="227"/>
        </w:trPr>
        <w:tc>
          <w:tcPr>
            <w:tcW w:w="2555" w:type="dxa"/>
          </w:tcPr>
          <w:p w14:paraId="466D0B14" w14:textId="77777777" w:rsidR="0016357D" w:rsidRPr="001B7D67" w:rsidRDefault="0016357D" w:rsidP="00D17C01">
            <w:pPr>
              <w:spacing w:line="480" w:lineRule="auto"/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Type of micro-organism, n (%)</w:t>
            </w:r>
          </w:p>
        </w:tc>
        <w:tc>
          <w:tcPr>
            <w:tcW w:w="1446" w:type="dxa"/>
          </w:tcPr>
          <w:p w14:paraId="604EC85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7" w:type="dxa"/>
          </w:tcPr>
          <w:p w14:paraId="4969B0A3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6AA4C0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E33C18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294EE6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357D" w:rsidRPr="00A14BC4" w14:paraId="2AB23801" w14:textId="77777777" w:rsidTr="00D17C01">
        <w:trPr>
          <w:trHeight w:val="227"/>
        </w:trPr>
        <w:tc>
          <w:tcPr>
            <w:tcW w:w="2555" w:type="dxa"/>
          </w:tcPr>
          <w:p w14:paraId="52AD2619" w14:textId="3F68CC3C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  <w:t>Acinetobacter</w:t>
            </w: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spp.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579B6D1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96 (57.8)</w:t>
            </w:r>
          </w:p>
        </w:tc>
        <w:tc>
          <w:tcPr>
            <w:tcW w:w="1437" w:type="dxa"/>
          </w:tcPr>
          <w:p w14:paraId="00B3F2C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113 (58.9)</w:t>
            </w:r>
          </w:p>
        </w:tc>
        <w:tc>
          <w:tcPr>
            <w:tcW w:w="1466" w:type="dxa"/>
          </w:tcPr>
          <w:p w14:paraId="12768335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1610" w:type="dxa"/>
          </w:tcPr>
          <w:p w14:paraId="67944ED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0.695–1.611</w:t>
            </w:r>
          </w:p>
        </w:tc>
        <w:tc>
          <w:tcPr>
            <w:tcW w:w="1398" w:type="dxa"/>
          </w:tcPr>
          <w:p w14:paraId="3FA15121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0.793</w:t>
            </w:r>
          </w:p>
        </w:tc>
      </w:tr>
      <w:tr w:rsidR="0016357D" w:rsidRPr="00A14BC4" w14:paraId="7E6BD4A4" w14:textId="77777777" w:rsidTr="00D17C01">
        <w:trPr>
          <w:trHeight w:val="227"/>
        </w:trPr>
        <w:tc>
          <w:tcPr>
            <w:tcW w:w="2555" w:type="dxa"/>
          </w:tcPr>
          <w:p w14:paraId="121B501D" w14:textId="326FF4B0" w:rsidR="0016357D" w:rsidRPr="001B7D67" w:rsidRDefault="0016357D" w:rsidP="00D17C01">
            <w:pPr>
              <w:spacing w:line="480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Pseudomonas </w:t>
            </w: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spp.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3CDD228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40 (24.1)</w:t>
            </w:r>
          </w:p>
        </w:tc>
        <w:tc>
          <w:tcPr>
            <w:tcW w:w="1437" w:type="dxa"/>
          </w:tcPr>
          <w:p w14:paraId="0A82858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52 (27.1)</w:t>
            </w:r>
          </w:p>
        </w:tc>
        <w:tc>
          <w:tcPr>
            <w:tcW w:w="1466" w:type="dxa"/>
          </w:tcPr>
          <w:p w14:paraId="4C48BEB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1.17</w:t>
            </w:r>
          </w:p>
        </w:tc>
        <w:tc>
          <w:tcPr>
            <w:tcW w:w="1610" w:type="dxa"/>
          </w:tcPr>
          <w:p w14:paraId="1DC9614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0.732–1.900</w:t>
            </w:r>
          </w:p>
        </w:tc>
        <w:tc>
          <w:tcPr>
            <w:tcW w:w="1398" w:type="dxa"/>
          </w:tcPr>
          <w:p w14:paraId="51A6934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0.498</w:t>
            </w:r>
          </w:p>
        </w:tc>
      </w:tr>
      <w:tr w:rsidR="0016357D" w:rsidRPr="00A14BC4" w14:paraId="3E26EDD5" w14:textId="77777777" w:rsidTr="00D17C01">
        <w:trPr>
          <w:trHeight w:val="227"/>
        </w:trPr>
        <w:tc>
          <w:tcPr>
            <w:tcW w:w="2555" w:type="dxa"/>
          </w:tcPr>
          <w:p w14:paraId="09C981FB" w14:textId="0C0AC414" w:rsidR="0016357D" w:rsidRPr="001B7D67" w:rsidRDefault="0016357D" w:rsidP="00D17C01">
            <w:pPr>
              <w:spacing w:line="480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  <w:t>Klebsiella</w:t>
            </w: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spp.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128C2AF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45 (27.1)</w:t>
            </w:r>
          </w:p>
        </w:tc>
        <w:tc>
          <w:tcPr>
            <w:tcW w:w="1437" w:type="dxa"/>
          </w:tcPr>
          <w:p w14:paraId="265902B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46 (23.9)</w:t>
            </w:r>
          </w:p>
        </w:tc>
        <w:tc>
          <w:tcPr>
            <w:tcW w:w="1466" w:type="dxa"/>
          </w:tcPr>
          <w:p w14:paraId="3FCA478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610" w:type="dxa"/>
          </w:tcPr>
          <w:p w14:paraId="4E25E09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0.531–1.375</w:t>
            </w:r>
          </w:p>
        </w:tc>
        <w:tc>
          <w:tcPr>
            <w:tcW w:w="1398" w:type="dxa"/>
          </w:tcPr>
          <w:p w14:paraId="1E264B6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0.516</w:t>
            </w:r>
          </w:p>
        </w:tc>
      </w:tr>
      <w:tr w:rsidR="0016357D" w:rsidRPr="00A14BC4" w14:paraId="0F53DE96" w14:textId="77777777" w:rsidTr="00D17C01">
        <w:trPr>
          <w:trHeight w:val="227"/>
        </w:trPr>
        <w:tc>
          <w:tcPr>
            <w:tcW w:w="2555" w:type="dxa"/>
          </w:tcPr>
          <w:p w14:paraId="767EC830" w14:textId="77777777" w:rsidR="0016357D" w:rsidRPr="001B7D67" w:rsidRDefault="0016357D" w:rsidP="00D17C01">
            <w:pPr>
              <w:spacing w:line="480" w:lineRule="auto"/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Therapies, n (%)</w:t>
            </w:r>
          </w:p>
        </w:tc>
        <w:tc>
          <w:tcPr>
            <w:tcW w:w="1446" w:type="dxa"/>
          </w:tcPr>
          <w:p w14:paraId="78D2C20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7" w:type="dxa"/>
          </w:tcPr>
          <w:p w14:paraId="486AC2F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2C7372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F9BCBC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6E6623F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357D" w:rsidRPr="00A14BC4" w14:paraId="1B61F2F9" w14:textId="77777777" w:rsidTr="00D17C01">
        <w:trPr>
          <w:trHeight w:val="227"/>
        </w:trPr>
        <w:tc>
          <w:tcPr>
            <w:tcW w:w="2555" w:type="dxa"/>
          </w:tcPr>
          <w:p w14:paraId="1F8ECFD9" w14:textId="1410F954" w:rsidR="0016357D" w:rsidRPr="001B7D67" w:rsidRDefault="0016357D" w:rsidP="00D17C01">
            <w:pPr>
              <w:spacing w:line="480" w:lineRule="auto"/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MV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</w:tcPr>
          <w:p w14:paraId="44C889E1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147 (88.5)</w:t>
            </w:r>
          </w:p>
        </w:tc>
        <w:tc>
          <w:tcPr>
            <w:tcW w:w="1437" w:type="dxa"/>
          </w:tcPr>
          <w:p w14:paraId="5C5E529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177 (92.2)</w:t>
            </w:r>
          </w:p>
        </w:tc>
        <w:tc>
          <w:tcPr>
            <w:tcW w:w="1466" w:type="dxa"/>
          </w:tcPr>
          <w:p w14:paraId="2993E44B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1.76</w:t>
            </w:r>
          </w:p>
        </w:tc>
        <w:tc>
          <w:tcPr>
            <w:tcW w:w="1610" w:type="dxa"/>
          </w:tcPr>
          <w:p w14:paraId="29A9DEE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0.841–3.683</w:t>
            </w:r>
          </w:p>
        </w:tc>
        <w:tc>
          <w:tcPr>
            <w:tcW w:w="1398" w:type="dxa"/>
          </w:tcPr>
          <w:p w14:paraId="74D7F1BE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0.134</w:t>
            </w:r>
          </w:p>
        </w:tc>
      </w:tr>
      <w:tr w:rsidR="0016357D" w:rsidRPr="00A14BC4" w14:paraId="5B537D3C" w14:textId="77777777" w:rsidTr="00D17C01">
        <w:trPr>
          <w:trHeight w:val="227"/>
        </w:trPr>
        <w:tc>
          <w:tcPr>
            <w:tcW w:w="2555" w:type="dxa"/>
            <w:tcBorders>
              <w:bottom w:val="single" w:sz="4" w:space="0" w:color="auto"/>
            </w:tcBorders>
          </w:tcPr>
          <w:p w14:paraId="17B2F222" w14:textId="6A39B89F" w:rsidR="0016357D" w:rsidRPr="001B7D67" w:rsidRDefault="0016357D" w:rsidP="00D17C01">
            <w:pPr>
              <w:spacing w:line="480" w:lineRule="auto"/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Cs/>
                <w:color w:val="000000" w:themeColor="text1"/>
                <w:sz w:val="22"/>
                <w:szCs w:val="22"/>
                <w:lang w:val="en-US"/>
              </w:rPr>
              <w:t>RRT</w:t>
            </w:r>
            <w:r w:rsidR="00B37213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6FFB441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24 (14.6)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AB2FA67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55 (28.6)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1F3D24A0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2.39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07B2D47D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1.403–4.079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28E6206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16357D" w:rsidRPr="00A14BC4" w14:paraId="29EA54D5" w14:textId="77777777" w:rsidTr="00D17C01">
        <w:trPr>
          <w:trHeight w:val="199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CF846C8" w14:textId="21098278" w:rsidR="0016357D" w:rsidRPr="001B7D67" w:rsidRDefault="0016357D" w:rsidP="00D17C01">
            <w:pPr>
              <w:spacing w:line="480" w:lineRule="auto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1B7D67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B7D6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Length of stay prior to study day, days</w:t>
            </w:r>
            <w:r w:rsidR="00CE3DE2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4BC03448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19 (9–36)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27A28EE4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14.5 (6–29)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2250876A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667A509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0.998–1.002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5132EE3C" w14:textId="77777777" w:rsidR="0016357D" w:rsidRPr="001B7D67" w:rsidRDefault="0016357D" w:rsidP="00D17C01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B7D67">
              <w:rPr>
                <w:color w:val="000000" w:themeColor="text1"/>
                <w:sz w:val="22"/>
                <w:szCs w:val="22"/>
              </w:rPr>
              <w:t>0.866</w:t>
            </w:r>
          </w:p>
        </w:tc>
      </w:tr>
    </w:tbl>
    <w:p w14:paraId="1DC52B79" w14:textId="77777777" w:rsidR="0016357D" w:rsidRPr="001B7D67" w:rsidRDefault="0016357D" w:rsidP="0016357D">
      <w:pPr>
        <w:rPr>
          <w:color w:val="000000" w:themeColor="text1"/>
        </w:rPr>
      </w:pPr>
    </w:p>
    <w:p w14:paraId="30218E5C" w14:textId="77777777" w:rsidR="0016357D" w:rsidRPr="001B7D67" w:rsidRDefault="0016357D" w:rsidP="0003775E">
      <w:pPr>
        <w:rPr>
          <w:color w:val="000000" w:themeColor="text1"/>
          <w:sz w:val="22"/>
          <w:szCs w:val="22"/>
          <w:vertAlign w:val="superscript"/>
          <w:lang w:val="en-US"/>
        </w:rPr>
      </w:pPr>
      <w:r w:rsidRPr="001B7D67">
        <w:rPr>
          <w:color w:val="000000" w:themeColor="text1"/>
          <w:sz w:val="22"/>
          <w:szCs w:val="22"/>
        </w:rPr>
        <w:t xml:space="preserve">Data are presented as </w:t>
      </w:r>
      <w:r w:rsidRPr="001B7D67">
        <w:rPr>
          <w:bCs/>
          <w:color w:val="000000" w:themeColor="text1"/>
          <w:sz w:val="22"/>
          <w:szCs w:val="22"/>
          <w:lang w:val="en-US"/>
        </w:rPr>
        <w:t>median (25</w:t>
      </w:r>
      <w:r w:rsidRPr="001B7D67">
        <w:rPr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1B7D67">
        <w:rPr>
          <w:color w:val="000000" w:themeColor="text1"/>
          <w:sz w:val="22"/>
          <w:szCs w:val="22"/>
        </w:rPr>
        <w:t>–</w:t>
      </w:r>
      <w:r w:rsidRPr="001B7D67">
        <w:rPr>
          <w:bCs/>
          <w:color w:val="000000" w:themeColor="text1"/>
          <w:sz w:val="22"/>
          <w:szCs w:val="22"/>
          <w:lang w:val="en-US"/>
        </w:rPr>
        <w:t>75</w:t>
      </w:r>
      <w:r w:rsidRPr="001B7D67">
        <w:rPr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1B7D67">
        <w:rPr>
          <w:bCs/>
          <w:color w:val="000000" w:themeColor="text1"/>
          <w:sz w:val="22"/>
          <w:szCs w:val="22"/>
          <w:lang w:val="en-US"/>
        </w:rPr>
        <w:t xml:space="preserve"> percentiles), if not otherwise specified.</w:t>
      </w:r>
    </w:p>
    <w:p w14:paraId="3AB741EC" w14:textId="2E1F52AA" w:rsidR="00B37213" w:rsidRDefault="0016357D" w:rsidP="0003775E">
      <w:pPr>
        <w:tabs>
          <w:tab w:val="left" w:pos="7322"/>
        </w:tabs>
        <w:rPr>
          <w:color w:val="000000" w:themeColor="text1"/>
          <w:sz w:val="22"/>
          <w:szCs w:val="22"/>
          <w:lang w:val="en-US"/>
        </w:rPr>
      </w:pPr>
      <w:r w:rsidRPr="001B7D67">
        <w:rPr>
          <w:b/>
          <w:color w:val="000000" w:themeColor="text1"/>
          <w:sz w:val="32"/>
          <w:szCs w:val="32"/>
          <w:vertAlign w:val="superscript"/>
          <w:lang w:val="en-US"/>
        </w:rPr>
        <w:t>a</w:t>
      </w:r>
      <w:r w:rsidR="006036D5">
        <w:rPr>
          <w:b/>
          <w:color w:val="000000" w:themeColor="text1"/>
          <w:sz w:val="32"/>
          <w:szCs w:val="32"/>
          <w:vertAlign w:val="superscript"/>
          <w:lang w:val="en-US"/>
        </w:rPr>
        <w:t xml:space="preserve"> </w:t>
      </w:r>
      <w:r w:rsidRPr="001B7D67">
        <w:rPr>
          <w:color w:val="000000" w:themeColor="text1"/>
          <w:sz w:val="22"/>
          <w:szCs w:val="22"/>
          <w:lang w:val="en-US"/>
        </w:rPr>
        <w:t>Reference category.</w:t>
      </w:r>
    </w:p>
    <w:p w14:paraId="321B2818" w14:textId="02B30819" w:rsidR="00B37213" w:rsidRDefault="00B37213" w:rsidP="009F79FF">
      <w:pPr>
        <w:tabs>
          <w:tab w:val="center" w:pos="4536"/>
        </w:tabs>
        <w:rPr>
          <w:color w:val="000000" w:themeColor="text1"/>
          <w:sz w:val="22"/>
          <w:szCs w:val="22"/>
          <w:lang w:val="en-US"/>
        </w:rPr>
      </w:pPr>
      <w:r w:rsidRPr="001B7D67">
        <w:rPr>
          <w:b/>
          <w:color w:val="000000" w:themeColor="text1"/>
          <w:sz w:val="32"/>
          <w:szCs w:val="32"/>
          <w:vertAlign w:val="superscript"/>
          <w:lang w:val="en-US"/>
        </w:rPr>
        <w:t>b</w:t>
      </w:r>
      <w:r w:rsidR="006036D5">
        <w:rPr>
          <w:b/>
          <w:color w:val="000000" w:themeColor="text1"/>
          <w:sz w:val="32"/>
          <w:szCs w:val="32"/>
          <w:vertAlign w:val="superscript"/>
          <w:lang w:val="en-US"/>
        </w:rPr>
        <w:t xml:space="preserve"> </w:t>
      </w:r>
      <w:r w:rsidRPr="001B7D67">
        <w:rPr>
          <w:color w:val="000000" w:themeColor="text1"/>
          <w:sz w:val="22"/>
          <w:szCs w:val="22"/>
          <w:lang w:val="en-US"/>
        </w:rPr>
        <w:t>5 missing values.</w:t>
      </w:r>
      <w:r w:rsidR="009F79FF">
        <w:rPr>
          <w:color w:val="000000" w:themeColor="text1"/>
          <w:sz w:val="22"/>
          <w:szCs w:val="22"/>
          <w:lang w:val="en-US"/>
        </w:rPr>
        <w:tab/>
      </w:r>
    </w:p>
    <w:p w14:paraId="6A957E7D" w14:textId="77777777" w:rsidR="0003775E" w:rsidRDefault="0003775E" w:rsidP="0003775E">
      <w:pPr>
        <w:rPr>
          <w:color w:val="000000" w:themeColor="text1"/>
          <w:sz w:val="22"/>
          <w:szCs w:val="22"/>
          <w:lang w:val="en-US"/>
        </w:rPr>
      </w:pPr>
    </w:p>
    <w:p w14:paraId="5A5ED47A" w14:textId="52390D01" w:rsidR="0003775E" w:rsidRPr="0018162B" w:rsidRDefault="0003775E" w:rsidP="0003775E">
      <w:pPr>
        <w:tabs>
          <w:tab w:val="left" w:pos="7322"/>
        </w:tabs>
        <w:rPr>
          <w:rFonts w:eastAsiaTheme="minorHAnsi" w:cs="Verdana"/>
          <w:color w:val="000026"/>
          <w:sz w:val="22"/>
          <w:szCs w:val="22"/>
          <w:u w:val="single"/>
          <w:lang w:eastAsia="en-US"/>
        </w:rPr>
      </w:pPr>
      <w:r w:rsidRPr="0018162B">
        <w:rPr>
          <w:color w:val="000000" w:themeColor="text1"/>
          <w:sz w:val="22"/>
          <w:szCs w:val="22"/>
          <w:u w:val="single"/>
          <w:lang w:val="en-US"/>
        </w:rPr>
        <w:t>*</w:t>
      </w:r>
      <w:r w:rsidRPr="0018162B">
        <w:rPr>
          <w:rFonts w:ascii="Verdana" w:eastAsiaTheme="minorHAnsi" w:hAnsi="Verdana" w:cs="Verdana"/>
          <w:color w:val="000026"/>
          <w:sz w:val="22"/>
          <w:szCs w:val="22"/>
          <w:u w:val="single"/>
          <w:lang w:eastAsia="en-US"/>
        </w:rPr>
        <w:t xml:space="preserve"> </w:t>
      </w:r>
      <w:bookmarkStart w:id="0" w:name="_GoBack"/>
      <w:bookmarkEnd w:id="0"/>
      <w:r w:rsidR="006036D5">
        <w:rPr>
          <w:rFonts w:eastAsiaTheme="minorHAnsi" w:cs="Verdana"/>
          <w:color w:val="000026"/>
          <w:sz w:val="22"/>
          <w:szCs w:val="22"/>
          <w:u w:val="single"/>
          <w:lang w:eastAsia="en-US"/>
        </w:rPr>
        <w:t>V</w:t>
      </w:r>
      <w:r w:rsidR="006036D5" w:rsidRPr="00B8717E">
        <w:rPr>
          <w:rFonts w:eastAsiaTheme="minorHAnsi" w:cs="Verdana"/>
          <w:color w:val="000026"/>
          <w:sz w:val="22"/>
          <w:szCs w:val="22"/>
          <w:u w:val="single"/>
          <w:lang w:eastAsia="en-US"/>
        </w:rPr>
        <w:t>ariables</w:t>
      </w:r>
      <w:r w:rsidR="006036D5">
        <w:rPr>
          <w:rFonts w:eastAsiaTheme="minorHAnsi" w:cs="Verdana"/>
          <w:color w:val="000026"/>
          <w:sz w:val="22"/>
          <w:szCs w:val="22"/>
          <w:u w:val="single"/>
          <w:lang w:eastAsia="en-US"/>
        </w:rPr>
        <w:t xml:space="preserve"> included</w:t>
      </w:r>
      <w:r w:rsidR="002F05D0">
        <w:rPr>
          <w:rFonts w:eastAsiaTheme="minorHAnsi" w:cs="Verdana"/>
          <w:color w:val="000026"/>
          <w:sz w:val="22"/>
          <w:szCs w:val="22"/>
          <w:u w:val="single"/>
          <w:lang w:eastAsia="en-US"/>
        </w:rPr>
        <w:t xml:space="preserve"> into multiple </w:t>
      </w:r>
      <w:r w:rsidR="00B8717E" w:rsidRPr="00B8717E">
        <w:rPr>
          <w:rFonts w:eastAsiaTheme="minorHAnsi" w:cs="Verdana"/>
          <w:color w:val="000026"/>
          <w:sz w:val="22"/>
          <w:szCs w:val="22"/>
          <w:u w:val="single"/>
          <w:lang w:eastAsia="en-US"/>
        </w:rPr>
        <w:t>logistic regression analysis</w:t>
      </w:r>
      <w:r w:rsidRPr="0018162B">
        <w:rPr>
          <w:rFonts w:eastAsiaTheme="minorHAnsi" w:cs="Verdana"/>
          <w:color w:val="000026"/>
          <w:sz w:val="22"/>
          <w:szCs w:val="22"/>
          <w:u w:val="single"/>
          <w:lang w:eastAsia="en-US"/>
        </w:rPr>
        <w:t>.</w:t>
      </w:r>
    </w:p>
    <w:p w14:paraId="0FDF7DAC" w14:textId="77777777" w:rsidR="0003775E" w:rsidRDefault="0003775E" w:rsidP="0003775E">
      <w:pPr>
        <w:tabs>
          <w:tab w:val="left" w:pos="7322"/>
        </w:tabs>
        <w:rPr>
          <w:rFonts w:ascii="Verdana" w:eastAsiaTheme="minorHAnsi" w:hAnsi="Verdana" w:cs="Verdana"/>
          <w:color w:val="000026"/>
          <w:sz w:val="22"/>
          <w:szCs w:val="22"/>
          <w:lang w:eastAsia="en-US"/>
        </w:rPr>
      </w:pPr>
    </w:p>
    <w:p w14:paraId="680B0932" w14:textId="2368CFC8" w:rsidR="0016357D" w:rsidRDefault="0016357D" w:rsidP="00B37213">
      <w:pPr>
        <w:tabs>
          <w:tab w:val="left" w:pos="7322"/>
        </w:tabs>
        <w:spacing w:line="480" w:lineRule="auto"/>
        <w:rPr>
          <w:color w:val="000000" w:themeColor="text1"/>
          <w:sz w:val="22"/>
          <w:szCs w:val="22"/>
          <w:lang w:val="en-US"/>
        </w:rPr>
      </w:pPr>
      <w:r w:rsidRPr="001B7D67">
        <w:rPr>
          <w:b/>
          <w:color w:val="000000" w:themeColor="text1"/>
          <w:sz w:val="22"/>
          <w:szCs w:val="22"/>
          <w:lang w:val="en-US"/>
        </w:rPr>
        <w:t>OR,</w:t>
      </w:r>
      <w:r w:rsidRPr="001B7D67">
        <w:rPr>
          <w:color w:val="000000" w:themeColor="text1"/>
          <w:sz w:val="22"/>
          <w:szCs w:val="22"/>
          <w:lang w:val="en-US"/>
        </w:rPr>
        <w:t xml:space="preserve"> odds ratio; CI, confidence interval; </w:t>
      </w:r>
      <w:r w:rsidRPr="001B7D67">
        <w:rPr>
          <w:b/>
          <w:color w:val="000000" w:themeColor="text1"/>
          <w:sz w:val="22"/>
          <w:szCs w:val="22"/>
          <w:lang w:val="en-US"/>
        </w:rPr>
        <w:t>APACHE II,</w:t>
      </w:r>
      <w:r w:rsidRPr="001B7D67">
        <w:rPr>
          <w:color w:val="000000" w:themeColor="text1"/>
          <w:sz w:val="22"/>
          <w:szCs w:val="22"/>
          <w:lang w:val="en-US"/>
        </w:rPr>
        <w:t xml:space="preserve"> acute physiology and chronic health evaluation II; </w:t>
      </w:r>
      <w:r w:rsidRPr="001B7D67">
        <w:rPr>
          <w:b/>
          <w:color w:val="000000" w:themeColor="text1"/>
          <w:sz w:val="22"/>
          <w:szCs w:val="22"/>
          <w:lang w:val="en-US"/>
        </w:rPr>
        <w:t>SOFA,</w:t>
      </w:r>
      <w:r w:rsidRPr="001B7D67">
        <w:rPr>
          <w:color w:val="000000" w:themeColor="text1"/>
          <w:sz w:val="22"/>
          <w:szCs w:val="22"/>
          <w:lang w:val="en-US"/>
        </w:rPr>
        <w:t xml:space="preserve"> sequential organ failure assessment; </w:t>
      </w:r>
      <w:r w:rsidRPr="001B7D67">
        <w:rPr>
          <w:b/>
          <w:color w:val="000000" w:themeColor="text1"/>
          <w:sz w:val="22"/>
          <w:szCs w:val="22"/>
          <w:lang w:val="en-US"/>
        </w:rPr>
        <w:t>SIRS,</w:t>
      </w:r>
      <w:r w:rsidRPr="001B7D67">
        <w:rPr>
          <w:color w:val="000000" w:themeColor="text1"/>
          <w:sz w:val="22"/>
          <w:szCs w:val="22"/>
          <w:lang w:val="en-US"/>
        </w:rPr>
        <w:t xml:space="preserve"> systemic inflammatory response syndrome; </w:t>
      </w:r>
      <w:r w:rsidRPr="001B7D67">
        <w:rPr>
          <w:b/>
          <w:color w:val="000000" w:themeColor="text1"/>
          <w:sz w:val="22"/>
          <w:szCs w:val="22"/>
          <w:lang w:val="en-US"/>
        </w:rPr>
        <w:t>MV</w:t>
      </w:r>
      <w:r w:rsidRPr="001B7D67">
        <w:rPr>
          <w:color w:val="000000" w:themeColor="text1"/>
          <w:sz w:val="22"/>
          <w:szCs w:val="22"/>
          <w:lang w:val="en-US"/>
        </w:rPr>
        <w:t xml:space="preserve">, mechanical ventilation; </w:t>
      </w:r>
      <w:r w:rsidRPr="001B7D67">
        <w:rPr>
          <w:b/>
          <w:color w:val="000000" w:themeColor="text1"/>
          <w:sz w:val="22"/>
          <w:szCs w:val="22"/>
          <w:lang w:val="en-US"/>
        </w:rPr>
        <w:t>RRT,</w:t>
      </w:r>
      <w:r w:rsidRPr="001B7D67">
        <w:rPr>
          <w:color w:val="000000" w:themeColor="text1"/>
          <w:sz w:val="22"/>
          <w:szCs w:val="22"/>
          <w:lang w:val="en-US"/>
        </w:rPr>
        <w:t xml:space="preserve"> renal replacement therapy; </w:t>
      </w:r>
      <w:r w:rsidRPr="001B7D67">
        <w:rPr>
          <w:b/>
          <w:color w:val="000000" w:themeColor="text1"/>
          <w:sz w:val="22"/>
          <w:szCs w:val="22"/>
          <w:lang w:val="en-US"/>
        </w:rPr>
        <w:t>ID-diabetes mellitus,</w:t>
      </w:r>
      <w:r w:rsidRPr="001B7D67">
        <w:rPr>
          <w:color w:val="000000" w:themeColor="text1"/>
          <w:sz w:val="22"/>
          <w:szCs w:val="22"/>
          <w:lang w:val="en-US"/>
        </w:rPr>
        <w:t xml:space="preserve"> insulin-dependent diabetes mellitus.</w:t>
      </w:r>
    </w:p>
    <w:p w14:paraId="04401BFF" w14:textId="77777777" w:rsidR="0016357D" w:rsidRDefault="0016357D" w:rsidP="0016357D"/>
    <w:p w14:paraId="2A7EB166" w14:textId="77777777" w:rsidR="0016357D" w:rsidRDefault="0016357D" w:rsidP="0016357D"/>
    <w:p w14:paraId="59684C87" w14:textId="77777777" w:rsidR="0016357D" w:rsidRDefault="0016357D" w:rsidP="0016357D"/>
    <w:p w14:paraId="114CB2E9" w14:textId="77777777" w:rsidR="0016357D" w:rsidRDefault="0016357D" w:rsidP="0016357D"/>
    <w:p w14:paraId="46783C48" w14:textId="77777777" w:rsidR="0016357D" w:rsidRDefault="0016357D" w:rsidP="0016357D"/>
    <w:p w14:paraId="0DAD735F" w14:textId="77777777" w:rsidR="0016357D" w:rsidRDefault="0016357D" w:rsidP="0016357D"/>
    <w:p w14:paraId="522FB57D" w14:textId="77777777" w:rsidR="00AD6C38" w:rsidRDefault="006036D5"/>
    <w:sectPr w:rsidR="00AD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7D"/>
    <w:rsid w:val="000072B1"/>
    <w:rsid w:val="00020249"/>
    <w:rsid w:val="00025022"/>
    <w:rsid w:val="0003775E"/>
    <w:rsid w:val="000D417B"/>
    <w:rsid w:val="001220C8"/>
    <w:rsid w:val="0016357D"/>
    <w:rsid w:val="0018162B"/>
    <w:rsid w:val="002F05D0"/>
    <w:rsid w:val="004E66AD"/>
    <w:rsid w:val="004F4493"/>
    <w:rsid w:val="00523700"/>
    <w:rsid w:val="005928B9"/>
    <w:rsid w:val="006036D5"/>
    <w:rsid w:val="007B488A"/>
    <w:rsid w:val="007E053D"/>
    <w:rsid w:val="00941981"/>
    <w:rsid w:val="009F79FF"/>
    <w:rsid w:val="00A10BC4"/>
    <w:rsid w:val="00AB7109"/>
    <w:rsid w:val="00B37213"/>
    <w:rsid w:val="00B74335"/>
    <w:rsid w:val="00B8717E"/>
    <w:rsid w:val="00CE3DE2"/>
    <w:rsid w:val="00E92B31"/>
    <w:rsid w:val="00EF4316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3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5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357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2582</Characters>
  <Application>Microsoft Macintosh Word</Application>
  <DocSecurity>0</DocSecurity>
  <Lines>37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tbaykara</dc:creator>
  <cp:lastModifiedBy>Microsoft Office Kullanıcısı</cp:lastModifiedBy>
  <cp:revision>2</cp:revision>
  <cp:lastPrinted>2018-02-27T08:48:00Z</cp:lastPrinted>
  <dcterms:created xsi:type="dcterms:W3CDTF">2018-03-06T08:42:00Z</dcterms:created>
  <dcterms:modified xsi:type="dcterms:W3CDTF">2018-03-06T08:42:00Z</dcterms:modified>
</cp:coreProperties>
</file>