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83" w:rsidRPr="00A01536" w:rsidRDefault="00D03683" w:rsidP="00B7304C">
      <w:pPr>
        <w:pStyle w:val="Caption"/>
        <w:keepNext/>
        <w:rPr>
          <w:i w:val="0"/>
        </w:rPr>
      </w:pPr>
      <w:r w:rsidRPr="00A01536">
        <w:rPr>
          <w:i w:val="0"/>
        </w:rPr>
        <w:t>Additional file 1</w:t>
      </w:r>
    </w:p>
    <w:p w:rsidR="00B7304C" w:rsidRPr="00A01536" w:rsidRDefault="00B7304C" w:rsidP="00B7304C">
      <w:pPr>
        <w:pStyle w:val="Caption"/>
        <w:keepNext/>
        <w:rPr>
          <w:i w:val="0"/>
        </w:rPr>
      </w:pPr>
      <w:r w:rsidRPr="00A01536">
        <w:rPr>
          <w:i w:val="0"/>
        </w:rPr>
        <w:t xml:space="preserve">Table </w:t>
      </w:r>
      <w:r w:rsidR="00D03683" w:rsidRPr="00A01536">
        <w:rPr>
          <w:i w:val="0"/>
        </w:rPr>
        <w:t>S</w:t>
      </w:r>
      <w:r w:rsidR="00A22F5B" w:rsidRPr="00A01536">
        <w:rPr>
          <w:i w:val="0"/>
        </w:rPr>
        <w:fldChar w:fldCharType="begin"/>
      </w:r>
      <w:r w:rsidR="008713DF" w:rsidRPr="00A01536">
        <w:rPr>
          <w:i w:val="0"/>
        </w:rPr>
        <w:instrText xml:space="preserve"> SEQ Table \* ARABIC </w:instrText>
      </w:r>
      <w:r w:rsidR="00A22F5B" w:rsidRPr="00A01536">
        <w:rPr>
          <w:i w:val="0"/>
        </w:rPr>
        <w:fldChar w:fldCharType="separate"/>
      </w:r>
      <w:r w:rsidRPr="00A01536">
        <w:rPr>
          <w:i w:val="0"/>
          <w:noProof/>
        </w:rPr>
        <w:t>1</w:t>
      </w:r>
      <w:r w:rsidR="00A22F5B" w:rsidRPr="00A01536">
        <w:rPr>
          <w:i w:val="0"/>
          <w:noProof/>
        </w:rPr>
        <w:fldChar w:fldCharType="end"/>
      </w:r>
      <w:r w:rsidRPr="00A01536">
        <w:rPr>
          <w:i w:val="0"/>
        </w:rPr>
        <w:t xml:space="preserve"> </w:t>
      </w:r>
      <w:proofErr w:type="spellStart"/>
      <w:r w:rsidRPr="00A01536">
        <w:rPr>
          <w:i w:val="0"/>
        </w:rPr>
        <w:t>Univariate</w:t>
      </w:r>
      <w:proofErr w:type="spellEnd"/>
      <w:r w:rsidRPr="00A01536">
        <w:rPr>
          <w:i w:val="0"/>
        </w:rPr>
        <w:t xml:space="preserve"> modelling results from training dataset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973"/>
        <w:gridCol w:w="1276"/>
        <w:gridCol w:w="974"/>
        <w:gridCol w:w="585"/>
        <w:gridCol w:w="850"/>
        <w:gridCol w:w="1134"/>
        <w:gridCol w:w="709"/>
        <w:gridCol w:w="992"/>
        <w:gridCol w:w="624"/>
        <w:gridCol w:w="85"/>
      </w:tblGrid>
      <w:tr w:rsidR="00756C92" w:rsidTr="006331BB">
        <w:trPr>
          <w:cantSplit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0" w:name="IDX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46423"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val="en-US" w:eastAsia="en-US"/>
              </w:rPr>
              <w:t>Standardized Odds Ratio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4642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 for Odds Ratio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χ</w:t>
            </w:r>
            <w:r w:rsidRPr="002D69B2">
              <w:rPr>
                <w:rFonts w:ascii="Arial" w:hAnsi="Arial" w:cs="Arial"/>
                <w:i/>
                <w:iCs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mC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756C92" w:rsidRDefault="00756C92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95% CI for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mC</w:t>
            </w:r>
            <w:proofErr w:type="spellEnd"/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Feature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Downsize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(0.61 -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7.26E-04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(0.38 -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Busyness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Coarseness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Complexity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Contrast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Correlation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9.59E-04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Dissimilarity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Energy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(1.20 -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Entropy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GLN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GLV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7.32E-03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9.65E-04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HGRE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HGZE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Homogeneity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LGRE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LGZE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LRE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LRHGE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LRLGE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1.90E-02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LZE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2.52E-02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LZHGE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LZLGE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RLN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RLV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3.42E-04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3.30E-04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2.18E-04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(1.21 -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RP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SRHGE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SRLGE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SZE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SZHGE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SZLGE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Strength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6.22E-02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8.99E-02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SumAverage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2.39E-03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(1.31 -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(1.31 -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(1.28 -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6.98E-08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Variance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3.79E-02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4.30E-03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3.65E-02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(0.79 -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5.62E-03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ZSN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ZSV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3.03E-02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4705A0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4705A0" w:rsidP="004705A0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onvex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4705A0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E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ccentricity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Pr="00C7563C" w:rsidRDefault="004705A0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color w:val="000000"/>
                <w:sz w:val="19"/>
                <w:szCs w:val="19"/>
              </w:rPr>
              <w:t>Equivalent diameter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60715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xtent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glszmGLN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8.53E-03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4.32E-02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glszmGLV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7.70E-01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(0.84 -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(0.44 -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(0.91 -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Pr="00C7563C" w:rsidRDefault="003913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color w:val="000000"/>
                <w:sz w:val="19"/>
                <w:szCs w:val="19"/>
              </w:rPr>
              <w:t>Kurtosis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Pr="00C7563C" w:rsidRDefault="003913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color w:val="000000"/>
                <w:sz w:val="19"/>
                <w:szCs w:val="19"/>
              </w:rPr>
              <w:t>Major axis length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3913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ean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3913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edian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(0.96 -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(0.49 -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Pr="00C7563C" w:rsidRDefault="003913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color w:val="000000"/>
                <w:sz w:val="19"/>
                <w:szCs w:val="19"/>
              </w:rPr>
              <w:t>Minor axis length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C7563C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ode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ngtdmContrast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8.33E-04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(0.37 -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(0.40 -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(0.85 -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(0.43 -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(0.92 -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4.25E-01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(0.45 -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(0.90 -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(0.46 -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C7563C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</w:t>
            </w:r>
            <w:r w:rsidR="00A84E78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erimeter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(0.77 -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(0.41 -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C7563C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(1.13 -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2.94E-04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(0.52 -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C7563C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Skewness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(0.88 -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8.72E-01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(0.47 -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0.55)</w:t>
            </w:r>
          </w:p>
        </w:tc>
      </w:tr>
      <w:tr w:rsidR="00A84E78" w:rsidTr="006331BB">
        <w:trPr>
          <w:gridAfter w:val="1"/>
          <w:wAfter w:w="85" w:type="dxa"/>
          <w:cantSplit/>
          <w:jc w:val="center"/>
        </w:trPr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C7563C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7563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Solidity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4E78" w:rsidRDefault="00A84E78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(0.87 -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7.32E-01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(0.48 -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4E78" w:rsidRDefault="00A84E78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0.57)</w:t>
            </w:r>
          </w:p>
        </w:tc>
      </w:tr>
    </w:tbl>
    <w:p w:rsidR="00A84E78" w:rsidRDefault="00A84E78"/>
    <w:p w:rsidR="00C2161E" w:rsidRDefault="00C867B8">
      <w:pPr>
        <w:rPr>
          <w:rFonts w:ascii="Arial" w:hAnsi="Arial" w:cs="Arial"/>
          <w:color w:val="000000"/>
          <w:sz w:val="19"/>
          <w:szCs w:val="19"/>
          <w:lang w:val="en-US" w:eastAsia="en-US"/>
        </w:rPr>
      </w:pPr>
      <w:r w:rsidRPr="009931CE">
        <w:rPr>
          <w:rFonts w:ascii="Arial" w:hAnsi="Arial" w:cs="Arial"/>
          <w:color w:val="000000"/>
          <w:sz w:val="19"/>
          <w:szCs w:val="19"/>
          <w:lang w:val="en-US" w:eastAsia="en-US"/>
        </w:rPr>
        <w:t>Standardized odds ratio: change in odds for a standard deviation</w:t>
      </w:r>
      <w:r>
        <w:rPr>
          <w:rFonts w:ascii="Arial" w:hAnsi="Arial" w:cs="Arial"/>
          <w:color w:val="000000"/>
          <w:sz w:val="19"/>
          <w:szCs w:val="19"/>
          <w:lang w:val="en-US" w:eastAsia="en-US"/>
        </w:rPr>
        <w:t xml:space="preserve"> (in controls)</w:t>
      </w:r>
      <w:r w:rsidRPr="009931CE">
        <w:rPr>
          <w:rFonts w:ascii="Arial" w:hAnsi="Arial" w:cs="Arial"/>
          <w:color w:val="000000"/>
          <w:sz w:val="19"/>
          <w:szCs w:val="19"/>
          <w:lang w:val="en-US" w:eastAsia="en-US"/>
        </w:rPr>
        <w:t xml:space="preserve"> increase in predictors</w:t>
      </w:r>
      <w:r>
        <w:rPr>
          <w:rFonts w:ascii="Arial" w:hAnsi="Arial" w:cs="Arial"/>
          <w:color w:val="000000"/>
          <w:sz w:val="19"/>
          <w:szCs w:val="19"/>
          <w:lang w:val="en-US" w:eastAsia="en-US"/>
        </w:rPr>
        <w:t>, adjusted for age and BMI</w:t>
      </w:r>
      <w:r w:rsidRPr="009931CE">
        <w:rPr>
          <w:rFonts w:ascii="Arial" w:hAnsi="Arial" w:cs="Arial"/>
          <w:color w:val="000000"/>
          <w:sz w:val="19"/>
          <w:szCs w:val="19"/>
          <w:lang w:val="en-US" w:eastAsia="en-US"/>
        </w:rPr>
        <w:t xml:space="preserve">; CI: confidence interval;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 w:eastAsia="en-US"/>
        </w:rPr>
        <w:t>mC</w:t>
      </w:r>
      <w:proofErr w:type="spellEnd"/>
      <w:r w:rsidRPr="009931CE">
        <w:rPr>
          <w:rFonts w:ascii="Arial" w:hAnsi="Arial" w:cs="Arial"/>
          <w:color w:val="000000"/>
          <w:sz w:val="19"/>
          <w:szCs w:val="19"/>
          <w:lang w:val="en-US" w:eastAsia="en-US"/>
        </w:rPr>
        <w:t xml:space="preserve">: </w:t>
      </w:r>
      <w:r>
        <w:rPr>
          <w:rFonts w:ascii="Arial" w:hAnsi="Arial" w:cs="Arial"/>
          <w:color w:val="000000"/>
          <w:sz w:val="19"/>
          <w:szCs w:val="19"/>
          <w:lang w:val="en-US" w:eastAsia="en-US"/>
        </w:rPr>
        <w:t>matched concordance index. Total number of observations (N) = 1051, including 264 cases and 787 controls.</w:t>
      </w:r>
    </w:p>
    <w:p w:rsidR="00C867B8" w:rsidRDefault="00C867B8"/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Note: Some features at certain downsize factors are not presented because the conditional logistic regressions failed to complete in the statistical software used (SAS 9.4, “ERROR: All explanatory variables are dependent on the strata”).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 xml:space="preserve">The following features are based on NGTDM: busyness, coarseness, complexity, strength, </w:t>
      </w:r>
      <w:proofErr w:type="spellStart"/>
      <w:r w:rsidRPr="00C2161E">
        <w:rPr>
          <w:rFonts w:ascii="Calibri" w:eastAsia="SimSun" w:hAnsi="Calibri"/>
          <w:sz w:val="24"/>
          <w:szCs w:val="22"/>
          <w:lang w:eastAsia="zh-CN"/>
        </w:rPr>
        <w:t>ngtdmContrast</w:t>
      </w:r>
      <w:proofErr w:type="spellEnd"/>
      <w:r w:rsidRPr="00C2161E">
        <w:rPr>
          <w:rFonts w:ascii="Calibri" w:eastAsia="SimSun" w:hAnsi="Calibri"/>
          <w:sz w:val="24"/>
          <w:szCs w:val="22"/>
          <w:lang w:eastAsia="zh-CN"/>
        </w:rPr>
        <w:t>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The following features are based on GLCM: contrast, correlation, dissimilarity, energy, entropy, homogeneity, sum average, variance.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The following features are based on run-length matrix: GLN, GLV, HGRE, LGRE, LRE, LRHGE, LRLGE, RLN, RLV, RP, SRE, SRHGE, SRLGE.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 xml:space="preserve">The following features are based on GLSZM: HGZE, LGZE, LZE, LZHGE, LZLGE, SZE, SZHGE, SZLGE, ZP, ZSN, ZSV, </w:t>
      </w:r>
      <w:proofErr w:type="spellStart"/>
      <w:r w:rsidRPr="00C2161E">
        <w:rPr>
          <w:rFonts w:ascii="Calibri" w:eastAsia="SimSun" w:hAnsi="Calibri"/>
          <w:sz w:val="24"/>
          <w:szCs w:val="22"/>
          <w:lang w:eastAsia="zh-CN"/>
        </w:rPr>
        <w:t>glszmGLN</w:t>
      </w:r>
      <w:proofErr w:type="spellEnd"/>
      <w:r w:rsidRPr="00C2161E">
        <w:rPr>
          <w:rFonts w:ascii="Calibri" w:eastAsia="SimSun" w:hAnsi="Calibri"/>
          <w:sz w:val="24"/>
          <w:szCs w:val="22"/>
          <w:lang w:eastAsia="zh-CN"/>
        </w:rPr>
        <w:t xml:space="preserve">, </w:t>
      </w:r>
      <w:proofErr w:type="spellStart"/>
      <w:r w:rsidRPr="00C2161E">
        <w:rPr>
          <w:rFonts w:ascii="Calibri" w:eastAsia="SimSun" w:hAnsi="Calibri"/>
          <w:sz w:val="24"/>
          <w:szCs w:val="22"/>
          <w:lang w:eastAsia="zh-CN"/>
        </w:rPr>
        <w:t>glszmGLV</w:t>
      </w:r>
      <w:proofErr w:type="spellEnd"/>
      <w:r w:rsidRPr="00C2161E">
        <w:rPr>
          <w:rFonts w:ascii="Calibri" w:eastAsia="SimSun" w:hAnsi="Calibri"/>
          <w:sz w:val="24"/>
          <w:szCs w:val="22"/>
          <w:lang w:eastAsia="zh-CN"/>
        </w:rPr>
        <w:t>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The following features are form based: area, convex area, eccentricity, equivalent diameter, extent, major axis length, minor axis length, perimeter, solidity.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The following features are moment based: kurtosis, mean, median, mode, SD, skewness.</w:t>
      </w:r>
    </w:p>
    <w:p w:rsidR="00C2161E" w:rsidRPr="00C2161E" w:rsidRDefault="00C2161E" w:rsidP="00C2161E">
      <w:pPr>
        <w:autoSpaceDE/>
        <w:autoSpaceDN/>
        <w:spacing w:after="200" w:line="276" w:lineRule="auto"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Abbreviations:</w:t>
      </w:r>
    </w:p>
    <w:p w:rsidR="00C2161E" w:rsidRPr="00C2161E" w:rsidRDefault="00C2161E" w:rsidP="00C2161E">
      <w:pPr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GLCM: gray-level co-occurrence matrix</w:t>
      </w:r>
    </w:p>
    <w:p w:rsidR="00C2161E" w:rsidRPr="00C2161E" w:rsidRDefault="00C2161E" w:rsidP="00C2161E">
      <w:pPr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GLSZM: gray-level size zone matrix</w:t>
      </w:r>
    </w:p>
    <w:p w:rsidR="00C2161E" w:rsidRPr="00C2161E" w:rsidRDefault="00C2161E" w:rsidP="00C2161E">
      <w:pPr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NGTDM: neighbourhood gray-tone difference matrix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SD: standard deviation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20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 xml:space="preserve">GLN: Gray-Level </w:t>
      </w:r>
      <w:proofErr w:type="spellStart"/>
      <w:r w:rsidRPr="00C2161E">
        <w:rPr>
          <w:rFonts w:ascii="Calibri" w:eastAsia="SimSun" w:hAnsi="Calibri"/>
          <w:sz w:val="24"/>
          <w:szCs w:val="22"/>
          <w:lang w:eastAsia="zh-CN"/>
        </w:rPr>
        <w:t>Nonuniformity</w:t>
      </w:r>
      <w:proofErr w:type="spellEnd"/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GLV: Gray-Level Variance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HGRE: High Gray-Level Run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HGZE: High Gray-Level Zone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LGRE: Low Gray-Level Run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LGZE: Low Gray-Level Zone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LRE: Long Run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lastRenderedPageBreak/>
        <w:t>LRHGE: Long Run High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LRLGE: Long Run Low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LZE: Large Zone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LZHGE: Large Zone High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LZLGE: Large Zone Low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RLN: Run-Length Nonuniformity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RLV: Run-Length Variance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RP: Run Percentage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SRE: Short Run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SRHGE: Short Run High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SRLGE: Short Run Low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SZE: Small Zone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SZHGE: Small Zone High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SZLGE: Small Zone Low Gray-Level Emphasis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ZP: Zone Percentage</w:t>
      </w:r>
    </w:p>
    <w:p w:rsidR="00C2161E" w:rsidRPr="00C2161E" w:rsidRDefault="00C2161E" w:rsidP="00C2161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r w:rsidRPr="00C2161E">
        <w:rPr>
          <w:rFonts w:ascii="Calibri" w:eastAsia="SimSun" w:hAnsi="Calibri"/>
          <w:sz w:val="24"/>
          <w:szCs w:val="22"/>
          <w:lang w:eastAsia="zh-CN"/>
        </w:rPr>
        <w:t>ZSN: Zone-Size Nonuniformity</w:t>
      </w:r>
    </w:p>
    <w:p w:rsidR="00C2161E" w:rsidRPr="008736DE" w:rsidRDefault="00C2161E" w:rsidP="008736D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SimSun" w:hAnsi="Calibri"/>
          <w:sz w:val="24"/>
          <w:szCs w:val="22"/>
          <w:lang w:eastAsia="zh-CN"/>
        </w:rPr>
      </w:pPr>
      <w:bookmarkStart w:id="1" w:name="_GoBack"/>
      <w:bookmarkEnd w:id="1"/>
      <w:r w:rsidRPr="00C2161E">
        <w:rPr>
          <w:rFonts w:ascii="Calibri" w:eastAsia="SimSun" w:hAnsi="Calibri"/>
          <w:sz w:val="24"/>
          <w:szCs w:val="22"/>
          <w:lang w:eastAsia="zh-CN"/>
        </w:rPr>
        <w:t>ZSV: Zone-Size Variance</w:t>
      </w:r>
    </w:p>
    <w:sectPr w:rsidR="00C2161E" w:rsidRPr="008736DE" w:rsidSect="00B7304C">
      <w:headerReference w:type="default" r:id="rId7"/>
      <w:footerReference w:type="default" r:id="rId8"/>
      <w:pgSz w:w="12240" w:h="15840"/>
      <w:pgMar w:top="1440" w:right="1080" w:bottom="1440" w:left="108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D" w:rsidRDefault="00CD5A2D">
      <w:r>
        <w:separator/>
      </w:r>
    </w:p>
  </w:endnote>
  <w:endnote w:type="continuationSeparator" w:id="0">
    <w:p w:rsidR="00CD5A2D" w:rsidRDefault="00CD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8" w:rsidRDefault="00A84E78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D" w:rsidRDefault="00CD5A2D">
      <w:r>
        <w:separator/>
      </w:r>
    </w:p>
  </w:footnote>
  <w:footnote w:type="continuationSeparator" w:id="0">
    <w:p w:rsidR="00CD5A2D" w:rsidRDefault="00CD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8" w:rsidRDefault="00A84E78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A84E78" w:rsidRDefault="00A22F5B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 w:rsidR="00A84E78"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A01536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11520"/>
    </w:tblGrid>
    <w:tr w:rsidR="00A84E78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A84E78" w:rsidRDefault="00A84E78" w:rsidP="00970E77">
          <w:pPr>
            <w:adjustRightInd w:val="0"/>
            <w:spacing w:before="10" w:after="10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:rsidR="00A84E78" w:rsidRDefault="00A84E78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D5A"/>
    <w:multiLevelType w:val="hybridMultilevel"/>
    <w:tmpl w:val="2CE8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225B"/>
    <w:multiLevelType w:val="hybridMultilevel"/>
    <w:tmpl w:val="8C8A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22"/>
  </w:docVars>
  <w:rsids>
    <w:rsidRoot w:val="008052AD"/>
    <w:rsid w:val="00372881"/>
    <w:rsid w:val="003913EE"/>
    <w:rsid w:val="003C071B"/>
    <w:rsid w:val="004705A0"/>
    <w:rsid w:val="005F00E3"/>
    <w:rsid w:val="0060715E"/>
    <w:rsid w:val="006331BB"/>
    <w:rsid w:val="0069548B"/>
    <w:rsid w:val="00756C92"/>
    <w:rsid w:val="008052AD"/>
    <w:rsid w:val="008713DF"/>
    <w:rsid w:val="008736DE"/>
    <w:rsid w:val="008B4F0B"/>
    <w:rsid w:val="00963DE5"/>
    <w:rsid w:val="00970E77"/>
    <w:rsid w:val="00A01536"/>
    <w:rsid w:val="00A22F5B"/>
    <w:rsid w:val="00A84E78"/>
    <w:rsid w:val="00B24003"/>
    <w:rsid w:val="00B7304C"/>
    <w:rsid w:val="00C2161E"/>
    <w:rsid w:val="00C7563C"/>
    <w:rsid w:val="00C867B8"/>
    <w:rsid w:val="00CD5A2D"/>
    <w:rsid w:val="00D03683"/>
    <w:rsid w:val="00DF02F6"/>
    <w:rsid w:val="00EF7B20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DE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77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70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77"/>
    <w:rPr>
      <w:rFonts w:ascii="Times New Roman" w:hAnsi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7304C"/>
    <w:pPr>
      <w:spacing w:after="200"/>
    </w:pPr>
    <w:rPr>
      <w:rFonts w:ascii="Arial" w:hAnsi="Arial"/>
      <w:i/>
      <w:iCs/>
      <w:sz w:val="19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3855</Words>
  <Characters>16003</Characters>
  <Application>Microsoft Office Word</Application>
  <DocSecurity>0</DocSecurity>
  <Lines>3200</Lines>
  <Paragraphs>3309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Queen Mary University of London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JOLANO</cp:lastModifiedBy>
  <cp:revision>31</cp:revision>
  <dcterms:created xsi:type="dcterms:W3CDTF">2017-05-02T12:36:00Z</dcterms:created>
  <dcterms:modified xsi:type="dcterms:W3CDTF">2017-09-27T18:26:00Z</dcterms:modified>
</cp:coreProperties>
</file>