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E58A" w14:textId="77777777" w:rsidR="009B75EF" w:rsidRPr="00986D97" w:rsidRDefault="009B75EF" w:rsidP="009B75E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86D97">
        <w:rPr>
          <w:rFonts w:asciiTheme="minorHAnsi" w:hAnsiTheme="minorHAnsi" w:cstheme="minorHAnsi"/>
          <w:b/>
          <w:bCs/>
          <w:sz w:val="24"/>
          <w:szCs w:val="24"/>
          <w:lang w:val="en-GB"/>
        </w:rPr>
        <w:t>Table S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1</w:t>
      </w:r>
      <w:r w:rsidRPr="00986D9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: </w:t>
      </w:r>
      <w:r w:rsidRPr="00986D97">
        <w:rPr>
          <w:rFonts w:asciiTheme="minorHAnsi" w:hAnsiTheme="minorHAnsi" w:cstheme="minorHAnsi"/>
          <w:b/>
          <w:bCs/>
          <w:sz w:val="24"/>
          <w:szCs w:val="24"/>
          <w:lang w:val="en-US"/>
        </w:rPr>
        <w:t>List of study centers and investigators of the RecDut-002 trial.</w:t>
      </w:r>
    </w:p>
    <w:p w14:paraId="0E67E170" w14:textId="77777777" w:rsidR="009B75EF" w:rsidRDefault="009B75EF" w:rsidP="009B75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240345E" w14:textId="77777777" w:rsidR="009B75EF" w:rsidRDefault="009B75EF" w:rsidP="009B75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F79">
        <w:rPr>
          <w:rFonts w:asciiTheme="minorHAnsi" w:hAnsiTheme="minorHAnsi" w:cstheme="minorHAnsi"/>
          <w:b/>
          <w:bCs/>
          <w:sz w:val="24"/>
          <w:szCs w:val="24"/>
          <w:lang w:val="en-US"/>
        </w:rPr>
        <w:t>Austria</w:t>
      </w:r>
    </w:p>
    <w:p w14:paraId="3425DA35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Clinical Department of Cardiology, Graz, Austria </w:t>
      </w:r>
    </w:p>
    <w:p w14:paraId="2B30F7D9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6F79">
        <w:rPr>
          <w:rFonts w:asciiTheme="minorHAnsi" w:hAnsiTheme="minorHAnsi" w:cstheme="minorHAnsi"/>
          <w:sz w:val="24"/>
          <w:szCs w:val="24"/>
        </w:rPr>
        <w:t>Klinikum Klagenfurt am Wörthersee, Klagenfurt, Austria</w:t>
      </w:r>
    </w:p>
    <w:p w14:paraId="10A11C72" w14:textId="77777777" w:rsidR="009B75EF" w:rsidRDefault="009B75EF" w:rsidP="009B75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D0860" w14:textId="77777777" w:rsidR="009B75EF" w:rsidRPr="00896F79" w:rsidRDefault="009B75EF" w:rsidP="009B75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96F79">
        <w:rPr>
          <w:rFonts w:asciiTheme="minorHAnsi" w:hAnsiTheme="minorHAnsi" w:cstheme="minorHAnsi"/>
          <w:b/>
          <w:bCs/>
          <w:sz w:val="24"/>
          <w:szCs w:val="24"/>
        </w:rPr>
        <w:t>Belgium</w:t>
      </w:r>
      <w:proofErr w:type="spellEnd"/>
    </w:p>
    <w:p w14:paraId="47C6FEE0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96F79">
        <w:rPr>
          <w:rFonts w:asciiTheme="minorHAnsi" w:hAnsiTheme="minorHAnsi" w:cstheme="minorHAnsi"/>
          <w:sz w:val="24"/>
          <w:szCs w:val="24"/>
        </w:rPr>
        <w:t>Algemeen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Stedelijk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Ziekenhuis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Aalst, Aalst,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Belgium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575AAC" w14:textId="77777777" w:rsidR="009B75EF" w:rsidRPr="00896F79" w:rsidRDefault="009B75EF" w:rsidP="009B75E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73E401E" w14:textId="77777777" w:rsidR="009B75EF" w:rsidRPr="00896F79" w:rsidRDefault="009B75EF" w:rsidP="009B75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96F79">
        <w:rPr>
          <w:rFonts w:asciiTheme="minorHAnsi" w:hAnsiTheme="minorHAnsi" w:cstheme="minorHAnsi"/>
          <w:b/>
          <w:bCs/>
          <w:sz w:val="24"/>
          <w:szCs w:val="24"/>
          <w:lang w:val="en-US"/>
        </w:rPr>
        <w:t>Hungary</w:t>
      </w:r>
    </w:p>
    <w:p w14:paraId="4A2E8B40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Military Hospital, Budapest, Hungary </w:t>
      </w:r>
    </w:p>
    <w:p w14:paraId="76A0F39C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Semmelweis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Egyetem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Városmajori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Szív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-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és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Érgyógyászati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Klinika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, Budapest, Hungary </w:t>
      </w:r>
    </w:p>
    <w:p w14:paraId="17AE8DF4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Debreceni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Egyetem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Kardiológiai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és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Szívsebészeti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Klinika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, Debrecen, Hungary </w:t>
      </w:r>
    </w:p>
    <w:p w14:paraId="1E887ADF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Borsod-Abaúj-Zemplén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Megyei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Központi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Kórház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és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Egyetemi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  <w:lang w:val="en-US"/>
        </w:rPr>
        <w:t>Oktatókórház</w:t>
      </w:r>
      <w:proofErr w:type="spellEnd"/>
      <w:r w:rsidRPr="00896F79">
        <w:rPr>
          <w:rFonts w:asciiTheme="minorHAnsi" w:hAnsiTheme="minorHAnsi" w:cstheme="minorHAnsi"/>
          <w:sz w:val="24"/>
          <w:szCs w:val="24"/>
          <w:lang w:val="en-US"/>
        </w:rPr>
        <w:t xml:space="preserve">, Miskolc, Hungary </w:t>
      </w:r>
    </w:p>
    <w:p w14:paraId="167F86B6" w14:textId="77777777" w:rsidR="009B75EF" w:rsidRPr="00896F79" w:rsidRDefault="009B75EF" w:rsidP="009B75E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55FB72E" w14:textId="77777777" w:rsidR="009B75EF" w:rsidRPr="00896F79" w:rsidRDefault="009B75EF" w:rsidP="009B75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96F79">
        <w:rPr>
          <w:rFonts w:asciiTheme="minorHAnsi" w:hAnsiTheme="minorHAnsi" w:cstheme="minorHAnsi"/>
          <w:b/>
          <w:bCs/>
          <w:sz w:val="24"/>
          <w:szCs w:val="24"/>
        </w:rPr>
        <w:t>Netherlands</w:t>
      </w:r>
      <w:proofErr w:type="spellEnd"/>
    </w:p>
    <w:p w14:paraId="340328FE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96F79">
        <w:rPr>
          <w:rFonts w:asciiTheme="minorHAnsi" w:hAnsiTheme="minorHAnsi" w:cstheme="minorHAnsi"/>
          <w:sz w:val="24"/>
          <w:szCs w:val="24"/>
        </w:rPr>
        <w:t>Maasstad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Ziekenhuis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, Rotterdam,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Netherlands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86479" w14:textId="77777777" w:rsidR="009B75EF" w:rsidRPr="00896F79" w:rsidRDefault="009B75EF" w:rsidP="009B75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436BBF" w14:textId="77777777" w:rsidR="009B75EF" w:rsidRPr="00896F79" w:rsidRDefault="009B75EF" w:rsidP="009B75E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96F79">
        <w:rPr>
          <w:rFonts w:asciiTheme="minorHAnsi" w:hAnsiTheme="minorHAnsi" w:cstheme="minorHAnsi"/>
          <w:b/>
          <w:bCs/>
          <w:sz w:val="24"/>
          <w:szCs w:val="24"/>
        </w:rPr>
        <w:t>Poland</w:t>
      </w:r>
      <w:proofErr w:type="spellEnd"/>
    </w:p>
    <w:p w14:paraId="1189468C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6F79">
        <w:rPr>
          <w:rFonts w:asciiTheme="minorHAnsi" w:hAnsiTheme="minorHAnsi" w:cstheme="minorHAnsi"/>
          <w:sz w:val="24"/>
          <w:szCs w:val="24"/>
        </w:rPr>
        <w:t xml:space="preserve">Nicolaus Copernicus University, Bydgoszcz,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Poland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641943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6F79">
        <w:rPr>
          <w:rFonts w:asciiTheme="minorHAnsi" w:hAnsiTheme="minorHAnsi" w:cstheme="minorHAnsi"/>
          <w:sz w:val="24"/>
          <w:szCs w:val="24"/>
        </w:rPr>
        <w:t xml:space="preserve">SPS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Szpital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Zachodni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Grodzisk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Mazowiecki,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Poland</w:t>
      </w:r>
      <w:proofErr w:type="spellEnd"/>
    </w:p>
    <w:p w14:paraId="4D2A0637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896F79">
        <w:rPr>
          <w:rFonts w:asciiTheme="minorHAnsi" w:hAnsiTheme="minorHAnsi" w:cstheme="minorHAnsi"/>
          <w:sz w:val="24"/>
          <w:szCs w:val="24"/>
        </w:rPr>
        <w:t>Samodzielny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Publiczny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Szpital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Wojewódzki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im.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Papieża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Jana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Pawła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II,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Zamość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Poland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3D54E1" w14:textId="77777777" w:rsidR="009B75EF" w:rsidRPr="00896F79" w:rsidRDefault="009B75EF" w:rsidP="009B75EF">
      <w:pPr>
        <w:pStyle w:val="Listenabsatz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896F79">
        <w:rPr>
          <w:rFonts w:asciiTheme="minorHAnsi" w:hAnsiTheme="minorHAnsi" w:cstheme="minorHAnsi"/>
          <w:sz w:val="24"/>
          <w:szCs w:val="24"/>
        </w:rPr>
        <w:t>Centralny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Szpital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Kliniczny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Uniwersytetu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Medycznego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Lodzi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ul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Pomorska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 251,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Łódź</w:t>
      </w:r>
      <w:proofErr w:type="spellEnd"/>
      <w:r w:rsidRPr="00896F7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96F79">
        <w:rPr>
          <w:rFonts w:asciiTheme="minorHAnsi" w:hAnsiTheme="minorHAnsi" w:cstheme="minorHAnsi"/>
          <w:sz w:val="24"/>
          <w:szCs w:val="24"/>
        </w:rPr>
        <w:t>Poland</w:t>
      </w:r>
      <w:proofErr w:type="spellEnd"/>
    </w:p>
    <w:p w14:paraId="621C8728" w14:textId="77777777" w:rsidR="009B75EF" w:rsidRDefault="009B75EF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br w:type="page"/>
      </w:r>
    </w:p>
    <w:p w14:paraId="7FF2E735" w14:textId="48A3C5DC" w:rsidR="00C06B8B" w:rsidRPr="00986D97" w:rsidRDefault="00C06B8B" w:rsidP="00C06B8B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86D97">
        <w:rPr>
          <w:rFonts w:asciiTheme="minorHAnsi" w:hAnsiTheme="minorHAnsi" w:cstheme="minorHAnsi"/>
          <w:b/>
          <w:bCs/>
          <w:sz w:val="24"/>
          <w:szCs w:val="24"/>
          <w:lang w:val="en-GB"/>
        </w:rPr>
        <w:lastRenderedPageBreak/>
        <w:t xml:space="preserve">Table </w:t>
      </w:r>
      <w:r w:rsidR="00D12B12" w:rsidRPr="00986D97">
        <w:rPr>
          <w:rFonts w:asciiTheme="minorHAnsi" w:hAnsiTheme="minorHAnsi" w:cstheme="minorHAnsi"/>
          <w:b/>
          <w:bCs/>
          <w:sz w:val="24"/>
          <w:szCs w:val="24"/>
          <w:lang w:val="en-GB"/>
        </w:rPr>
        <w:t>S</w:t>
      </w:r>
      <w:r w:rsidR="009B75EF">
        <w:rPr>
          <w:rFonts w:asciiTheme="minorHAnsi" w:hAnsiTheme="minorHAnsi" w:cstheme="minorHAnsi"/>
          <w:b/>
          <w:bCs/>
          <w:sz w:val="24"/>
          <w:szCs w:val="24"/>
          <w:lang w:val="en-GB"/>
        </w:rPr>
        <w:t>2</w:t>
      </w:r>
      <w:r w:rsidRPr="00986D97">
        <w:rPr>
          <w:rFonts w:asciiTheme="minorHAnsi" w:hAnsiTheme="minorHAnsi" w:cstheme="minorHAnsi"/>
          <w:b/>
          <w:bCs/>
          <w:sz w:val="24"/>
          <w:szCs w:val="24"/>
          <w:lang w:val="en-GB"/>
        </w:rPr>
        <w:t>: List of inclusion and exclusion criteria</w:t>
      </w:r>
    </w:p>
    <w:p w14:paraId="249CC994" w14:textId="77777777" w:rsidR="00C06B8B" w:rsidRPr="00D64DFA" w:rsidRDefault="00C06B8B" w:rsidP="00C06B8B">
      <w:pPr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u w:val="single"/>
          <w:lang w:val="en-US"/>
        </w:rPr>
        <w:t>Inclusion/Exclusion Criteria</w:t>
      </w:r>
    </w:p>
    <w:p w14:paraId="2DEDE6D8" w14:textId="77777777" w:rsidR="00C06B8B" w:rsidRPr="00D64DFA" w:rsidRDefault="00C06B8B" w:rsidP="00C06B8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To be eligible for this study, subjects must meet ALL of the following </w:t>
      </w:r>
      <w:r w:rsidRPr="00D64DFA">
        <w:rPr>
          <w:rFonts w:asciiTheme="minorHAnsi" w:hAnsiTheme="minorHAnsi" w:cstheme="minorHAnsi"/>
          <w:sz w:val="24"/>
          <w:szCs w:val="24"/>
          <w:u w:val="single"/>
          <w:lang w:val="en-US"/>
        </w:rPr>
        <w:t>inclusion criteria</w:t>
      </w:r>
      <w:r w:rsidRPr="00D64DFA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1ABDA92A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Male or female, age 18 to 85 (having reached 18 and before having reached 86 at the time of ICF signing)</w:t>
      </w:r>
    </w:p>
    <w:p w14:paraId="790F68AD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D64DFA">
        <w:rPr>
          <w:rFonts w:asciiTheme="minorHAnsi" w:hAnsiTheme="minorHAnsi" w:cstheme="minorHAnsi"/>
          <w:sz w:val="24"/>
          <w:szCs w:val="24"/>
        </w:rPr>
        <w:t xml:space="preserve">Body </w:t>
      </w:r>
      <w:proofErr w:type="spellStart"/>
      <w:r w:rsidRPr="00D64DFA">
        <w:rPr>
          <w:rFonts w:asciiTheme="minorHAnsi" w:hAnsiTheme="minorHAnsi" w:cstheme="minorHAnsi"/>
          <w:sz w:val="24"/>
          <w:szCs w:val="24"/>
        </w:rPr>
        <w:t>weight</w:t>
      </w:r>
      <w:proofErr w:type="spellEnd"/>
      <w:r w:rsidRPr="00D64DFA">
        <w:rPr>
          <w:rFonts w:asciiTheme="minorHAnsi" w:hAnsiTheme="minorHAnsi" w:cstheme="minorHAnsi"/>
          <w:sz w:val="24"/>
          <w:szCs w:val="24"/>
        </w:rPr>
        <w:t xml:space="preserve"> &lt;96 kg (212 </w:t>
      </w:r>
      <w:proofErr w:type="spellStart"/>
      <w:r w:rsidRPr="00D64DFA">
        <w:rPr>
          <w:rFonts w:asciiTheme="minorHAnsi" w:hAnsiTheme="minorHAnsi" w:cstheme="minorHAnsi"/>
          <w:sz w:val="24"/>
          <w:szCs w:val="24"/>
        </w:rPr>
        <w:t>lb</w:t>
      </w:r>
      <w:proofErr w:type="spellEnd"/>
      <w:r w:rsidRPr="00D64DFA">
        <w:rPr>
          <w:rFonts w:asciiTheme="minorHAnsi" w:hAnsiTheme="minorHAnsi" w:cstheme="minorHAnsi"/>
          <w:sz w:val="24"/>
          <w:szCs w:val="24"/>
        </w:rPr>
        <w:t>)</w:t>
      </w:r>
    </w:p>
    <w:p w14:paraId="5F2FAC6E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Able to provide written informed consent, including signing and dating the ICF</w:t>
      </w:r>
    </w:p>
    <w:p w14:paraId="42F6F444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Diagnosis of STEMI (defined as new ST-segment elevation at the J point of at least two continuous leads of &gt;2 mm [0.2 mV] in men or &gt;1.5 mm [0.1 mV] in women in leads V2 and V3 OR &gt;1 mm in any other contiguous precordial leads or the limb leads [for both men and women]) with PCI (bare metal or drug-eluting stent) and thrombolysis in myocardial infarction flow grade 2 or 3 occurring up to 24 hours after symptom onset (to time of first balloon inflation).</w:t>
      </w:r>
    </w:p>
    <w:p w14:paraId="1705BBA8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Left ventricular ejection fraction (LVEF) ≤45% obtained by </w:t>
      </w:r>
      <w:proofErr w:type="spellStart"/>
      <w:r w:rsidRPr="00D64DFA">
        <w:rPr>
          <w:rFonts w:asciiTheme="minorHAnsi" w:hAnsiTheme="minorHAnsi" w:cstheme="minorHAnsi"/>
          <w:sz w:val="24"/>
          <w:szCs w:val="24"/>
          <w:lang w:val="en-US"/>
        </w:rPr>
        <w:t>cECHO</w:t>
      </w:r>
      <w:proofErr w:type="spellEnd"/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 performed within 36 hours post-stent placement</w:t>
      </w:r>
    </w:p>
    <w:p w14:paraId="51FCE589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Receiving standard medical therapy for post-myocardial infarction (MI) treatment, according to local procedures and  the Principal Investigator’s discretion</w:t>
      </w:r>
    </w:p>
    <w:p w14:paraId="6DFE99E0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Female subjects of childbearing potential must have a negative serum pregnancy test at Screening and an additional negative urine pregnancy test prior to the first dose of IMP unless regulated differently by national legislation</w:t>
      </w:r>
    </w:p>
    <w:p w14:paraId="5B620FCC" w14:textId="77777777" w:rsidR="00C06B8B" w:rsidRPr="00D64DFA" w:rsidRDefault="00C06B8B" w:rsidP="00C06B8B">
      <w:pPr>
        <w:pStyle w:val="Listenabsatz"/>
        <w:numPr>
          <w:ilvl w:val="0"/>
          <w:numId w:val="1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Sexually active female subjects of childbearing potential (i.e. women who are not postmenopausal or who have not had a bilateral oophorectomy, hysterectomy, or tubal ligation) and all male subjects (who have not been surgically sterilized by vasectomy) must agree to use highly effective contraception during treatment and for 4 weeks after the last dose. </w:t>
      </w:r>
    </w:p>
    <w:p w14:paraId="5C04F4D3" w14:textId="77777777" w:rsidR="00C06B8B" w:rsidRPr="00D64DFA" w:rsidRDefault="00C06B8B" w:rsidP="00C06B8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Subjects who meet ANY of the following </w:t>
      </w:r>
      <w:r w:rsidRPr="00D64DFA">
        <w:rPr>
          <w:rFonts w:asciiTheme="minorHAnsi" w:hAnsiTheme="minorHAnsi" w:cstheme="minorHAnsi"/>
          <w:sz w:val="24"/>
          <w:szCs w:val="24"/>
          <w:u w:val="single"/>
          <w:lang w:val="en-US"/>
        </w:rPr>
        <w:t>exclusion criteria</w:t>
      </w: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 must be excluded from the study:</w:t>
      </w:r>
    </w:p>
    <w:p w14:paraId="45313C30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D64DFA">
        <w:rPr>
          <w:rFonts w:asciiTheme="minorHAnsi" w:hAnsiTheme="minorHAnsi" w:cstheme="minorHAnsi"/>
          <w:sz w:val="24"/>
          <w:szCs w:val="24"/>
        </w:rPr>
        <w:t>Previous</w:t>
      </w:r>
      <w:proofErr w:type="spellEnd"/>
      <w:r w:rsidRPr="00D64DFA">
        <w:rPr>
          <w:rFonts w:asciiTheme="minorHAnsi" w:hAnsiTheme="minorHAnsi" w:cstheme="minorHAnsi"/>
          <w:sz w:val="24"/>
          <w:szCs w:val="24"/>
        </w:rPr>
        <w:t xml:space="preserve"> MI </w:t>
      </w:r>
      <w:proofErr w:type="spellStart"/>
      <w:r w:rsidRPr="00D64DFA">
        <w:rPr>
          <w:rFonts w:asciiTheme="minorHAnsi" w:hAnsiTheme="minorHAnsi" w:cstheme="minorHAnsi"/>
          <w:sz w:val="24"/>
          <w:szCs w:val="24"/>
        </w:rPr>
        <w:t>prior</w:t>
      </w:r>
      <w:proofErr w:type="spellEnd"/>
      <w:r w:rsidRPr="00D64D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4DFA">
        <w:rPr>
          <w:rFonts w:asciiTheme="minorHAnsi" w:hAnsiTheme="minorHAnsi" w:cstheme="minorHAnsi"/>
          <w:sz w:val="24"/>
          <w:szCs w:val="24"/>
        </w:rPr>
        <w:t>to</w:t>
      </w:r>
      <w:proofErr w:type="spellEnd"/>
      <w:r w:rsidRPr="00D64DFA">
        <w:rPr>
          <w:rFonts w:asciiTheme="minorHAnsi" w:hAnsiTheme="minorHAnsi" w:cstheme="minorHAnsi"/>
          <w:sz w:val="24"/>
          <w:szCs w:val="24"/>
        </w:rPr>
        <w:t xml:space="preserve"> Screening</w:t>
      </w:r>
    </w:p>
    <w:p w14:paraId="0CDEC8BE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Complex peri/post-MI clinical course, including arrhythmias, cardiogenic shock, pulmonary edema requiring mechanical ventilation, or requirement for vasopressor medications</w:t>
      </w:r>
    </w:p>
    <w:p w14:paraId="59C7E98E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caps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Significant pre-existing cardiomyopathy with known LVEF ≤45% or moderate to severe mitral or aortic valvular disease</w:t>
      </w:r>
    </w:p>
    <w:p w14:paraId="6557BFD4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Amyloidosis, hypertrophic obstructive cardiomyopathy, restrictive cardiomyopathy, or constrictive pericarditis</w:t>
      </w:r>
    </w:p>
    <w:p w14:paraId="726720A6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D64DFA">
        <w:rPr>
          <w:rFonts w:asciiTheme="minorHAnsi" w:hAnsiTheme="minorHAnsi" w:cstheme="minorHAnsi"/>
          <w:sz w:val="24"/>
          <w:szCs w:val="24"/>
        </w:rPr>
        <w:t>Existing</w:t>
      </w:r>
      <w:proofErr w:type="spellEnd"/>
      <w:r w:rsidRPr="00D64DF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64DFA">
        <w:rPr>
          <w:rFonts w:asciiTheme="minorHAnsi" w:hAnsiTheme="minorHAnsi" w:cstheme="minorHAnsi"/>
          <w:sz w:val="24"/>
          <w:szCs w:val="24"/>
        </w:rPr>
        <w:t>heart</w:t>
      </w:r>
      <w:proofErr w:type="spellEnd"/>
      <w:r w:rsidRPr="00D64DFA">
        <w:rPr>
          <w:rFonts w:asciiTheme="minorHAnsi" w:hAnsiTheme="minorHAnsi" w:cstheme="minorHAnsi"/>
          <w:sz w:val="24"/>
          <w:szCs w:val="24"/>
        </w:rPr>
        <w:t xml:space="preserve"> transplant</w:t>
      </w:r>
    </w:p>
    <w:p w14:paraId="795C6B13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Ventricular tachycardia or fibrillation not associated with an acute ischemic episode </w:t>
      </w:r>
    </w:p>
    <w:p w14:paraId="6984B1F5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Uncontrolled hypertension (systolic &gt;180 mmHg or diastolic &gt;120 mmHg)</w:t>
      </w:r>
    </w:p>
    <w:p w14:paraId="22AC002A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Treatment with any DPP4 inhibitors (e.g., </w:t>
      </w: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alogliptin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, linagliptin, vildagliptin, </w:t>
      </w: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saxagliptin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, sitagliptin) or granulocyte-colony stimulating factor (G-CSF) medication (e.g., filgrastim, </w:t>
      </w: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lenograstim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, </w:t>
      </w: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pegfilgrastim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, </w:t>
      </w: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lipegfilgrastim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) within 4 months prior to Randomization </w:t>
      </w:r>
    </w:p>
    <w:p w14:paraId="3B8EFDE9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lastRenderedPageBreak/>
        <w:t>Contraindication to treatment with filgrastim, including known allergy to filgrastim or other G-CSF medication</w:t>
      </w: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7AFA563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Anemia defined as hemoglobin &lt;9 g/dL prior to </w:t>
      </w:r>
      <w:r>
        <w:rPr>
          <w:rFonts w:asciiTheme="minorHAnsi" w:hAnsiTheme="minorHAnsi" w:cstheme="minorHAnsi"/>
          <w:kern w:val="32"/>
          <w:sz w:val="24"/>
          <w:szCs w:val="24"/>
          <w:lang w:val="en-US"/>
        </w:rPr>
        <w:t>r</w:t>
      </w: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andomization </w:t>
      </w:r>
    </w:p>
    <w:p w14:paraId="2868CDB0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</w:rPr>
      </w:pP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</w:rPr>
        <w:t>Thrombocytosis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</w:rPr>
        <w:t xml:space="preserve"> (</w:t>
      </w: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</w:rPr>
        <w:t>platelets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</w:rPr>
        <w:t xml:space="preserve"> &gt;500 k/</w:t>
      </w:r>
      <w:r w:rsidRPr="00D64DFA">
        <w:rPr>
          <w:rFonts w:asciiTheme="minorHAnsi" w:hAnsiTheme="minorHAnsi" w:cstheme="minorHAnsi"/>
          <w:sz w:val="24"/>
          <w:szCs w:val="24"/>
        </w:rPr>
        <w:sym w:font="Symbol" w:char="F06D"/>
      </w:r>
      <w:r w:rsidRPr="00D64DFA">
        <w:rPr>
          <w:rFonts w:asciiTheme="minorHAnsi" w:hAnsiTheme="minorHAnsi" w:cstheme="minorHAnsi"/>
          <w:kern w:val="32"/>
          <w:sz w:val="24"/>
          <w:szCs w:val="24"/>
        </w:rPr>
        <w:t>L)</w:t>
      </w:r>
    </w:p>
    <w:p w14:paraId="57A7A331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Known positive serology for hepatitis B, hepatitis C, or human immunodeficiency virus, any other indication of liver disease or injury</w:t>
      </w:r>
    </w:p>
    <w:p w14:paraId="552C68DD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Alanine aminotransferase (ALT) concentrations &gt;3 times the upper limit of normal (ULN) </w:t>
      </w:r>
      <w:r w:rsidRPr="00D64DFA">
        <w:rPr>
          <w:rFonts w:asciiTheme="minorHAnsi" w:hAnsiTheme="minorHAnsi" w:cstheme="minorHAnsi"/>
          <w:kern w:val="32"/>
          <w:sz w:val="24"/>
          <w:szCs w:val="24"/>
          <w:u w:val="single"/>
          <w:lang w:val="en-US"/>
        </w:rPr>
        <w:t>and</w:t>
      </w: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 (total bilirubin &gt;2 x ULN, or INR &gt;1.5) prior to Randomization, according to local laboratory assessments, and/or any indication of liver disease or injury.</w:t>
      </w: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If ALT&gt;3 and all other criteria are met, the test may be repeated within the time window before </w:t>
      </w:r>
      <w:r>
        <w:rPr>
          <w:rFonts w:asciiTheme="minorHAnsi" w:hAnsiTheme="minorHAnsi" w:cstheme="minorHAnsi"/>
          <w:kern w:val="32"/>
          <w:sz w:val="24"/>
          <w:szCs w:val="24"/>
          <w:lang w:val="en-US"/>
        </w:rPr>
        <w:t>r</w:t>
      </w: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andomization.</w:t>
      </w:r>
    </w:p>
    <w:p w14:paraId="23BFCCDD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History of cirrhosis and Child-Pugh score B or C</w:t>
      </w:r>
    </w:p>
    <w:p w14:paraId="10230751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Current fever greater than 101.4</w:t>
      </w:r>
      <w:r w:rsidRPr="00D64DFA">
        <w:rPr>
          <w:rFonts w:asciiTheme="minorHAnsi" w:hAnsiTheme="minorHAnsi" w:cstheme="minorHAnsi"/>
          <w:sz w:val="24"/>
          <w:szCs w:val="24"/>
        </w:rPr>
        <w:sym w:font="Symbol" w:char="F0B0"/>
      </w:r>
      <w:r w:rsidRPr="00D64DFA">
        <w:rPr>
          <w:rFonts w:asciiTheme="minorHAnsi" w:hAnsiTheme="minorHAnsi" w:cstheme="minorHAnsi"/>
          <w:sz w:val="24"/>
          <w:szCs w:val="24"/>
          <w:lang w:val="en-US"/>
        </w:rPr>
        <w:t>F (38.6</w:t>
      </w:r>
      <w:r w:rsidRPr="00D64DFA">
        <w:rPr>
          <w:rFonts w:asciiTheme="minorHAnsi" w:hAnsiTheme="minorHAnsi" w:cstheme="minorHAnsi"/>
          <w:sz w:val="24"/>
          <w:szCs w:val="24"/>
        </w:rPr>
        <w:sym w:font="Symbol" w:char="F0B0"/>
      </w: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C) or recent systemic infection within 2 weeks prior to 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Pr="00D64DFA">
        <w:rPr>
          <w:rFonts w:asciiTheme="minorHAnsi" w:hAnsiTheme="minorHAnsi" w:cstheme="minorHAnsi"/>
          <w:sz w:val="24"/>
          <w:szCs w:val="24"/>
          <w:lang w:val="en-US"/>
        </w:rPr>
        <w:t>andomization</w:t>
      </w:r>
    </w:p>
    <w:p w14:paraId="2ADC576A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Contraindication to </w:t>
      </w:r>
      <w:proofErr w:type="spellStart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cMRI</w:t>
      </w:r>
      <w:proofErr w:type="spellEnd"/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 procedure, including prior implantable cardioverter defibrillator placement, known reaction to gadolinium, claustrophobia, non-MRI-compatible, cochlear implant, morbid obesity, or presence of ferromagnetic material including shunts, shrapnel, penile prostheses, or blood vessel coil</w:t>
      </w:r>
    </w:p>
    <w:p w14:paraId="62123EB2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Pregnant, planning to become pregnant, or nursing female subjects</w:t>
      </w:r>
    </w:p>
    <w:p w14:paraId="70FC0D8D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Autoimmune disease requiring immunosuppressive therapy or chronic steroid treatment &gt;5 mg/day prednisolone or equivalent</w:t>
      </w:r>
    </w:p>
    <w:p w14:paraId="10A0C0BA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caps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Significant renal impairment defined as estimated glomerular filtration rate &lt;45 mL/min/1.73 m</w:t>
      </w:r>
      <w:r w:rsidRPr="00D64DFA">
        <w:rPr>
          <w:rFonts w:asciiTheme="minorHAnsi" w:hAnsiTheme="minorHAnsi" w:cstheme="minorHAnsi"/>
          <w:kern w:val="32"/>
          <w:sz w:val="24"/>
          <w:szCs w:val="24"/>
          <w:vertAlign w:val="superscript"/>
          <w:lang w:val="en-US"/>
        </w:rPr>
        <w:t>2</w:t>
      </w: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, using the Chronic Kidney Disease Epidemiology Collaboration equation </w:t>
      </w:r>
    </w:p>
    <w:p w14:paraId="020E65A2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caps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Active neoplasm requiring surgery, chemotherapy, or radiation within the past 12 months (subjects with a history of malignancy who have undergone curative resection or otherwise not requiring treatment for at least 12 months prior to Screening with any detectable recurrence are allowed)</w:t>
      </w:r>
    </w:p>
    <w:p w14:paraId="7D5DA4F4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Malignant hematological disease, i.e., chronic myeloid leukemia or myelodysplastic syndrome</w:t>
      </w:r>
    </w:p>
    <w:p w14:paraId="0C8E3230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 xml:space="preserve">History of cerebrovascular accident or transient ischemic attack in the past 6 months </w:t>
      </w:r>
    </w:p>
    <w:p w14:paraId="46280420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kern w:val="32"/>
          <w:sz w:val="24"/>
          <w:szCs w:val="24"/>
          <w:lang w:val="en-US"/>
        </w:rPr>
        <w:t>History of pneumonia in the last 4 weeks</w:t>
      </w:r>
    </w:p>
    <w:p w14:paraId="08330B4E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caps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History of any significant medical or psychiatric disorder that in the opinion of the Investigator would make the subject unsuitable for participation in the study</w:t>
      </w:r>
    </w:p>
    <w:p w14:paraId="29457459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caps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>Treatment with an investigational drug within 30 days or five half-lives (whichever is longer) or treatment with an investigational biologic drug within 6 weeks prior to Randomization</w:t>
      </w:r>
    </w:p>
    <w:p w14:paraId="688D38F8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240" w:line="240" w:lineRule="auto"/>
        <w:ind w:left="357" w:hanging="357"/>
        <w:rPr>
          <w:rFonts w:asciiTheme="minorHAnsi" w:hAnsiTheme="minorHAnsi" w:cstheme="minorHAnsi"/>
          <w:caps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sz w:val="24"/>
          <w:szCs w:val="24"/>
          <w:lang w:val="en-US"/>
        </w:rPr>
        <w:t xml:space="preserve">Participation in another concurrent clinical trial involving a therapeutic intervention (participation in observational studies and/or registry studies is permitted) </w:t>
      </w:r>
    </w:p>
    <w:p w14:paraId="0CCF7C9B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before="240" w:after="0" w:line="240" w:lineRule="auto"/>
        <w:ind w:left="357" w:hanging="357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iCs/>
          <w:color w:val="000000" w:themeColor="text1"/>
          <w:sz w:val="24"/>
          <w:szCs w:val="24"/>
          <w:lang w:val="en-US"/>
        </w:rPr>
        <w:t>Unable</w:t>
      </w:r>
      <w:r w:rsidRPr="00D64DF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or unwilling to comply with the requirements of the study</w:t>
      </w:r>
    </w:p>
    <w:p w14:paraId="0EEBF91D" w14:textId="77777777" w:rsidR="00C06B8B" w:rsidRPr="00D64DFA" w:rsidRDefault="00C06B8B" w:rsidP="00C06B8B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D64DF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Subject and/or an immediate family member is an employee of the investigational site directly affiliated with this study, the sponsor or the contract research organization</w:t>
      </w:r>
    </w:p>
    <w:p w14:paraId="0DC086DC" w14:textId="77777777" w:rsidR="00C06B8B" w:rsidRPr="00D64DFA" w:rsidRDefault="00C06B8B" w:rsidP="00C06B8B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D64DF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Considered by the Investigator to be unsuitable to participate in the study for any other reason</w:t>
      </w:r>
    </w:p>
    <w:p w14:paraId="2E0257AD" w14:textId="77777777" w:rsidR="00C06B8B" w:rsidRPr="00D64DFA" w:rsidRDefault="00C06B8B" w:rsidP="00C06B8B">
      <w:pPr>
        <w:pStyle w:val="default"/>
        <w:numPr>
          <w:ilvl w:val="0"/>
          <w:numId w:val="2"/>
        </w:numPr>
        <w:ind w:left="357" w:hanging="357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D64DFA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lastRenderedPageBreak/>
        <w:t>Persons who are in an institution as a result of an administrative or judicial order, or soldiers</w:t>
      </w:r>
    </w:p>
    <w:p w14:paraId="2AEA52B4" w14:textId="77777777" w:rsidR="00C06B8B" w:rsidRPr="00D64DFA" w:rsidRDefault="00C06B8B" w:rsidP="00C06B8B">
      <w:pPr>
        <w:pStyle w:val="Listenabsatz"/>
        <w:numPr>
          <w:ilvl w:val="0"/>
          <w:numId w:val="2"/>
        </w:numPr>
        <w:spacing w:after="240" w:line="240" w:lineRule="auto"/>
        <w:ind w:left="357" w:hanging="357"/>
        <w:rPr>
          <w:rFonts w:asciiTheme="minorHAnsi" w:hAnsiTheme="minorHAnsi" w:cstheme="minorHAnsi"/>
          <w:caps/>
          <w:kern w:val="32"/>
          <w:sz w:val="24"/>
          <w:szCs w:val="24"/>
          <w:lang w:val="en-US"/>
        </w:rPr>
      </w:pPr>
      <w:r w:rsidRPr="00D64DFA">
        <w:rPr>
          <w:rFonts w:asciiTheme="minorHAnsi" w:hAnsiTheme="minorHAnsi" w:cstheme="minorHAnsi"/>
          <w:iCs/>
          <w:color w:val="000000" w:themeColor="text1"/>
          <w:sz w:val="24"/>
          <w:szCs w:val="24"/>
          <w:lang w:val="en-US"/>
        </w:rPr>
        <w:t>History of alcohol or drug abuse</w:t>
      </w:r>
    </w:p>
    <w:p w14:paraId="035EFFAD" w14:textId="77777777" w:rsidR="0082575E" w:rsidRDefault="0082575E" w:rsidP="0082575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A02F81F" w14:textId="77777777" w:rsidR="0082575E" w:rsidRDefault="0082575E" w:rsidP="0082575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sectPr w:rsidR="0082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D58"/>
    <w:multiLevelType w:val="hybridMultilevel"/>
    <w:tmpl w:val="FE94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C7A"/>
    <w:multiLevelType w:val="hybridMultilevel"/>
    <w:tmpl w:val="15B64BD8"/>
    <w:lvl w:ilvl="0" w:tplc="B75263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C1916"/>
    <w:multiLevelType w:val="hybridMultilevel"/>
    <w:tmpl w:val="1C50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6D64"/>
    <w:multiLevelType w:val="hybridMultilevel"/>
    <w:tmpl w:val="A9CC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8B"/>
    <w:rsid w:val="004E072F"/>
    <w:rsid w:val="0068348C"/>
    <w:rsid w:val="00730FC2"/>
    <w:rsid w:val="00741163"/>
    <w:rsid w:val="007945F9"/>
    <w:rsid w:val="007E0C71"/>
    <w:rsid w:val="008141E0"/>
    <w:rsid w:val="0082575E"/>
    <w:rsid w:val="00896F79"/>
    <w:rsid w:val="00986D97"/>
    <w:rsid w:val="009B0B4C"/>
    <w:rsid w:val="009B75EF"/>
    <w:rsid w:val="00B05555"/>
    <w:rsid w:val="00BF4163"/>
    <w:rsid w:val="00C06B8B"/>
    <w:rsid w:val="00D12B12"/>
    <w:rsid w:val="00DD147D"/>
    <w:rsid w:val="00FC25D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A14B"/>
  <w15:chartTrackingRefBased/>
  <w15:docId w15:val="{1418996B-07B2-449F-8973-C980CB88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B8B"/>
    <w:pPr>
      <w:spacing w:after="200" w:line="276" w:lineRule="auto"/>
    </w:pPr>
    <w:rPr>
      <w:rFonts w:asciiTheme="majorHAnsi" w:hAnsiTheme="majorHAnsi" w:cstheme="majorBid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6B8B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C06B8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06B8B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6B8B"/>
    <w:rPr>
      <w:sz w:val="20"/>
      <w:szCs w:val="20"/>
      <w:lang w:val="de-AT"/>
    </w:rPr>
  </w:style>
  <w:style w:type="paragraph" w:customStyle="1" w:styleId="default">
    <w:name w:val="default"/>
    <w:basedOn w:val="Standard"/>
    <w:rsid w:val="00C06B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B8B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Wallner</dc:creator>
  <cp:keywords/>
  <dc:description/>
  <cp:lastModifiedBy>Dirk von Lewinski</cp:lastModifiedBy>
  <cp:revision>3</cp:revision>
  <dcterms:created xsi:type="dcterms:W3CDTF">2020-06-18T15:58:00Z</dcterms:created>
  <dcterms:modified xsi:type="dcterms:W3CDTF">2020-06-19T06:06:00Z</dcterms:modified>
</cp:coreProperties>
</file>