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3"/>
        <w:tblW w:w="8160" w:type="dxa"/>
        <w:tblLook w:val="04A0" w:firstRow="1" w:lastRow="0" w:firstColumn="1" w:lastColumn="0" w:noHBand="0" w:noVBand="1"/>
      </w:tblPr>
      <w:tblGrid>
        <w:gridCol w:w="284"/>
        <w:gridCol w:w="7876"/>
      </w:tblGrid>
      <w:tr w:rsidR="0099018C" w:rsidRPr="00415B4B" w14:paraId="6ED0DC78" w14:textId="77777777" w:rsidTr="00791CF0">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160" w:type="dxa"/>
            <w:gridSpan w:val="2"/>
            <w:tcBorders>
              <w:bottom w:val="single" w:sz="4" w:space="0" w:color="auto"/>
            </w:tcBorders>
          </w:tcPr>
          <w:p w14:paraId="4ADBD6EB" w14:textId="10437AB9" w:rsidR="0099018C" w:rsidRPr="00A043AE" w:rsidRDefault="009E3E94" w:rsidP="00FB3502">
            <w:pPr>
              <w:autoSpaceDE w:val="0"/>
              <w:autoSpaceDN w:val="0"/>
              <w:adjustRightInd w:val="0"/>
              <w:snapToGrid w:val="0"/>
              <w:spacing w:line="360" w:lineRule="auto"/>
              <w:rPr>
                <w:rFonts w:ascii="Times New Roman" w:hAnsi="Times New Roman" w:cs="Times New Roman"/>
                <w:color w:val="000000" w:themeColor="text1"/>
                <w:szCs w:val="21"/>
              </w:rPr>
            </w:pPr>
            <w:bookmarkStart w:id="0" w:name="_GoBack"/>
            <w:bookmarkEnd w:id="0"/>
            <w:r>
              <w:rPr>
                <w:rFonts w:ascii="Times New Roman" w:hAnsi="Times New Roman" w:cs="Times New Roman"/>
                <w:color w:val="000000" w:themeColor="text1"/>
                <w:sz w:val="24"/>
                <w:szCs w:val="24"/>
              </w:rPr>
              <w:br w:type="page"/>
            </w:r>
            <w:r w:rsidR="0014771C" w:rsidRPr="00A043AE">
              <w:rPr>
                <w:rFonts w:ascii="Times New Roman" w:hAnsi="Times New Roman" w:cs="Times New Roman"/>
                <w:color w:val="000000" w:themeColor="text1"/>
                <w:sz w:val="24"/>
                <w:szCs w:val="24"/>
              </w:rPr>
              <w:t xml:space="preserve">Supplementary </w:t>
            </w:r>
            <w:r w:rsidR="0099018C" w:rsidRPr="00A043AE">
              <w:rPr>
                <w:rFonts w:ascii="Times New Roman" w:hAnsi="Times New Roman" w:cs="Times New Roman"/>
                <w:color w:val="000000" w:themeColor="text1"/>
                <w:sz w:val="24"/>
                <w:szCs w:val="24"/>
              </w:rPr>
              <w:t xml:space="preserve">Table </w:t>
            </w:r>
            <w:r w:rsidR="00FB3502" w:rsidRPr="00A043AE">
              <w:rPr>
                <w:rFonts w:ascii="Times New Roman" w:hAnsi="Times New Roman" w:cs="Times New Roman"/>
                <w:color w:val="000000" w:themeColor="text1"/>
                <w:sz w:val="24"/>
                <w:szCs w:val="24"/>
              </w:rPr>
              <w:t>1</w:t>
            </w:r>
            <w:r w:rsidR="0099018C" w:rsidRPr="00A043AE">
              <w:rPr>
                <w:rFonts w:ascii="Times New Roman" w:hAnsi="Times New Roman" w:cs="Times New Roman"/>
                <w:color w:val="000000" w:themeColor="text1"/>
                <w:sz w:val="24"/>
                <w:szCs w:val="24"/>
              </w:rPr>
              <w:t xml:space="preserve">. Rano criteria for tumor </w:t>
            </w:r>
            <w:r w:rsidR="0099018C" w:rsidRPr="00A043AE">
              <w:rPr>
                <w:rFonts w:ascii="Times New Roman" w:hAnsi="Times New Roman" w:cs="Times New Roman"/>
                <w:sz w:val="24"/>
                <w:szCs w:val="24"/>
              </w:rPr>
              <w:t>progression</w:t>
            </w:r>
            <w:r w:rsidR="00337F4C" w:rsidRPr="00A043AE">
              <w:rPr>
                <w:rFonts w:ascii="Times New Roman" w:hAnsi="Times New Roman" w:cs="Times New Roman"/>
                <w:sz w:val="24"/>
                <w:szCs w:val="24"/>
              </w:rPr>
              <w:t>.</w:t>
            </w:r>
          </w:p>
        </w:tc>
      </w:tr>
      <w:tr w:rsidR="0099018C" w:rsidRPr="00415B4B" w14:paraId="3B6BCB6A" w14:textId="77777777" w:rsidTr="00C0742C">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auto"/>
              <w:right w:val="nil"/>
            </w:tcBorders>
          </w:tcPr>
          <w:p w14:paraId="5DA6E566" w14:textId="1DF6C911" w:rsidR="0099018C" w:rsidRPr="00A043AE" w:rsidRDefault="0099018C" w:rsidP="00A043AE">
            <w:pPr>
              <w:pStyle w:val="a8"/>
              <w:numPr>
                <w:ilvl w:val="0"/>
                <w:numId w:val="5"/>
              </w:numPr>
              <w:autoSpaceDE w:val="0"/>
              <w:autoSpaceDN w:val="0"/>
              <w:adjustRightInd w:val="0"/>
              <w:snapToGrid w:val="0"/>
              <w:spacing w:line="360" w:lineRule="auto"/>
              <w:ind w:firstLineChars="0"/>
              <w:rPr>
                <w:rFonts w:ascii="Times New Roman" w:hAnsi="Times New Roman" w:cs="Times New Roman"/>
                <w:color w:val="000000" w:themeColor="text1"/>
                <w:szCs w:val="21"/>
              </w:rPr>
            </w:pPr>
          </w:p>
        </w:tc>
        <w:tc>
          <w:tcPr>
            <w:tcW w:w="7876" w:type="dxa"/>
            <w:tcBorders>
              <w:top w:val="single" w:sz="4" w:space="0" w:color="auto"/>
              <w:left w:val="nil"/>
            </w:tcBorders>
            <w:vAlign w:val="center"/>
          </w:tcPr>
          <w:p w14:paraId="66BB52FE" w14:textId="2A10EFB2" w:rsidR="0099018C" w:rsidRPr="00C0742C" w:rsidRDefault="0099018C" w:rsidP="00C0742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0742C">
              <w:rPr>
                <w:rFonts w:ascii="Times New Roman" w:hAnsi="Times New Roman" w:cs="Times New Roman"/>
                <w:color w:val="000000" w:themeColor="text1"/>
                <w:sz w:val="20"/>
                <w:szCs w:val="20"/>
              </w:rPr>
              <w:t xml:space="preserve">More than 25% increase in sum of the products of perpendicular diameters of enhancing lesions compared with postoperative baseline measurements, despite stable or increasing doses of corticosteroids; </w:t>
            </w:r>
          </w:p>
        </w:tc>
      </w:tr>
      <w:tr w:rsidR="0099018C" w:rsidRPr="00415B4B" w14:paraId="759AD739" w14:textId="77777777" w:rsidTr="00C0742C">
        <w:trPr>
          <w:trHeight w:val="394"/>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tcPr>
          <w:p w14:paraId="316785FD" w14:textId="1F8C4B9F" w:rsidR="0099018C" w:rsidRPr="00A043AE" w:rsidRDefault="0099018C" w:rsidP="00A043AE">
            <w:pPr>
              <w:pStyle w:val="a8"/>
              <w:numPr>
                <w:ilvl w:val="0"/>
                <w:numId w:val="5"/>
              </w:numPr>
              <w:autoSpaceDE w:val="0"/>
              <w:autoSpaceDN w:val="0"/>
              <w:adjustRightInd w:val="0"/>
              <w:snapToGrid w:val="0"/>
              <w:spacing w:line="360" w:lineRule="auto"/>
              <w:ind w:firstLineChars="0"/>
              <w:rPr>
                <w:rFonts w:ascii="Times New Roman" w:hAnsi="Times New Roman" w:cs="Times New Roman"/>
                <w:color w:val="000000" w:themeColor="text1"/>
                <w:szCs w:val="21"/>
              </w:rPr>
            </w:pPr>
          </w:p>
        </w:tc>
        <w:tc>
          <w:tcPr>
            <w:tcW w:w="7876" w:type="dxa"/>
            <w:tcBorders>
              <w:left w:val="nil"/>
            </w:tcBorders>
            <w:vAlign w:val="center"/>
          </w:tcPr>
          <w:p w14:paraId="6B8C04A3" w14:textId="2EDF3E62" w:rsidR="0099018C" w:rsidRPr="00C0742C" w:rsidRDefault="0099018C" w:rsidP="00C0742C">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0742C">
              <w:rPr>
                <w:rFonts w:ascii="Times New Roman" w:hAnsi="Times New Roman" w:cs="Times New Roman"/>
                <w:color w:val="000000" w:themeColor="text1"/>
                <w:sz w:val="20"/>
                <w:szCs w:val="20"/>
              </w:rPr>
              <w:t>Significant increase in T2/FLAIR non-enhancing lesion on stable or increasing doses of corticosteroids compared with baseline scan</w:t>
            </w:r>
            <w:r w:rsidRPr="00C0742C">
              <w:rPr>
                <w:rFonts w:ascii="Times New Roman" w:hAnsi="Times New Roman" w:cs="Times New Roman"/>
                <w:color w:val="000000" w:themeColor="text1"/>
                <w:sz w:val="20"/>
                <w:szCs w:val="20"/>
              </w:rPr>
              <w:t>；</w:t>
            </w:r>
          </w:p>
        </w:tc>
      </w:tr>
      <w:tr w:rsidR="0099018C" w:rsidRPr="00415B4B" w14:paraId="1F3EE8E1" w14:textId="77777777" w:rsidTr="00C0742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tcPr>
          <w:p w14:paraId="503FA935" w14:textId="643DE050" w:rsidR="0099018C" w:rsidRPr="00A043AE" w:rsidRDefault="0099018C" w:rsidP="00A043AE">
            <w:pPr>
              <w:pStyle w:val="a8"/>
              <w:numPr>
                <w:ilvl w:val="0"/>
                <w:numId w:val="5"/>
              </w:numPr>
              <w:autoSpaceDE w:val="0"/>
              <w:autoSpaceDN w:val="0"/>
              <w:adjustRightInd w:val="0"/>
              <w:snapToGrid w:val="0"/>
              <w:spacing w:line="360" w:lineRule="auto"/>
              <w:ind w:firstLineChars="0"/>
              <w:rPr>
                <w:rFonts w:ascii="Times New Roman" w:hAnsi="Times New Roman" w:cs="Times New Roman"/>
                <w:color w:val="000000" w:themeColor="text1"/>
                <w:szCs w:val="21"/>
              </w:rPr>
            </w:pPr>
          </w:p>
        </w:tc>
        <w:tc>
          <w:tcPr>
            <w:tcW w:w="7876" w:type="dxa"/>
            <w:tcBorders>
              <w:left w:val="nil"/>
            </w:tcBorders>
            <w:vAlign w:val="center"/>
          </w:tcPr>
          <w:p w14:paraId="354B27B4" w14:textId="66C7DEA8" w:rsidR="0099018C" w:rsidRPr="00C0742C" w:rsidRDefault="0099018C" w:rsidP="00C0742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0742C">
              <w:rPr>
                <w:rFonts w:ascii="Times New Roman" w:hAnsi="Times New Roman" w:cs="Times New Roman"/>
                <w:color w:val="000000" w:themeColor="text1"/>
                <w:sz w:val="20"/>
                <w:szCs w:val="20"/>
              </w:rPr>
              <w:t>Any new lesion;</w:t>
            </w:r>
          </w:p>
        </w:tc>
      </w:tr>
      <w:tr w:rsidR="0099018C" w:rsidRPr="00415B4B" w14:paraId="4BB200F7" w14:textId="77777777" w:rsidTr="00C0742C">
        <w:trPr>
          <w:trHeight w:val="131"/>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tcPr>
          <w:p w14:paraId="4B78B3F7" w14:textId="34D336D4" w:rsidR="0099018C" w:rsidRPr="00A043AE" w:rsidRDefault="0099018C" w:rsidP="00A043AE">
            <w:pPr>
              <w:pStyle w:val="a8"/>
              <w:numPr>
                <w:ilvl w:val="0"/>
                <w:numId w:val="5"/>
              </w:numPr>
              <w:autoSpaceDE w:val="0"/>
              <w:autoSpaceDN w:val="0"/>
              <w:adjustRightInd w:val="0"/>
              <w:snapToGrid w:val="0"/>
              <w:spacing w:line="360" w:lineRule="auto"/>
              <w:ind w:firstLineChars="0"/>
              <w:rPr>
                <w:rFonts w:ascii="Times New Roman" w:hAnsi="Times New Roman" w:cs="Times New Roman"/>
                <w:color w:val="000000" w:themeColor="text1"/>
                <w:szCs w:val="21"/>
              </w:rPr>
            </w:pPr>
          </w:p>
        </w:tc>
        <w:tc>
          <w:tcPr>
            <w:tcW w:w="7876" w:type="dxa"/>
            <w:tcBorders>
              <w:left w:val="nil"/>
            </w:tcBorders>
            <w:vAlign w:val="center"/>
          </w:tcPr>
          <w:p w14:paraId="709CD55B" w14:textId="6D866D1F" w:rsidR="0099018C" w:rsidRPr="00C0742C" w:rsidRDefault="0099018C" w:rsidP="00C0742C">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0742C">
              <w:rPr>
                <w:rFonts w:ascii="Times New Roman" w:hAnsi="Times New Roman" w:cs="Times New Roman"/>
                <w:color w:val="000000" w:themeColor="text1"/>
                <w:sz w:val="20"/>
                <w:szCs w:val="20"/>
              </w:rPr>
              <w:t xml:space="preserve">Clear clinical deterioration not attributable to other causes apart from the </w:t>
            </w:r>
            <w:r w:rsidR="00346976">
              <w:rPr>
                <w:rFonts w:ascii="Times New Roman" w:hAnsi="Times New Roman" w:cs="Times New Roman"/>
                <w:color w:val="000000" w:themeColor="text1"/>
                <w:sz w:val="20"/>
                <w:szCs w:val="20"/>
              </w:rPr>
              <w:t>tumor</w:t>
            </w:r>
            <w:r w:rsidRPr="00C0742C">
              <w:rPr>
                <w:rFonts w:ascii="Times New Roman" w:hAnsi="Times New Roman" w:cs="Times New Roman"/>
                <w:color w:val="000000" w:themeColor="text1"/>
                <w:sz w:val="20"/>
                <w:szCs w:val="20"/>
              </w:rPr>
              <w:t xml:space="preserve"> (eg, seizures, medication adverse effects, complications of therapy, cerebrovascular events, infection, and so on) or changes in corticosteroid dose; </w:t>
            </w:r>
          </w:p>
        </w:tc>
      </w:tr>
      <w:tr w:rsidR="0099018C" w:rsidRPr="00415B4B" w14:paraId="685D49E0" w14:textId="77777777" w:rsidTr="00EA669C">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tcPr>
          <w:p w14:paraId="06DBD5C8" w14:textId="25EB2DB9" w:rsidR="0099018C" w:rsidRPr="00A043AE" w:rsidRDefault="0099018C" w:rsidP="00A043AE">
            <w:pPr>
              <w:pStyle w:val="a8"/>
              <w:numPr>
                <w:ilvl w:val="0"/>
                <w:numId w:val="5"/>
              </w:numPr>
              <w:autoSpaceDE w:val="0"/>
              <w:autoSpaceDN w:val="0"/>
              <w:adjustRightInd w:val="0"/>
              <w:snapToGrid w:val="0"/>
              <w:spacing w:line="360" w:lineRule="auto"/>
              <w:ind w:firstLineChars="0"/>
              <w:rPr>
                <w:rFonts w:ascii="Times New Roman" w:hAnsi="Times New Roman" w:cs="Times New Roman"/>
                <w:color w:val="000000" w:themeColor="text1"/>
                <w:szCs w:val="21"/>
              </w:rPr>
            </w:pPr>
          </w:p>
        </w:tc>
        <w:tc>
          <w:tcPr>
            <w:tcW w:w="7876" w:type="dxa"/>
            <w:tcBorders>
              <w:left w:val="nil"/>
            </w:tcBorders>
            <w:vAlign w:val="center"/>
          </w:tcPr>
          <w:p w14:paraId="3AA50929" w14:textId="122577AF" w:rsidR="0099018C" w:rsidRPr="00C0742C" w:rsidRDefault="0099018C" w:rsidP="00C0742C">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C0742C">
              <w:rPr>
                <w:rFonts w:ascii="Times New Roman" w:hAnsi="Times New Roman" w:cs="Times New Roman"/>
                <w:color w:val="000000" w:themeColor="text1"/>
                <w:sz w:val="20"/>
                <w:szCs w:val="20"/>
              </w:rPr>
              <w:t>Failure to return for evaluation as a result of death or deteriorating condition;</w:t>
            </w:r>
          </w:p>
        </w:tc>
      </w:tr>
      <w:tr w:rsidR="0099018C" w:rsidRPr="00415B4B" w14:paraId="11D99015" w14:textId="77777777" w:rsidTr="00C0742C">
        <w:trPr>
          <w:trHeight w:val="127"/>
        </w:trPr>
        <w:tc>
          <w:tcPr>
            <w:cnfStyle w:val="001000000000" w:firstRow="0" w:lastRow="0" w:firstColumn="1" w:lastColumn="0" w:oddVBand="0" w:evenVBand="0" w:oddHBand="0" w:evenHBand="0" w:firstRowFirstColumn="0" w:firstRowLastColumn="0" w:lastRowFirstColumn="0" w:lastRowLastColumn="0"/>
            <w:tcW w:w="284" w:type="dxa"/>
            <w:tcBorders>
              <w:bottom w:val="single" w:sz="4" w:space="0" w:color="auto"/>
              <w:right w:val="nil"/>
            </w:tcBorders>
          </w:tcPr>
          <w:p w14:paraId="567D7154" w14:textId="4A45C95B" w:rsidR="0099018C" w:rsidRPr="00A043AE" w:rsidRDefault="0099018C" w:rsidP="00A043AE">
            <w:pPr>
              <w:pStyle w:val="a8"/>
              <w:numPr>
                <w:ilvl w:val="0"/>
                <w:numId w:val="5"/>
              </w:numPr>
              <w:autoSpaceDE w:val="0"/>
              <w:autoSpaceDN w:val="0"/>
              <w:adjustRightInd w:val="0"/>
              <w:snapToGrid w:val="0"/>
              <w:spacing w:line="360" w:lineRule="auto"/>
              <w:ind w:firstLineChars="0"/>
              <w:rPr>
                <w:rFonts w:ascii="Times New Roman" w:hAnsi="Times New Roman" w:cs="Times New Roman"/>
                <w:color w:val="000000" w:themeColor="text1"/>
                <w:szCs w:val="21"/>
              </w:rPr>
            </w:pPr>
          </w:p>
        </w:tc>
        <w:tc>
          <w:tcPr>
            <w:tcW w:w="7876" w:type="dxa"/>
            <w:tcBorders>
              <w:left w:val="nil"/>
              <w:bottom w:val="single" w:sz="4" w:space="0" w:color="auto"/>
            </w:tcBorders>
            <w:vAlign w:val="center"/>
          </w:tcPr>
          <w:p w14:paraId="257197CE" w14:textId="707E0E34" w:rsidR="0099018C" w:rsidRPr="00C0742C" w:rsidRDefault="0099018C" w:rsidP="00C0742C">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C0742C">
              <w:rPr>
                <w:rFonts w:ascii="Times New Roman" w:hAnsi="Times New Roman" w:cs="Times New Roman"/>
                <w:color w:val="000000" w:themeColor="text1"/>
                <w:sz w:val="20"/>
                <w:szCs w:val="20"/>
              </w:rPr>
              <w:t>Clear progression of non-measurable disease.</w:t>
            </w:r>
          </w:p>
        </w:tc>
      </w:tr>
    </w:tbl>
    <w:p w14:paraId="411065C6" w14:textId="71DD0798" w:rsidR="00415B4B" w:rsidRPr="00C0742C" w:rsidRDefault="00EA669C">
      <w:pPr>
        <w:rPr>
          <w:rFonts w:ascii="Times New Roman" w:hAnsi="Times New Roman" w:cs="Times New Roman"/>
          <w:color w:val="000000" w:themeColor="text1"/>
          <w:sz w:val="20"/>
          <w:szCs w:val="24"/>
        </w:rPr>
      </w:pPr>
      <w:r w:rsidRPr="0066501F">
        <w:rPr>
          <w:rFonts w:hint="eastAsia"/>
          <w:color w:val="000000" w:themeColor="text1"/>
          <w:sz w:val="20"/>
          <w:szCs w:val="20"/>
        </w:rPr>
        <w:t>Abbreviations</w:t>
      </w:r>
      <w:r w:rsidRPr="0066501F">
        <w:rPr>
          <w:color w:val="000000" w:themeColor="text1"/>
          <w:sz w:val="20"/>
          <w:szCs w:val="20"/>
        </w:rPr>
        <w:t>:</w:t>
      </w:r>
      <w:r>
        <w:rPr>
          <w:rFonts w:hint="eastAsia"/>
          <w:color w:val="000000" w:themeColor="text1"/>
          <w:sz w:val="20"/>
          <w:szCs w:val="20"/>
        </w:rPr>
        <w:t xml:space="preserve"> </w:t>
      </w:r>
      <w:r w:rsidR="00E546AF" w:rsidRPr="00C0742C">
        <w:rPr>
          <w:rFonts w:ascii="Times New Roman" w:hAnsi="Times New Roman" w:cs="Times New Roman"/>
          <w:color w:val="000000" w:themeColor="text1"/>
          <w:sz w:val="20"/>
          <w:szCs w:val="24"/>
        </w:rPr>
        <w:t>FLAIR, fluid</w:t>
      </w:r>
      <w:r w:rsidR="00E21B56" w:rsidRPr="00C0742C">
        <w:rPr>
          <w:rFonts w:ascii="Times New Roman" w:hAnsi="Times New Roman" w:cs="Times New Roman" w:hint="eastAsia"/>
          <w:color w:val="000000" w:themeColor="text1"/>
          <w:sz w:val="20"/>
          <w:szCs w:val="24"/>
        </w:rPr>
        <w:t xml:space="preserve"> </w:t>
      </w:r>
      <w:r w:rsidR="00E546AF" w:rsidRPr="00C0742C">
        <w:rPr>
          <w:rFonts w:ascii="Times New Roman" w:hAnsi="Times New Roman" w:cs="Times New Roman"/>
          <w:color w:val="000000" w:themeColor="text1"/>
          <w:sz w:val="20"/>
          <w:szCs w:val="24"/>
        </w:rPr>
        <w:t xml:space="preserve">attenuated inversion recovery </w:t>
      </w:r>
    </w:p>
    <w:p w14:paraId="6FAC8914" w14:textId="77777777" w:rsidR="007B551E" w:rsidRDefault="007B551E">
      <w:pPr>
        <w:rPr>
          <w:rFonts w:ascii="Times New Roman" w:hAnsi="Times New Roman" w:cs="Times New Roman"/>
          <w:color w:val="000000" w:themeColor="text1"/>
          <w:sz w:val="24"/>
          <w:szCs w:val="24"/>
        </w:rPr>
        <w:sectPr w:rsidR="007B551E" w:rsidSect="007B551E">
          <w:pgSz w:w="11906" w:h="16838"/>
          <w:pgMar w:top="1440" w:right="1800" w:bottom="1440" w:left="1800" w:header="851" w:footer="992" w:gutter="0"/>
          <w:cols w:space="425"/>
          <w:docGrid w:type="lines" w:linePitch="312"/>
        </w:sectPr>
      </w:pPr>
    </w:p>
    <w:p w14:paraId="438246C9" w14:textId="602E6A2F" w:rsidR="00FE6714" w:rsidRPr="002175E3" w:rsidRDefault="0014771C">
      <w:pPr>
        <w:rPr>
          <w:rFonts w:ascii="Times New Roman" w:hAnsi="Times New Roman" w:cs="Times New Roman"/>
          <w:b/>
          <w:sz w:val="24"/>
          <w:szCs w:val="24"/>
        </w:rPr>
      </w:pPr>
      <w:r w:rsidRPr="002175E3">
        <w:rPr>
          <w:rFonts w:ascii="Times New Roman" w:hAnsi="Times New Roman" w:cs="Times New Roman"/>
          <w:b/>
          <w:color w:val="000000" w:themeColor="text1"/>
          <w:sz w:val="24"/>
          <w:szCs w:val="24"/>
        </w:rPr>
        <w:lastRenderedPageBreak/>
        <w:t xml:space="preserve">Supplementary </w:t>
      </w:r>
      <w:r w:rsidR="00FE6714" w:rsidRPr="002175E3">
        <w:rPr>
          <w:rFonts w:ascii="Times New Roman" w:hAnsi="Times New Roman" w:cs="Times New Roman"/>
          <w:b/>
          <w:sz w:val="24"/>
          <w:szCs w:val="24"/>
        </w:rPr>
        <w:t xml:space="preserve">Table </w:t>
      </w:r>
      <w:r w:rsidR="00FB3502" w:rsidRPr="002175E3">
        <w:rPr>
          <w:rFonts w:ascii="Times New Roman" w:hAnsi="Times New Roman" w:cs="Times New Roman"/>
          <w:b/>
          <w:sz w:val="24"/>
          <w:szCs w:val="24"/>
        </w:rPr>
        <w:t>2</w:t>
      </w:r>
      <w:r w:rsidR="00FE6714" w:rsidRPr="002175E3">
        <w:rPr>
          <w:rFonts w:ascii="Times New Roman" w:hAnsi="Times New Roman" w:cs="Times New Roman"/>
          <w:b/>
          <w:sz w:val="24"/>
          <w:szCs w:val="24"/>
        </w:rPr>
        <w:t>. The diagnosis criterion of complications</w:t>
      </w:r>
      <w:r w:rsidR="00337F4C" w:rsidRPr="002175E3">
        <w:rPr>
          <w:rFonts w:ascii="Times New Roman" w:hAnsi="Times New Roman" w:cs="Times New Roman"/>
          <w:b/>
          <w:sz w:val="24"/>
          <w:szCs w:val="24"/>
        </w:rPr>
        <w:t>.</w:t>
      </w:r>
    </w:p>
    <w:tbl>
      <w:tblPr>
        <w:tblStyle w:val="a3"/>
        <w:tblW w:w="9923" w:type="dxa"/>
        <w:tblInd w:w="-851" w:type="dxa"/>
        <w:tblBorders>
          <w:left w:val="none" w:sz="0" w:space="0" w:color="auto"/>
          <w:right w:val="none" w:sz="0" w:space="0" w:color="auto"/>
          <w:insideH w:val="single" w:sz="4" w:space="0" w:color="E7E6E6" w:themeColor="background2"/>
          <w:insideV w:val="none" w:sz="0" w:space="0" w:color="auto"/>
        </w:tblBorders>
        <w:tblLook w:val="04A0" w:firstRow="1" w:lastRow="0" w:firstColumn="1" w:lastColumn="0" w:noHBand="0" w:noVBand="1"/>
      </w:tblPr>
      <w:tblGrid>
        <w:gridCol w:w="1702"/>
        <w:gridCol w:w="1701"/>
        <w:gridCol w:w="6520"/>
      </w:tblGrid>
      <w:tr w:rsidR="002175E3" w:rsidRPr="002175E3" w14:paraId="443B3F69" w14:textId="77777777" w:rsidTr="00A043AE">
        <w:trPr>
          <w:trHeight w:val="354"/>
        </w:trPr>
        <w:tc>
          <w:tcPr>
            <w:tcW w:w="1702" w:type="dxa"/>
            <w:tcBorders>
              <w:top w:val="single" w:sz="4" w:space="0" w:color="auto"/>
              <w:bottom w:val="single" w:sz="4" w:space="0" w:color="auto"/>
            </w:tcBorders>
          </w:tcPr>
          <w:p w14:paraId="77E26D60" w14:textId="77777777" w:rsidR="00FE6714" w:rsidRPr="00EA669C" w:rsidRDefault="00FE6714" w:rsidP="007B551E">
            <w:pPr>
              <w:pStyle w:val="a4"/>
              <w:jc w:val="center"/>
              <w:outlineLvl w:val="0"/>
              <w:rPr>
                <w:b/>
                <w:color w:val="000000" w:themeColor="text1"/>
                <w:sz w:val="21"/>
                <w:szCs w:val="20"/>
              </w:rPr>
            </w:pPr>
            <w:r w:rsidRPr="00EA669C">
              <w:rPr>
                <w:b/>
                <w:color w:val="000000" w:themeColor="text1"/>
                <w:sz w:val="21"/>
                <w:szCs w:val="20"/>
              </w:rPr>
              <w:t>System</w:t>
            </w:r>
          </w:p>
        </w:tc>
        <w:tc>
          <w:tcPr>
            <w:tcW w:w="1701" w:type="dxa"/>
            <w:tcBorders>
              <w:top w:val="single" w:sz="4" w:space="0" w:color="auto"/>
              <w:bottom w:val="single" w:sz="4" w:space="0" w:color="auto"/>
            </w:tcBorders>
          </w:tcPr>
          <w:p w14:paraId="448AEC58" w14:textId="77777777" w:rsidR="00FE6714" w:rsidRPr="00EA669C" w:rsidRDefault="00FE6714" w:rsidP="00C0742C">
            <w:pPr>
              <w:jc w:val="left"/>
              <w:rPr>
                <w:rFonts w:ascii="Times New Roman" w:hAnsi="Times New Roman" w:cs="Times New Roman"/>
                <w:b/>
                <w:color w:val="000000" w:themeColor="text1"/>
                <w:szCs w:val="20"/>
              </w:rPr>
            </w:pPr>
            <w:r w:rsidRPr="00EA669C">
              <w:rPr>
                <w:rFonts w:ascii="Times New Roman" w:hAnsi="Times New Roman" w:cs="Times New Roman"/>
                <w:b/>
                <w:color w:val="000000" w:themeColor="text1"/>
                <w:szCs w:val="20"/>
              </w:rPr>
              <w:t>disease</w:t>
            </w:r>
          </w:p>
        </w:tc>
        <w:tc>
          <w:tcPr>
            <w:tcW w:w="6520" w:type="dxa"/>
            <w:tcBorders>
              <w:top w:val="single" w:sz="4" w:space="0" w:color="auto"/>
              <w:bottom w:val="single" w:sz="4" w:space="0" w:color="auto"/>
            </w:tcBorders>
          </w:tcPr>
          <w:p w14:paraId="2099B82C" w14:textId="2A7F8DAC" w:rsidR="00FE6714" w:rsidRPr="00EA669C" w:rsidRDefault="00E21B56" w:rsidP="007B551E">
            <w:pPr>
              <w:pStyle w:val="a4"/>
              <w:jc w:val="center"/>
              <w:outlineLvl w:val="0"/>
              <w:rPr>
                <w:b/>
                <w:color w:val="000000" w:themeColor="text1"/>
                <w:sz w:val="21"/>
                <w:szCs w:val="20"/>
              </w:rPr>
            </w:pPr>
            <w:r w:rsidRPr="00EA669C">
              <w:rPr>
                <w:b/>
                <w:color w:val="000000" w:themeColor="text1"/>
                <w:sz w:val="21"/>
                <w:szCs w:val="20"/>
              </w:rPr>
              <w:t>Definition</w:t>
            </w:r>
          </w:p>
        </w:tc>
      </w:tr>
      <w:tr w:rsidR="002175E3" w:rsidRPr="007B551E" w14:paraId="01FA88AD" w14:textId="77777777" w:rsidTr="00C0742C">
        <w:trPr>
          <w:trHeight w:val="1611"/>
        </w:trPr>
        <w:tc>
          <w:tcPr>
            <w:tcW w:w="1702" w:type="dxa"/>
            <w:vMerge w:val="restart"/>
            <w:tcBorders>
              <w:top w:val="single" w:sz="4" w:space="0" w:color="auto"/>
            </w:tcBorders>
            <w:shd w:val="clear" w:color="auto" w:fill="F2F2F2" w:themeFill="background1" w:themeFillShade="F2"/>
            <w:vAlign w:val="center"/>
          </w:tcPr>
          <w:p w14:paraId="7C805213" w14:textId="77777777" w:rsidR="00C0742C" w:rsidRDefault="00FE6714" w:rsidP="002175E3">
            <w:pPr>
              <w:pStyle w:val="a4"/>
              <w:jc w:val="left"/>
              <w:outlineLvl w:val="0"/>
              <w:rPr>
                <w:color w:val="000000" w:themeColor="text1"/>
                <w:sz w:val="20"/>
                <w:szCs w:val="20"/>
              </w:rPr>
            </w:pPr>
            <w:r w:rsidRPr="007B551E">
              <w:rPr>
                <w:color w:val="000000" w:themeColor="text1"/>
                <w:sz w:val="20"/>
                <w:szCs w:val="20"/>
              </w:rPr>
              <w:t xml:space="preserve">Cardiac </w:t>
            </w:r>
            <w:r w:rsidRPr="007B551E">
              <w:rPr>
                <w:rFonts w:hint="eastAsia"/>
                <w:color w:val="000000" w:themeColor="text1"/>
                <w:sz w:val="20"/>
                <w:szCs w:val="20"/>
              </w:rPr>
              <w:t>system</w:t>
            </w:r>
          </w:p>
          <w:p w14:paraId="2FFC674D" w14:textId="772F47C3" w:rsidR="00C0742C" w:rsidRPr="007B551E" w:rsidRDefault="00C0742C" w:rsidP="002175E3">
            <w:pPr>
              <w:pStyle w:val="a4"/>
              <w:jc w:val="left"/>
              <w:outlineLvl w:val="0"/>
              <w:rPr>
                <w:color w:val="000000" w:themeColor="text1"/>
                <w:sz w:val="20"/>
                <w:szCs w:val="20"/>
              </w:rPr>
            </w:pPr>
          </w:p>
        </w:tc>
        <w:tc>
          <w:tcPr>
            <w:tcW w:w="1701" w:type="dxa"/>
            <w:tcBorders>
              <w:top w:val="single" w:sz="4" w:space="0" w:color="auto"/>
            </w:tcBorders>
            <w:shd w:val="clear" w:color="auto" w:fill="F2F2F2" w:themeFill="background1" w:themeFillShade="F2"/>
          </w:tcPr>
          <w:p w14:paraId="0113CBBE" w14:textId="77777777" w:rsidR="00FE6714" w:rsidRPr="007B551E" w:rsidRDefault="00FE6714" w:rsidP="00C0742C">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Myocardial infarction</w:t>
            </w:r>
          </w:p>
        </w:tc>
        <w:tc>
          <w:tcPr>
            <w:tcW w:w="6520" w:type="dxa"/>
            <w:tcBorders>
              <w:top w:val="single" w:sz="4" w:space="0" w:color="auto"/>
            </w:tcBorders>
            <w:shd w:val="clear" w:color="auto" w:fill="F2F2F2" w:themeFill="background1" w:themeFillShade="F2"/>
          </w:tcPr>
          <w:p w14:paraId="6F7BF889" w14:textId="0686E174" w:rsidR="00FE6714" w:rsidRPr="00791CF0" w:rsidRDefault="00E3457D" w:rsidP="007B551E">
            <w:pPr>
              <w:pStyle w:val="a4"/>
              <w:outlineLvl w:val="0"/>
              <w:rPr>
                <w:color w:val="000000" w:themeColor="text1"/>
                <w:sz w:val="20"/>
                <w:szCs w:val="20"/>
                <w:shd w:val="clear" w:color="auto" w:fill="auto"/>
              </w:rPr>
            </w:pPr>
            <w:r>
              <w:rPr>
                <w:color w:val="000000" w:themeColor="text1"/>
                <w:sz w:val="20"/>
                <w:szCs w:val="20"/>
                <w:shd w:val="clear" w:color="auto" w:fill="auto"/>
              </w:rPr>
              <w:t>T</w:t>
            </w:r>
            <w:r w:rsidR="00FE6714" w:rsidRPr="00791CF0">
              <w:rPr>
                <w:color w:val="000000" w:themeColor="text1"/>
                <w:sz w:val="20"/>
                <w:szCs w:val="20"/>
                <w:shd w:val="clear" w:color="auto" w:fill="auto"/>
              </w:rPr>
              <w:t>ypical increase in troponin level, or rapid rise and fall in CK-MB, accompanied by one of the following: symptoms of myocardial i</w:t>
            </w:r>
            <w:r w:rsidR="008C6D83" w:rsidRPr="00791CF0">
              <w:rPr>
                <w:color w:val="000000" w:themeColor="text1"/>
                <w:sz w:val="20"/>
                <w:szCs w:val="20"/>
                <w:shd w:val="clear" w:color="auto" w:fill="auto"/>
              </w:rPr>
              <w:t>schemia; pathological Q wave; EK</w:t>
            </w:r>
            <w:r w:rsidR="00FE6714" w:rsidRPr="00791CF0">
              <w:rPr>
                <w:color w:val="000000" w:themeColor="text1"/>
                <w:sz w:val="20"/>
                <w:szCs w:val="20"/>
                <w:shd w:val="clear" w:color="auto" w:fill="auto"/>
              </w:rPr>
              <w:t xml:space="preserve">G with ischemic change; coronary intervention; and / or echocardiography or imaging with new or suspected </w:t>
            </w:r>
            <w:r w:rsidR="00B41137" w:rsidRPr="00791CF0">
              <w:rPr>
                <w:color w:val="000000" w:themeColor="text1"/>
                <w:sz w:val="20"/>
                <w:szCs w:val="20"/>
                <w:shd w:val="clear" w:color="auto" w:fill="auto"/>
              </w:rPr>
              <w:t>n</w:t>
            </w:r>
            <w:r w:rsidR="00FE6714" w:rsidRPr="00791CF0">
              <w:rPr>
                <w:color w:val="000000" w:themeColor="text1"/>
                <w:sz w:val="20"/>
                <w:szCs w:val="20"/>
                <w:shd w:val="clear" w:color="auto" w:fill="auto"/>
              </w:rPr>
              <w:t xml:space="preserve">ew abnormal wall motion. </w:t>
            </w:r>
          </w:p>
        </w:tc>
      </w:tr>
      <w:tr w:rsidR="002175E3" w:rsidRPr="007B551E" w14:paraId="59E2CFC6" w14:textId="77777777" w:rsidTr="00A043AE">
        <w:trPr>
          <w:trHeight w:val="646"/>
        </w:trPr>
        <w:tc>
          <w:tcPr>
            <w:tcW w:w="1702" w:type="dxa"/>
            <w:vMerge/>
            <w:shd w:val="clear" w:color="auto" w:fill="F2F2F2" w:themeFill="background1" w:themeFillShade="F2"/>
          </w:tcPr>
          <w:p w14:paraId="0359F8E4" w14:textId="77777777" w:rsidR="00FE6714" w:rsidRPr="007B551E" w:rsidRDefault="00FE6714" w:rsidP="002175E3">
            <w:pPr>
              <w:jc w:val="left"/>
              <w:rPr>
                <w:rFonts w:ascii="Times New Roman" w:hAnsi="Times New Roman" w:cs="Times New Roman"/>
                <w:color w:val="000000" w:themeColor="text1"/>
                <w:sz w:val="20"/>
                <w:szCs w:val="20"/>
              </w:rPr>
            </w:pPr>
          </w:p>
        </w:tc>
        <w:tc>
          <w:tcPr>
            <w:tcW w:w="1701" w:type="dxa"/>
            <w:shd w:val="clear" w:color="auto" w:fill="F2F2F2" w:themeFill="background1" w:themeFillShade="F2"/>
          </w:tcPr>
          <w:p w14:paraId="2DAE0478" w14:textId="77777777" w:rsidR="00FE6714" w:rsidRPr="007B551E" w:rsidRDefault="00FE6714" w:rsidP="00C0742C">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Cardiac arrest</w:t>
            </w:r>
          </w:p>
        </w:tc>
        <w:tc>
          <w:tcPr>
            <w:tcW w:w="6520" w:type="dxa"/>
            <w:shd w:val="clear" w:color="auto" w:fill="F2F2F2" w:themeFill="background1" w:themeFillShade="F2"/>
          </w:tcPr>
          <w:p w14:paraId="07EE3E90" w14:textId="7E1FD57B" w:rsidR="00FE6714" w:rsidRPr="00791CF0" w:rsidRDefault="00E3457D" w:rsidP="007B551E">
            <w:pPr>
              <w:pStyle w:val="a4"/>
              <w:outlineLvl w:val="0"/>
              <w:rPr>
                <w:color w:val="000000" w:themeColor="text1"/>
                <w:sz w:val="20"/>
                <w:szCs w:val="20"/>
                <w:shd w:val="clear" w:color="auto" w:fill="auto"/>
              </w:rPr>
            </w:pPr>
            <w:r>
              <w:rPr>
                <w:color w:val="000000" w:themeColor="text1"/>
                <w:sz w:val="20"/>
                <w:szCs w:val="20"/>
                <w:shd w:val="clear" w:color="auto" w:fill="auto"/>
              </w:rPr>
              <w:t>T</w:t>
            </w:r>
            <w:r w:rsidR="00FE6714" w:rsidRPr="00791CF0">
              <w:rPr>
                <w:color w:val="000000" w:themeColor="text1"/>
                <w:sz w:val="20"/>
                <w:szCs w:val="20"/>
                <w:shd w:val="clear" w:color="auto" w:fill="auto"/>
              </w:rPr>
              <w:t xml:space="preserve">he successful resuscitation of a definite or suspected ventricular fibrillation or sustained ventricular tachycardia or cardiac arrest. </w:t>
            </w:r>
          </w:p>
        </w:tc>
      </w:tr>
      <w:tr w:rsidR="002175E3" w:rsidRPr="007B551E" w14:paraId="385416D6" w14:textId="77777777" w:rsidTr="00A043AE">
        <w:trPr>
          <w:trHeight w:val="123"/>
        </w:trPr>
        <w:tc>
          <w:tcPr>
            <w:tcW w:w="1702" w:type="dxa"/>
            <w:vMerge/>
            <w:shd w:val="clear" w:color="auto" w:fill="F2F2F2" w:themeFill="background1" w:themeFillShade="F2"/>
          </w:tcPr>
          <w:p w14:paraId="6D49BCA0" w14:textId="77777777" w:rsidR="00FE6714" w:rsidRPr="007B551E" w:rsidRDefault="00FE6714" w:rsidP="002175E3">
            <w:pPr>
              <w:jc w:val="left"/>
              <w:rPr>
                <w:rFonts w:ascii="Times New Roman" w:hAnsi="Times New Roman" w:cs="Times New Roman"/>
                <w:color w:val="000000" w:themeColor="text1"/>
                <w:sz w:val="20"/>
                <w:szCs w:val="20"/>
              </w:rPr>
            </w:pPr>
          </w:p>
        </w:tc>
        <w:tc>
          <w:tcPr>
            <w:tcW w:w="1701" w:type="dxa"/>
            <w:shd w:val="clear" w:color="auto" w:fill="F2F2F2" w:themeFill="background1" w:themeFillShade="F2"/>
          </w:tcPr>
          <w:p w14:paraId="40D6389E" w14:textId="77777777" w:rsidR="00FE6714" w:rsidRPr="007B551E" w:rsidRDefault="00FE6714" w:rsidP="00C0742C">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Arrhythmias</w:t>
            </w:r>
          </w:p>
        </w:tc>
        <w:tc>
          <w:tcPr>
            <w:tcW w:w="6520" w:type="dxa"/>
            <w:shd w:val="clear" w:color="auto" w:fill="F2F2F2" w:themeFill="background1" w:themeFillShade="F2"/>
          </w:tcPr>
          <w:p w14:paraId="7546CDDA" w14:textId="2667796B" w:rsidR="00FE6714" w:rsidRPr="007B551E" w:rsidRDefault="00FE6714" w:rsidP="007B551E">
            <w:pPr>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requiring drug treatment: diagnosis by bedside E</w:t>
            </w:r>
            <w:r w:rsidR="008C6D83" w:rsidRPr="007B551E">
              <w:rPr>
                <w:rFonts w:ascii="Times New Roman" w:hAnsi="Times New Roman" w:cs="Times New Roman"/>
                <w:color w:val="000000" w:themeColor="text1"/>
                <w:sz w:val="20"/>
                <w:szCs w:val="20"/>
              </w:rPr>
              <w:t>K</w:t>
            </w:r>
            <w:r w:rsidRPr="007B551E">
              <w:rPr>
                <w:rFonts w:ascii="Times New Roman" w:hAnsi="Times New Roman" w:cs="Times New Roman"/>
                <w:color w:val="000000" w:themeColor="text1"/>
                <w:sz w:val="20"/>
                <w:szCs w:val="20"/>
              </w:rPr>
              <w:t>G.</w:t>
            </w:r>
          </w:p>
        </w:tc>
      </w:tr>
      <w:tr w:rsidR="002175E3" w:rsidRPr="007B551E" w14:paraId="1E4B6A97" w14:textId="77777777" w:rsidTr="00A043AE">
        <w:trPr>
          <w:trHeight w:val="429"/>
        </w:trPr>
        <w:tc>
          <w:tcPr>
            <w:tcW w:w="1702" w:type="dxa"/>
            <w:vMerge w:val="restart"/>
            <w:vAlign w:val="center"/>
          </w:tcPr>
          <w:p w14:paraId="0CFCE64A"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Respiratory system</w:t>
            </w:r>
          </w:p>
        </w:tc>
        <w:tc>
          <w:tcPr>
            <w:tcW w:w="1701" w:type="dxa"/>
          </w:tcPr>
          <w:p w14:paraId="5D1B507D" w14:textId="77777777" w:rsidR="00FE6714" w:rsidRPr="007B551E" w:rsidRDefault="00FE6714" w:rsidP="00C0742C">
            <w:pPr>
              <w:jc w:val="left"/>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Pneumonia</w:t>
            </w:r>
          </w:p>
        </w:tc>
        <w:tc>
          <w:tcPr>
            <w:tcW w:w="6520" w:type="dxa"/>
          </w:tcPr>
          <w:p w14:paraId="7BEBC0AB" w14:textId="77777777" w:rsidR="00FE6714" w:rsidRPr="007B551E" w:rsidRDefault="00FE6714" w:rsidP="007B551E">
            <w:pPr>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High fever, cough and expectoration were accompanied by positive chest X-ray or CT findings or sputum culture.</w:t>
            </w:r>
          </w:p>
        </w:tc>
      </w:tr>
      <w:tr w:rsidR="002175E3" w:rsidRPr="007B551E" w14:paraId="37929903" w14:textId="77777777" w:rsidTr="00A043AE">
        <w:trPr>
          <w:trHeight w:val="555"/>
        </w:trPr>
        <w:tc>
          <w:tcPr>
            <w:tcW w:w="1702" w:type="dxa"/>
            <w:vMerge/>
          </w:tcPr>
          <w:p w14:paraId="4E44F01B" w14:textId="77777777" w:rsidR="00FE6714" w:rsidRPr="007B551E" w:rsidRDefault="00FE6714" w:rsidP="002175E3">
            <w:pPr>
              <w:jc w:val="left"/>
              <w:rPr>
                <w:rFonts w:ascii="Times New Roman" w:hAnsi="Times New Roman" w:cs="Times New Roman"/>
                <w:color w:val="000000" w:themeColor="text1"/>
                <w:sz w:val="20"/>
                <w:szCs w:val="20"/>
              </w:rPr>
            </w:pPr>
          </w:p>
        </w:tc>
        <w:tc>
          <w:tcPr>
            <w:tcW w:w="1701" w:type="dxa"/>
          </w:tcPr>
          <w:p w14:paraId="45BC2010" w14:textId="77777777" w:rsidR="00FE6714" w:rsidRPr="007B551E" w:rsidRDefault="00FE6714" w:rsidP="00C0742C">
            <w:pPr>
              <w:jc w:val="left"/>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Respiratory failure</w:t>
            </w:r>
          </w:p>
        </w:tc>
        <w:tc>
          <w:tcPr>
            <w:tcW w:w="6520" w:type="dxa"/>
          </w:tcPr>
          <w:p w14:paraId="5D26E100" w14:textId="1888CDD7" w:rsidR="00FE6714" w:rsidRPr="007B551E" w:rsidRDefault="00FE6714" w:rsidP="007B551E">
            <w:pPr>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The results of arterial blood gas analysis showed that hypoxemia and hypercapnia (PaO</w:t>
            </w:r>
            <w:r w:rsidRPr="007B551E">
              <w:rPr>
                <w:rFonts w:ascii="Times New Roman" w:hAnsi="Times New Roman" w:cs="Times New Roman"/>
                <w:color w:val="000000" w:themeColor="text1"/>
                <w:kern w:val="0"/>
                <w:sz w:val="20"/>
                <w:szCs w:val="20"/>
                <w:vertAlign w:val="subscript"/>
              </w:rPr>
              <w:t>2</w:t>
            </w:r>
            <w:r w:rsidRPr="007B551E">
              <w:rPr>
                <w:rFonts w:ascii="Times New Roman" w:hAnsi="Times New Roman" w:cs="Times New Roman"/>
                <w:color w:val="000000" w:themeColor="text1"/>
                <w:kern w:val="0"/>
                <w:sz w:val="20"/>
                <w:szCs w:val="20"/>
              </w:rPr>
              <w:t xml:space="preserve"> &lt; 60mm</w:t>
            </w:r>
            <w:r w:rsidR="00B41137" w:rsidRPr="007B551E">
              <w:rPr>
                <w:rFonts w:ascii="Times New Roman" w:hAnsi="Times New Roman" w:cs="Times New Roman"/>
                <w:color w:val="000000" w:themeColor="text1"/>
                <w:kern w:val="0"/>
                <w:sz w:val="20"/>
                <w:szCs w:val="20"/>
              </w:rPr>
              <w:t>H</w:t>
            </w:r>
            <w:r w:rsidRPr="007B551E">
              <w:rPr>
                <w:rFonts w:ascii="Times New Roman" w:hAnsi="Times New Roman" w:cs="Times New Roman"/>
                <w:color w:val="000000" w:themeColor="text1"/>
                <w:kern w:val="0"/>
                <w:sz w:val="20"/>
                <w:szCs w:val="20"/>
              </w:rPr>
              <w:t>g and / or PaCO</w:t>
            </w:r>
            <w:r w:rsidRPr="007B551E">
              <w:rPr>
                <w:rFonts w:ascii="Times New Roman" w:hAnsi="Times New Roman" w:cs="Times New Roman"/>
                <w:color w:val="000000" w:themeColor="text1"/>
                <w:kern w:val="0"/>
                <w:sz w:val="20"/>
                <w:szCs w:val="20"/>
                <w:vertAlign w:val="subscript"/>
              </w:rPr>
              <w:t>2</w:t>
            </w:r>
            <w:r w:rsidRPr="007B551E">
              <w:rPr>
                <w:rFonts w:ascii="Times New Roman" w:hAnsi="Times New Roman" w:cs="Times New Roman"/>
                <w:color w:val="000000" w:themeColor="text1"/>
                <w:kern w:val="0"/>
                <w:sz w:val="20"/>
                <w:szCs w:val="20"/>
              </w:rPr>
              <w:t xml:space="preserve"> &gt; 50mm</w:t>
            </w:r>
            <w:r w:rsidR="00B41137" w:rsidRPr="007B551E">
              <w:rPr>
                <w:rFonts w:ascii="Times New Roman" w:hAnsi="Times New Roman" w:cs="Times New Roman"/>
                <w:color w:val="000000" w:themeColor="text1"/>
                <w:kern w:val="0"/>
                <w:sz w:val="20"/>
                <w:szCs w:val="20"/>
              </w:rPr>
              <w:t>H</w:t>
            </w:r>
            <w:r w:rsidRPr="007B551E">
              <w:rPr>
                <w:rFonts w:ascii="Times New Roman" w:hAnsi="Times New Roman" w:cs="Times New Roman"/>
                <w:color w:val="000000" w:themeColor="text1"/>
                <w:kern w:val="0"/>
                <w:sz w:val="20"/>
                <w:szCs w:val="20"/>
              </w:rPr>
              <w:t xml:space="preserve">g) needed to establish airway urgently for </w:t>
            </w:r>
            <w:r w:rsidR="00B41137" w:rsidRPr="007B551E">
              <w:rPr>
                <w:rFonts w:ascii="Times New Roman" w:hAnsi="Times New Roman" w:cs="Times New Roman"/>
                <w:color w:val="000000" w:themeColor="text1"/>
                <w:kern w:val="0"/>
                <w:sz w:val="20"/>
                <w:szCs w:val="20"/>
              </w:rPr>
              <w:t xml:space="preserve">ventilation </w:t>
            </w:r>
            <w:r w:rsidRPr="007B551E">
              <w:rPr>
                <w:rFonts w:ascii="Times New Roman" w:hAnsi="Times New Roman" w:cs="Times New Roman"/>
                <w:color w:val="000000" w:themeColor="text1"/>
                <w:kern w:val="0"/>
                <w:sz w:val="20"/>
                <w:szCs w:val="20"/>
              </w:rPr>
              <w:t>support treatment.</w:t>
            </w:r>
          </w:p>
        </w:tc>
      </w:tr>
      <w:tr w:rsidR="002175E3" w:rsidRPr="007B551E" w14:paraId="284A5B01" w14:textId="77777777" w:rsidTr="00A043AE">
        <w:trPr>
          <w:trHeight w:val="555"/>
        </w:trPr>
        <w:tc>
          <w:tcPr>
            <w:tcW w:w="1702" w:type="dxa"/>
            <w:vMerge w:val="restart"/>
            <w:shd w:val="clear" w:color="auto" w:fill="F2F2F2" w:themeFill="background1" w:themeFillShade="F2"/>
            <w:vAlign w:val="center"/>
          </w:tcPr>
          <w:p w14:paraId="0E04E408"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Surgical site infection (SSL)</w:t>
            </w:r>
          </w:p>
        </w:tc>
        <w:tc>
          <w:tcPr>
            <w:tcW w:w="1701" w:type="dxa"/>
            <w:shd w:val="clear" w:color="auto" w:fill="F2F2F2" w:themeFill="background1" w:themeFillShade="F2"/>
          </w:tcPr>
          <w:p w14:paraId="6CACB582" w14:textId="77777777" w:rsidR="00FE6714" w:rsidRPr="007B551E" w:rsidRDefault="00FE6714" w:rsidP="00C0742C">
            <w:pPr>
              <w:jc w:val="left"/>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Incision infection</w:t>
            </w:r>
          </w:p>
        </w:tc>
        <w:tc>
          <w:tcPr>
            <w:tcW w:w="6520" w:type="dxa"/>
            <w:shd w:val="clear" w:color="auto" w:fill="F2F2F2" w:themeFill="background1" w:themeFillShade="F2"/>
          </w:tcPr>
          <w:p w14:paraId="38BC3BAE" w14:textId="4CFBEC8E" w:rsidR="00FE6714" w:rsidRPr="007B551E" w:rsidRDefault="00E3457D" w:rsidP="007B551E">
            <w:pPr>
              <w:widowControl/>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w:t>
            </w:r>
            <w:r w:rsidR="00FE6714" w:rsidRPr="007B551E">
              <w:rPr>
                <w:rFonts w:ascii="Times New Roman" w:hAnsi="Times New Roman" w:cs="Times New Roman"/>
                <w:color w:val="000000" w:themeColor="text1"/>
                <w:kern w:val="0"/>
                <w:sz w:val="20"/>
                <w:szCs w:val="20"/>
              </w:rPr>
              <w:t xml:space="preserve">he wound is suppurated or secretion cultured positive within 30 days postoperatively. Or the wound is red, swollen, </w:t>
            </w:r>
            <w:r w:rsidR="00E05F73" w:rsidRPr="007B551E">
              <w:rPr>
                <w:rFonts w:ascii="Times New Roman" w:hAnsi="Times New Roman" w:cs="Times New Roman"/>
                <w:color w:val="000000" w:themeColor="text1"/>
                <w:kern w:val="0"/>
                <w:sz w:val="20"/>
                <w:szCs w:val="20"/>
              </w:rPr>
              <w:t xml:space="preserve">or </w:t>
            </w:r>
            <w:r w:rsidR="00FE6714" w:rsidRPr="007B551E">
              <w:rPr>
                <w:rFonts w:ascii="Times New Roman" w:hAnsi="Times New Roman" w:cs="Times New Roman"/>
                <w:color w:val="000000" w:themeColor="text1"/>
                <w:kern w:val="0"/>
                <w:sz w:val="20"/>
                <w:szCs w:val="20"/>
              </w:rPr>
              <w:t xml:space="preserve">painful, and reopened by the surgeon suspecting of infection. </w:t>
            </w:r>
          </w:p>
        </w:tc>
      </w:tr>
      <w:tr w:rsidR="002175E3" w:rsidRPr="007B551E" w14:paraId="5366E925" w14:textId="77777777" w:rsidTr="00A043AE">
        <w:trPr>
          <w:trHeight w:val="555"/>
        </w:trPr>
        <w:tc>
          <w:tcPr>
            <w:tcW w:w="1702" w:type="dxa"/>
            <w:vMerge/>
            <w:shd w:val="clear" w:color="auto" w:fill="F2F2F2" w:themeFill="background1" w:themeFillShade="F2"/>
          </w:tcPr>
          <w:p w14:paraId="4791F234" w14:textId="77777777" w:rsidR="00FE6714" w:rsidRPr="007B551E" w:rsidRDefault="00FE6714" w:rsidP="002175E3">
            <w:pPr>
              <w:jc w:val="left"/>
              <w:rPr>
                <w:rFonts w:ascii="Times New Roman" w:hAnsi="Times New Roman" w:cs="Times New Roman"/>
                <w:color w:val="000000" w:themeColor="text1"/>
                <w:sz w:val="20"/>
                <w:szCs w:val="20"/>
              </w:rPr>
            </w:pPr>
          </w:p>
        </w:tc>
        <w:tc>
          <w:tcPr>
            <w:tcW w:w="1701" w:type="dxa"/>
            <w:shd w:val="clear" w:color="auto" w:fill="F2F2F2" w:themeFill="background1" w:themeFillShade="F2"/>
          </w:tcPr>
          <w:p w14:paraId="4505A19D" w14:textId="77777777" w:rsidR="00FE6714" w:rsidRPr="007B551E" w:rsidRDefault="00FE6714" w:rsidP="00C0742C">
            <w:pPr>
              <w:jc w:val="left"/>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Intracranial infection</w:t>
            </w:r>
          </w:p>
        </w:tc>
        <w:tc>
          <w:tcPr>
            <w:tcW w:w="6520" w:type="dxa"/>
            <w:shd w:val="clear" w:color="auto" w:fill="F2F2F2" w:themeFill="background1" w:themeFillShade="F2"/>
          </w:tcPr>
          <w:p w14:paraId="0415CD05" w14:textId="3785410D" w:rsidR="00FE6714" w:rsidRPr="007B551E" w:rsidRDefault="00FE6714" w:rsidP="007B551E">
            <w:pPr>
              <w:widowControl/>
              <w:rPr>
                <w:rFonts w:ascii="Times New Roman" w:hAnsi="Times New Roman" w:cs="Times New Roman"/>
                <w:color w:val="000000" w:themeColor="text1"/>
                <w:sz w:val="20"/>
                <w:szCs w:val="20"/>
                <w:highlight w:val="yellow"/>
              </w:rPr>
            </w:pPr>
            <w:r w:rsidRPr="007B551E">
              <w:rPr>
                <w:rFonts w:ascii="Times New Roman" w:hAnsi="Times New Roman" w:cs="Times New Roman"/>
                <w:color w:val="000000" w:themeColor="text1"/>
                <w:kern w:val="0"/>
                <w:sz w:val="20"/>
                <w:szCs w:val="20"/>
              </w:rPr>
              <w:t>CSF culture positive, or brain abscess confirmed by the second operation, or CSF routine examination positive (WBC &gt; 100 × 10</w:t>
            </w:r>
            <w:r w:rsidRPr="007B551E">
              <w:rPr>
                <w:rFonts w:ascii="Times New Roman" w:hAnsi="Times New Roman" w:cs="Times New Roman"/>
                <w:color w:val="000000" w:themeColor="text1"/>
                <w:kern w:val="0"/>
                <w:sz w:val="20"/>
                <w:szCs w:val="20"/>
                <w:vertAlign w:val="superscript"/>
              </w:rPr>
              <w:t>6</w:t>
            </w:r>
            <w:r w:rsidRPr="007B551E">
              <w:rPr>
                <w:rFonts w:ascii="Times New Roman" w:hAnsi="Times New Roman" w:cs="Times New Roman"/>
                <w:color w:val="000000" w:themeColor="text1"/>
                <w:kern w:val="0"/>
                <w:sz w:val="20"/>
                <w:szCs w:val="20"/>
              </w:rPr>
              <w:t xml:space="preserve"> / L + proportion of polynuclear white blood cells &gt; 50% + glucose concentration &lt; 2.5mmol / L), at the same time, there were suspicious manifestations of intracranial infection such as fever (</w:t>
            </w:r>
            <w:r w:rsidR="00E05F73" w:rsidRPr="007B551E">
              <w:rPr>
                <w:rFonts w:ascii="Times New Roman" w:hAnsi="Times New Roman" w:cs="Times New Roman"/>
                <w:color w:val="000000" w:themeColor="text1"/>
                <w:kern w:val="0"/>
                <w:sz w:val="20"/>
                <w:szCs w:val="20"/>
              </w:rPr>
              <w:t>&gt;</w:t>
            </w:r>
            <w:r w:rsidRPr="007B551E">
              <w:rPr>
                <w:rFonts w:ascii="Times New Roman" w:hAnsi="Times New Roman" w:cs="Times New Roman"/>
                <w:color w:val="000000" w:themeColor="text1"/>
                <w:kern w:val="0"/>
                <w:sz w:val="20"/>
                <w:szCs w:val="20"/>
              </w:rPr>
              <w:t xml:space="preserve">38 </w:t>
            </w:r>
            <w:r w:rsidRPr="007B551E">
              <w:rPr>
                <w:rFonts w:ascii="宋体" w:eastAsia="宋体" w:hAnsi="宋体" w:cs="宋体" w:hint="eastAsia"/>
                <w:color w:val="000000" w:themeColor="text1"/>
                <w:kern w:val="0"/>
                <w:sz w:val="20"/>
                <w:szCs w:val="20"/>
              </w:rPr>
              <w:t>℃</w:t>
            </w:r>
            <w:r w:rsidRPr="007B551E">
              <w:rPr>
                <w:rFonts w:ascii="Times New Roman" w:hAnsi="Times New Roman" w:cs="Times New Roman"/>
                <w:color w:val="000000" w:themeColor="text1"/>
                <w:kern w:val="0"/>
                <w:sz w:val="20"/>
                <w:szCs w:val="20"/>
              </w:rPr>
              <w:t>, lasting for 3 days), positive meningeal stimulation sign or change of consciousness within 90 days after neurosurgery</w:t>
            </w:r>
          </w:p>
        </w:tc>
      </w:tr>
      <w:tr w:rsidR="002175E3" w:rsidRPr="007B551E" w14:paraId="40EA0F95" w14:textId="77777777" w:rsidTr="00A043AE">
        <w:trPr>
          <w:trHeight w:val="967"/>
        </w:trPr>
        <w:tc>
          <w:tcPr>
            <w:tcW w:w="1702" w:type="dxa"/>
          </w:tcPr>
          <w:p w14:paraId="2E0B105A"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Digestive</w:t>
            </w:r>
          </w:p>
        </w:tc>
        <w:tc>
          <w:tcPr>
            <w:tcW w:w="1701" w:type="dxa"/>
          </w:tcPr>
          <w:p w14:paraId="797F1359" w14:textId="77777777" w:rsidR="00FE6714" w:rsidRPr="007B551E" w:rsidRDefault="00FE6714" w:rsidP="00C0742C">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Gastrointestinal bleeding</w:t>
            </w:r>
          </w:p>
        </w:tc>
        <w:tc>
          <w:tcPr>
            <w:tcW w:w="6520" w:type="dxa"/>
          </w:tcPr>
          <w:p w14:paraId="1B16488D" w14:textId="1D2FE265" w:rsidR="00FE6714" w:rsidRPr="007B551E" w:rsidRDefault="00FE6714" w:rsidP="007B551E">
            <w:pPr>
              <w:rPr>
                <w:rFonts w:ascii="Times New Roman" w:hAnsi="Times New Roman" w:cs="Times New Roman"/>
                <w:color w:val="000000" w:themeColor="text1"/>
                <w:kern w:val="0"/>
                <w:sz w:val="20"/>
                <w:szCs w:val="20"/>
              </w:rPr>
            </w:pPr>
            <w:r w:rsidRPr="007B551E">
              <w:rPr>
                <w:rFonts w:ascii="Times New Roman" w:hAnsi="Times New Roman" w:cs="Times New Roman"/>
                <w:color w:val="000000" w:themeColor="text1"/>
                <w:kern w:val="0"/>
                <w:sz w:val="20"/>
                <w:szCs w:val="20"/>
              </w:rPr>
              <w:t xml:space="preserve">Patients have </w:t>
            </w:r>
            <w:r w:rsidR="00346976">
              <w:rPr>
                <w:rFonts w:ascii="Times New Roman" w:hAnsi="Times New Roman" w:cs="Times New Roman"/>
                <w:color w:val="000000" w:themeColor="text1"/>
                <w:kern w:val="0"/>
                <w:sz w:val="20"/>
                <w:szCs w:val="20"/>
              </w:rPr>
              <w:t>hem</w:t>
            </w:r>
            <w:r w:rsidR="004F0DAF" w:rsidRPr="007B551E">
              <w:rPr>
                <w:rFonts w:ascii="Times New Roman" w:hAnsi="Times New Roman" w:cs="Times New Roman"/>
                <w:color w:val="000000" w:themeColor="text1"/>
                <w:kern w:val="0"/>
                <w:sz w:val="20"/>
                <w:szCs w:val="20"/>
              </w:rPr>
              <w:t>a</w:t>
            </w:r>
            <w:r w:rsidRPr="007B551E">
              <w:rPr>
                <w:rFonts w:ascii="Times New Roman" w:hAnsi="Times New Roman" w:cs="Times New Roman"/>
                <w:color w:val="000000" w:themeColor="text1"/>
                <w:kern w:val="0"/>
                <w:sz w:val="20"/>
                <w:szCs w:val="20"/>
              </w:rPr>
              <w:t xml:space="preserve">temesis or coffee like substances, black stool or stool </w:t>
            </w:r>
            <w:r w:rsidR="00B41137" w:rsidRPr="007B551E">
              <w:rPr>
                <w:rFonts w:ascii="Times New Roman" w:hAnsi="Times New Roman" w:cs="Times New Roman"/>
                <w:color w:val="000000" w:themeColor="text1"/>
                <w:kern w:val="0"/>
                <w:sz w:val="20"/>
                <w:szCs w:val="20"/>
              </w:rPr>
              <w:t xml:space="preserve">with </w:t>
            </w:r>
            <w:r w:rsidRPr="007B551E">
              <w:rPr>
                <w:rFonts w:ascii="Times New Roman" w:hAnsi="Times New Roman" w:cs="Times New Roman"/>
                <w:color w:val="000000" w:themeColor="text1"/>
                <w:kern w:val="0"/>
                <w:sz w:val="20"/>
                <w:szCs w:val="20"/>
              </w:rPr>
              <w:t>blood postoperatively, which is diagnosed as gastrointestinal bleeding by physicians and needs protective intervention or treatment.</w:t>
            </w:r>
          </w:p>
        </w:tc>
      </w:tr>
      <w:tr w:rsidR="002175E3" w:rsidRPr="007B551E" w14:paraId="023E82B2" w14:textId="77777777" w:rsidTr="00A043AE">
        <w:trPr>
          <w:trHeight w:val="350"/>
        </w:trPr>
        <w:tc>
          <w:tcPr>
            <w:tcW w:w="1702" w:type="dxa"/>
            <w:vMerge w:val="restart"/>
            <w:shd w:val="clear" w:color="auto" w:fill="F2F2F2" w:themeFill="background1" w:themeFillShade="F2"/>
            <w:vAlign w:val="center"/>
          </w:tcPr>
          <w:p w14:paraId="6E64901B"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Coagulation</w:t>
            </w:r>
          </w:p>
        </w:tc>
        <w:tc>
          <w:tcPr>
            <w:tcW w:w="1701" w:type="dxa"/>
            <w:shd w:val="clear" w:color="auto" w:fill="F2F2F2" w:themeFill="background1" w:themeFillShade="F2"/>
          </w:tcPr>
          <w:p w14:paraId="22F958DE" w14:textId="7EEDBB35" w:rsidR="00FE6714" w:rsidRPr="007B551E" w:rsidRDefault="00FE6714" w:rsidP="00C0742C">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Deep vein thrombosis</w:t>
            </w:r>
            <w:r w:rsidR="00340004" w:rsidRPr="007B551E">
              <w:rPr>
                <w:rFonts w:ascii="Times New Roman" w:hAnsi="Times New Roman" w:cs="Times New Roman"/>
                <w:color w:val="000000" w:themeColor="text1"/>
                <w:kern w:val="0"/>
                <w:sz w:val="20"/>
                <w:szCs w:val="20"/>
              </w:rPr>
              <w:t>(DVT)</w:t>
            </w:r>
          </w:p>
        </w:tc>
        <w:tc>
          <w:tcPr>
            <w:tcW w:w="6520" w:type="dxa"/>
            <w:shd w:val="clear" w:color="auto" w:fill="F2F2F2" w:themeFill="background1" w:themeFillShade="F2"/>
          </w:tcPr>
          <w:p w14:paraId="52D2F644" w14:textId="77777777" w:rsidR="00FE6714" w:rsidRPr="007B551E" w:rsidRDefault="00FE6714" w:rsidP="007B551E">
            <w:pPr>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DVT in the lower extremity was confirmed by the results of Doppler ultrasound.</w:t>
            </w:r>
          </w:p>
        </w:tc>
      </w:tr>
      <w:tr w:rsidR="002175E3" w:rsidRPr="007B551E" w14:paraId="7CEFA940" w14:textId="77777777" w:rsidTr="00A043AE">
        <w:trPr>
          <w:trHeight w:val="208"/>
        </w:trPr>
        <w:tc>
          <w:tcPr>
            <w:tcW w:w="1702" w:type="dxa"/>
            <w:vMerge/>
            <w:shd w:val="clear" w:color="auto" w:fill="F2F2F2" w:themeFill="background1" w:themeFillShade="F2"/>
            <w:vAlign w:val="center"/>
          </w:tcPr>
          <w:p w14:paraId="3328A109" w14:textId="77777777" w:rsidR="00FE6714" w:rsidRPr="007B551E" w:rsidRDefault="00FE6714" w:rsidP="002175E3">
            <w:pPr>
              <w:jc w:val="left"/>
              <w:rPr>
                <w:rFonts w:ascii="Times New Roman" w:hAnsi="Times New Roman" w:cs="Times New Roman"/>
                <w:color w:val="000000" w:themeColor="text1"/>
                <w:sz w:val="20"/>
                <w:szCs w:val="20"/>
              </w:rPr>
            </w:pPr>
          </w:p>
        </w:tc>
        <w:tc>
          <w:tcPr>
            <w:tcW w:w="1701" w:type="dxa"/>
            <w:shd w:val="clear" w:color="auto" w:fill="F2F2F2" w:themeFill="background1" w:themeFillShade="F2"/>
          </w:tcPr>
          <w:p w14:paraId="38B69CDB" w14:textId="77777777" w:rsidR="00FE6714" w:rsidRPr="007B551E" w:rsidRDefault="00FE6714" w:rsidP="00C0742C">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Pulmonary embolism</w:t>
            </w:r>
          </w:p>
        </w:tc>
        <w:tc>
          <w:tcPr>
            <w:tcW w:w="6520" w:type="dxa"/>
            <w:shd w:val="clear" w:color="auto" w:fill="F2F2F2" w:themeFill="background1" w:themeFillShade="F2"/>
          </w:tcPr>
          <w:p w14:paraId="50AC4C15" w14:textId="77777777" w:rsidR="00FE6714" w:rsidRPr="007B551E" w:rsidRDefault="00FE6714" w:rsidP="007B551E">
            <w:pPr>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The dyspnea and hypoxemia after pulmonary embolism were diagnosed by respiratory physician.</w:t>
            </w:r>
          </w:p>
        </w:tc>
      </w:tr>
      <w:tr w:rsidR="002175E3" w:rsidRPr="007B551E" w14:paraId="12A7237F" w14:textId="77777777" w:rsidTr="00A043AE">
        <w:trPr>
          <w:trHeight w:val="641"/>
        </w:trPr>
        <w:tc>
          <w:tcPr>
            <w:tcW w:w="1702" w:type="dxa"/>
            <w:vMerge w:val="restart"/>
            <w:vAlign w:val="center"/>
          </w:tcPr>
          <w:p w14:paraId="113D0479"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Nervous system</w:t>
            </w:r>
          </w:p>
        </w:tc>
        <w:tc>
          <w:tcPr>
            <w:tcW w:w="1701" w:type="dxa"/>
          </w:tcPr>
          <w:p w14:paraId="6CE1521F" w14:textId="78D68E3F"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sz w:val="20"/>
                <w:szCs w:val="20"/>
              </w:rPr>
              <w:t>Intracranial</w:t>
            </w:r>
            <w:r w:rsidRPr="007B551E">
              <w:rPr>
                <w:rFonts w:ascii="Times New Roman" w:hAnsi="Times New Roman" w:cs="Times New Roman"/>
                <w:color w:val="000000" w:themeColor="text1"/>
                <w:kern w:val="0"/>
                <w:sz w:val="20"/>
                <w:szCs w:val="20"/>
              </w:rPr>
              <w:t xml:space="preserve"> </w:t>
            </w:r>
            <w:r w:rsidR="00346976">
              <w:rPr>
                <w:rFonts w:ascii="Times New Roman" w:hAnsi="Times New Roman" w:cs="Times New Roman"/>
                <w:color w:val="000000" w:themeColor="text1"/>
                <w:kern w:val="0"/>
                <w:sz w:val="20"/>
                <w:szCs w:val="20"/>
              </w:rPr>
              <w:t>hem</w:t>
            </w:r>
            <w:r w:rsidR="004F0DAF" w:rsidRPr="007B551E">
              <w:rPr>
                <w:rFonts w:ascii="Times New Roman" w:hAnsi="Times New Roman" w:cs="Times New Roman"/>
                <w:color w:val="000000" w:themeColor="text1"/>
                <w:kern w:val="0"/>
                <w:sz w:val="20"/>
                <w:szCs w:val="20"/>
              </w:rPr>
              <w:t>a</w:t>
            </w:r>
            <w:r w:rsidRPr="007B551E">
              <w:rPr>
                <w:rFonts w:ascii="Times New Roman" w:hAnsi="Times New Roman" w:cs="Times New Roman"/>
                <w:color w:val="000000" w:themeColor="text1"/>
                <w:kern w:val="0"/>
                <w:sz w:val="20"/>
                <w:szCs w:val="20"/>
              </w:rPr>
              <w:t>tomas</w:t>
            </w:r>
          </w:p>
        </w:tc>
        <w:tc>
          <w:tcPr>
            <w:tcW w:w="6520" w:type="dxa"/>
          </w:tcPr>
          <w:p w14:paraId="1B1869FF" w14:textId="16841251" w:rsidR="00FE6714" w:rsidRPr="007B551E" w:rsidRDefault="00FE6714" w:rsidP="007B551E">
            <w:pPr>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 xml:space="preserve">CT showed high density or </w:t>
            </w:r>
            <w:r w:rsidR="00346976">
              <w:rPr>
                <w:rFonts w:ascii="Times New Roman" w:hAnsi="Times New Roman" w:cs="Times New Roman"/>
                <w:color w:val="000000" w:themeColor="text1"/>
                <w:kern w:val="0"/>
                <w:sz w:val="20"/>
                <w:szCs w:val="20"/>
              </w:rPr>
              <w:t>hem</w:t>
            </w:r>
            <w:r w:rsidR="004F0DAF" w:rsidRPr="007B551E">
              <w:rPr>
                <w:rFonts w:ascii="Times New Roman" w:hAnsi="Times New Roman" w:cs="Times New Roman"/>
                <w:color w:val="000000" w:themeColor="text1"/>
                <w:kern w:val="0"/>
                <w:sz w:val="20"/>
                <w:szCs w:val="20"/>
              </w:rPr>
              <w:t>a</w:t>
            </w:r>
            <w:r w:rsidRPr="007B551E">
              <w:rPr>
                <w:rFonts w:ascii="Times New Roman" w:hAnsi="Times New Roman" w:cs="Times New Roman"/>
                <w:color w:val="000000" w:themeColor="text1"/>
                <w:kern w:val="0"/>
                <w:sz w:val="20"/>
                <w:szCs w:val="20"/>
              </w:rPr>
              <w:t xml:space="preserve">tocele in the brain, compressed the surrounding brain tissue, or the drainage tube placed in the brain continued to drain the </w:t>
            </w:r>
            <w:r w:rsidR="00346976">
              <w:rPr>
                <w:rFonts w:ascii="Times New Roman" w:hAnsi="Times New Roman" w:cs="Times New Roman"/>
                <w:color w:val="000000" w:themeColor="text1"/>
                <w:kern w:val="0"/>
                <w:sz w:val="20"/>
                <w:szCs w:val="20"/>
              </w:rPr>
              <w:t>hem</w:t>
            </w:r>
            <w:r w:rsidR="004F0DAF" w:rsidRPr="007B551E">
              <w:rPr>
                <w:rFonts w:ascii="Times New Roman" w:hAnsi="Times New Roman" w:cs="Times New Roman"/>
                <w:color w:val="000000" w:themeColor="text1"/>
                <w:kern w:val="0"/>
                <w:sz w:val="20"/>
                <w:szCs w:val="20"/>
              </w:rPr>
              <w:t>o</w:t>
            </w:r>
            <w:r w:rsidRPr="007B551E">
              <w:rPr>
                <w:rFonts w:ascii="Times New Roman" w:hAnsi="Times New Roman" w:cs="Times New Roman"/>
                <w:color w:val="000000" w:themeColor="text1"/>
                <w:kern w:val="0"/>
                <w:sz w:val="20"/>
                <w:szCs w:val="20"/>
              </w:rPr>
              <w:t xml:space="preserve">rrhagic fluid.  </w:t>
            </w:r>
          </w:p>
        </w:tc>
      </w:tr>
      <w:tr w:rsidR="002175E3" w:rsidRPr="007B551E" w14:paraId="46D124BE" w14:textId="77777777" w:rsidTr="00A043AE">
        <w:trPr>
          <w:trHeight w:val="208"/>
        </w:trPr>
        <w:tc>
          <w:tcPr>
            <w:tcW w:w="1702" w:type="dxa"/>
            <w:vMerge/>
          </w:tcPr>
          <w:p w14:paraId="31097A08" w14:textId="77777777" w:rsidR="00FE6714" w:rsidRPr="007B551E" w:rsidRDefault="00FE6714" w:rsidP="007B551E">
            <w:pPr>
              <w:rPr>
                <w:rFonts w:ascii="Times New Roman" w:hAnsi="Times New Roman" w:cs="Times New Roman"/>
                <w:color w:val="000000" w:themeColor="text1"/>
                <w:sz w:val="20"/>
                <w:szCs w:val="20"/>
              </w:rPr>
            </w:pPr>
          </w:p>
        </w:tc>
        <w:tc>
          <w:tcPr>
            <w:tcW w:w="1701" w:type="dxa"/>
          </w:tcPr>
          <w:p w14:paraId="539B55E7"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Ischemic stroke</w:t>
            </w:r>
          </w:p>
        </w:tc>
        <w:tc>
          <w:tcPr>
            <w:tcW w:w="6520" w:type="dxa"/>
          </w:tcPr>
          <w:p w14:paraId="093B6653" w14:textId="0E1D5675" w:rsidR="00FE6714" w:rsidRPr="007B551E" w:rsidRDefault="00FE6714" w:rsidP="007B551E">
            <w:pPr>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MRI scan of shows new cerebral infarction.</w:t>
            </w:r>
          </w:p>
        </w:tc>
      </w:tr>
      <w:tr w:rsidR="002175E3" w:rsidRPr="007B551E" w14:paraId="44A4E6AC" w14:textId="77777777" w:rsidTr="00A043AE">
        <w:trPr>
          <w:trHeight w:val="586"/>
        </w:trPr>
        <w:tc>
          <w:tcPr>
            <w:tcW w:w="1702" w:type="dxa"/>
            <w:vMerge/>
          </w:tcPr>
          <w:p w14:paraId="607B5567" w14:textId="77777777" w:rsidR="00FE6714" w:rsidRPr="007B551E" w:rsidRDefault="00FE6714" w:rsidP="007B551E">
            <w:pPr>
              <w:rPr>
                <w:rFonts w:ascii="Times New Roman" w:hAnsi="Times New Roman" w:cs="Times New Roman"/>
                <w:color w:val="000000" w:themeColor="text1"/>
                <w:sz w:val="20"/>
                <w:szCs w:val="20"/>
              </w:rPr>
            </w:pPr>
          </w:p>
        </w:tc>
        <w:tc>
          <w:tcPr>
            <w:tcW w:w="1701" w:type="dxa"/>
          </w:tcPr>
          <w:p w14:paraId="76883C16" w14:textId="65490B2F" w:rsidR="00FE6714" w:rsidRPr="007B551E" w:rsidRDefault="00672791"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Encephalo</w:t>
            </w:r>
            <w:r w:rsidR="00E21B56" w:rsidRPr="007B551E">
              <w:rPr>
                <w:rFonts w:ascii="Times New Roman" w:hAnsi="Times New Roman" w:cs="Times New Roman"/>
                <w:color w:val="000000" w:themeColor="text1"/>
                <w:kern w:val="0"/>
                <w:sz w:val="20"/>
                <w:szCs w:val="20"/>
              </w:rPr>
              <w:t>edema</w:t>
            </w:r>
          </w:p>
        </w:tc>
        <w:tc>
          <w:tcPr>
            <w:tcW w:w="6520" w:type="dxa"/>
          </w:tcPr>
          <w:p w14:paraId="637618DE" w14:textId="652117BA" w:rsidR="00FE6714" w:rsidRPr="007B551E" w:rsidRDefault="00E3457D" w:rsidP="007B551E">
            <w:pP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P</w:t>
            </w:r>
            <w:r w:rsidR="00FE6714" w:rsidRPr="007B551E">
              <w:rPr>
                <w:rFonts w:ascii="Times New Roman" w:hAnsi="Times New Roman" w:cs="Times New Roman"/>
                <w:color w:val="000000" w:themeColor="text1"/>
                <w:kern w:val="0"/>
                <w:sz w:val="20"/>
                <w:szCs w:val="20"/>
              </w:rPr>
              <w:t>atients have intracranial hypertension or brain hernia, or suddenly deteriorate of the state of consciousness</w:t>
            </w:r>
            <w:r w:rsidR="00B41137" w:rsidRPr="007B551E">
              <w:rPr>
                <w:rFonts w:ascii="Times New Roman" w:hAnsi="Times New Roman" w:cs="Times New Roman"/>
                <w:color w:val="000000" w:themeColor="text1"/>
                <w:kern w:val="0"/>
                <w:sz w:val="20"/>
                <w:szCs w:val="20"/>
              </w:rPr>
              <w:t xml:space="preserve"> by </w:t>
            </w:r>
            <w:r w:rsidR="00FE6714" w:rsidRPr="007B551E">
              <w:rPr>
                <w:rFonts w:ascii="Times New Roman" w:hAnsi="Times New Roman" w:cs="Times New Roman"/>
                <w:color w:val="000000" w:themeColor="text1"/>
                <w:kern w:val="0"/>
                <w:sz w:val="20"/>
                <w:szCs w:val="20"/>
              </w:rPr>
              <w:t>CT or MRI repor</w:t>
            </w:r>
            <w:r w:rsidR="004B4F52" w:rsidRPr="007B551E">
              <w:rPr>
                <w:rFonts w:ascii="Times New Roman" w:hAnsi="Times New Roman" w:cs="Times New Roman"/>
                <w:color w:val="000000" w:themeColor="text1"/>
                <w:kern w:val="0"/>
                <w:sz w:val="20"/>
                <w:szCs w:val="20"/>
              </w:rPr>
              <w:t>t</w:t>
            </w:r>
            <w:r w:rsidR="00B41137" w:rsidRPr="007B551E">
              <w:rPr>
                <w:rFonts w:ascii="Times New Roman" w:hAnsi="Times New Roman" w:cs="Times New Roman"/>
                <w:color w:val="000000" w:themeColor="text1"/>
                <w:kern w:val="0"/>
                <w:sz w:val="20"/>
                <w:szCs w:val="20"/>
              </w:rPr>
              <w:t>ing</w:t>
            </w:r>
            <w:r w:rsidR="00FE6714" w:rsidRPr="007B551E">
              <w:rPr>
                <w:rFonts w:ascii="Times New Roman" w:hAnsi="Times New Roman" w:cs="Times New Roman"/>
                <w:color w:val="000000" w:themeColor="text1"/>
                <w:kern w:val="0"/>
                <w:sz w:val="20"/>
                <w:szCs w:val="20"/>
              </w:rPr>
              <w:t xml:space="preserve"> </w:t>
            </w:r>
            <w:r w:rsidR="00672791" w:rsidRPr="007B551E">
              <w:rPr>
                <w:rFonts w:ascii="Times New Roman" w:hAnsi="Times New Roman" w:cs="Times New Roman"/>
                <w:color w:val="000000" w:themeColor="text1"/>
                <w:kern w:val="0"/>
                <w:sz w:val="20"/>
                <w:szCs w:val="20"/>
              </w:rPr>
              <w:t>encephalo</w:t>
            </w:r>
            <w:r w:rsidR="00E21B56" w:rsidRPr="007B551E">
              <w:rPr>
                <w:rFonts w:ascii="Times New Roman" w:hAnsi="Times New Roman" w:cs="Times New Roman"/>
                <w:color w:val="000000" w:themeColor="text1"/>
                <w:kern w:val="0"/>
                <w:sz w:val="20"/>
                <w:szCs w:val="20"/>
              </w:rPr>
              <w:t>edema</w:t>
            </w:r>
            <w:r w:rsidR="00FE6714" w:rsidRPr="007B551E">
              <w:rPr>
                <w:rFonts w:ascii="Times New Roman" w:hAnsi="Times New Roman" w:cs="Times New Roman"/>
                <w:color w:val="000000" w:themeColor="text1"/>
                <w:kern w:val="0"/>
                <w:sz w:val="20"/>
                <w:szCs w:val="20"/>
              </w:rPr>
              <w:t>.</w:t>
            </w:r>
          </w:p>
        </w:tc>
      </w:tr>
      <w:tr w:rsidR="002175E3" w:rsidRPr="007B551E" w14:paraId="5B096D73" w14:textId="77777777" w:rsidTr="00A043AE">
        <w:trPr>
          <w:trHeight w:val="1454"/>
        </w:trPr>
        <w:tc>
          <w:tcPr>
            <w:tcW w:w="1702" w:type="dxa"/>
            <w:vMerge/>
          </w:tcPr>
          <w:p w14:paraId="05322F27" w14:textId="77777777" w:rsidR="00FE6714" w:rsidRPr="007B551E" w:rsidRDefault="00FE6714" w:rsidP="007B551E">
            <w:pPr>
              <w:rPr>
                <w:rFonts w:ascii="Times New Roman" w:hAnsi="Times New Roman" w:cs="Times New Roman"/>
                <w:color w:val="000000" w:themeColor="text1"/>
                <w:sz w:val="20"/>
                <w:szCs w:val="20"/>
              </w:rPr>
            </w:pPr>
          </w:p>
        </w:tc>
        <w:tc>
          <w:tcPr>
            <w:tcW w:w="1701" w:type="dxa"/>
          </w:tcPr>
          <w:p w14:paraId="71479666"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Hydrocephalus</w:t>
            </w:r>
          </w:p>
        </w:tc>
        <w:tc>
          <w:tcPr>
            <w:tcW w:w="6520" w:type="dxa"/>
          </w:tcPr>
          <w:p w14:paraId="6261BFD6" w14:textId="77777777" w:rsidR="00FE6714" w:rsidRPr="007B551E" w:rsidRDefault="00FE6714" w:rsidP="007B551E">
            <w:pPr>
              <w:rPr>
                <w:rFonts w:ascii="Times New Roman" w:hAnsi="Times New Roman" w:cs="Times New Roman"/>
                <w:color w:val="000000" w:themeColor="text1"/>
                <w:kern w:val="0"/>
                <w:sz w:val="20"/>
                <w:szCs w:val="20"/>
              </w:rPr>
            </w:pPr>
            <w:r w:rsidRPr="007B551E">
              <w:rPr>
                <w:rFonts w:ascii="Times New Roman" w:hAnsi="Times New Roman" w:cs="Times New Roman"/>
                <w:color w:val="000000" w:themeColor="text1"/>
                <w:kern w:val="0"/>
                <w:sz w:val="20"/>
                <w:szCs w:val="20"/>
              </w:rPr>
              <w:t xml:space="preserve">When the state of consciousness suddenly worsen or the symptoms of intracranial hypertension appears, CT showed that the lateral ventricles were obviously dilated postoperatively: </w:t>
            </w:r>
            <w:r w:rsidRPr="007B551E">
              <w:rPr>
                <w:rFonts w:ascii="宋体" w:eastAsia="宋体" w:hAnsi="宋体" w:cs="宋体" w:hint="eastAsia"/>
                <w:color w:val="000000" w:themeColor="text1"/>
                <w:kern w:val="0"/>
                <w:sz w:val="20"/>
                <w:szCs w:val="20"/>
              </w:rPr>
              <w:t>①</w:t>
            </w:r>
            <w:r w:rsidRPr="007B551E">
              <w:rPr>
                <w:rFonts w:ascii="Times New Roman" w:eastAsia="宋体" w:hAnsi="Times New Roman" w:cs="Times New Roman"/>
                <w:color w:val="000000" w:themeColor="text1"/>
                <w:kern w:val="0"/>
                <w:sz w:val="20"/>
                <w:szCs w:val="20"/>
              </w:rPr>
              <w:t xml:space="preserve"> </w:t>
            </w:r>
            <w:r w:rsidRPr="007B551E">
              <w:rPr>
                <w:rFonts w:ascii="Times New Roman" w:hAnsi="Times New Roman" w:cs="Times New Roman"/>
                <w:color w:val="000000" w:themeColor="text1"/>
                <w:kern w:val="0"/>
                <w:sz w:val="20"/>
                <w:szCs w:val="20"/>
              </w:rPr>
              <w:t xml:space="preserve">enlargement of the upper and lateral frontal horn; </w:t>
            </w:r>
            <w:r w:rsidRPr="007B551E">
              <w:rPr>
                <w:rFonts w:ascii="宋体" w:eastAsia="宋体" w:hAnsi="宋体" w:cs="宋体" w:hint="eastAsia"/>
                <w:color w:val="000000" w:themeColor="text1"/>
                <w:kern w:val="0"/>
                <w:sz w:val="20"/>
                <w:szCs w:val="20"/>
              </w:rPr>
              <w:t>②</w:t>
            </w:r>
            <w:r w:rsidRPr="007B551E">
              <w:rPr>
                <w:rFonts w:ascii="Times New Roman" w:hAnsi="Times New Roman" w:cs="Times New Roman"/>
                <w:color w:val="000000" w:themeColor="text1"/>
                <w:kern w:val="0"/>
                <w:sz w:val="20"/>
                <w:szCs w:val="20"/>
              </w:rPr>
              <w:t xml:space="preserve"> temporal horn enlargement; </w:t>
            </w:r>
            <w:r w:rsidRPr="007B551E">
              <w:rPr>
                <w:rFonts w:ascii="宋体" w:eastAsia="宋体" w:hAnsi="宋体" w:cs="宋体" w:hint="eastAsia"/>
                <w:color w:val="000000" w:themeColor="text1"/>
                <w:kern w:val="0"/>
                <w:sz w:val="20"/>
                <w:szCs w:val="20"/>
              </w:rPr>
              <w:t>③</w:t>
            </w:r>
            <w:r w:rsidRPr="007B551E">
              <w:rPr>
                <w:rFonts w:ascii="Times New Roman" w:hAnsi="Times New Roman" w:cs="Times New Roman"/>
                <w:color w:val="000000" w:themeColor="text1"/>
                <w:kern w:val="0"/>
                <w:sz w:val="20"/>
                <w:szCs w:val="20"/>
              </w:rPr>
              <w:t xml:space="preserve"> low density around the ventricles.</w:t>
            </w:r>
          </w:p>
        </w:tc>
      </w:tr>
      <w:tr w:rsidR="002175E3" w:rsidRPr="007B551E" w14:paraId="7186055E" w14:textId="77777777" w:rsidTr="00A043AE">
        <w:trPr>
          <w:trHeight w:val="1059"/>
        </w:trPr>
        <w:tc>
          <w:tcPr>
            <w:tcW w:w="1702" w:type="dxa"/>
            <w:vMerge/>
          </w:tcPr>
          <w:p w14:paraId="13B8C686" w14:textId="77777777" w:rsidR="00FE6714" w:rsidRPr="007B551E" w:rsidRDefault="00FE6714" w:rsidP="007B551E">
            <w:pPr>
              <w:rPr>
                <w:rFonts w:ascii="Times New Roman" w:hAnsi="Times New Roman" w:cs="Times New Roman"/>
                <w:color w:val="000000" w:themeColor="text1"/>
                <w:sz w:val="20"/>
                <w:szCs w:val="20"/>
              </w:rPr>
            </w:pPr>
          </w:p>
        </w:tc>
        <w:tc>
          <w:tcPr>
            <w:tcW w:w="1701" w:type="dxa"/>
          </w:tcPr>
          <w:p w14:paraId="32A4ABD1"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Status epilepticus</w:t>
            </w:r>
          </w:p>
        </w:tc>
        <w:tc>
          <w:tcPr>
            <w:tcW w:w="6520" w:type="dxa"/>
          </w:tcPr>
          <w:p w14:paraId="7260400C" w14:textId="0C4BBAEF" w:rsidR="00FE6714" w:rsidRPr="007B551E" w:rsidRDefault="00E3457D" w:rsidP="007B551E">
            <w:pPr>
              <w:widowControl/>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R</w:t>
            </w:r>
            <w:r w:rsidR="00FE6714" w:rsidRPr="007B551E">
              <w:rPr>
                <w:rFonts w:ascii="Times New Roman" w:hAnsi="Times New Roman" w:cs="Times New Roman"/>
                <w:color w:val="000000" w:themeColor="text1"/>
                <w:kern w:val="0"/>
                <w:sz w:val="20"/>
                <w:szCs w:val="20"/>
              </w:rPr>
              <w:t>efers to the status of epilepticus if the consciousness is not fully recovered and the seizure is frequent or lasts for more than 30 minutes, which means the patient has frequent attacks and can't stop by himself or although the attack is not frequent, the patient's consciousness has not turned clear.</w:t>
            </w:r>
          </w:p>
        </w:tc>
      </w:tr>
      <w:tr w:rsidR="002175E3" w:rsidRPr="007B551E" w14:paraId="0D1476EF" w14:textId="77777777" w:rsidTr="00A043AE">
        <w:trPr>
          <w:trHeight w:val="407"/>
        </w:trPr>
        <w:tc>
          <w:tcPr>
            <w:tcW w:w="1702" w:type="dxa"/>
            <w:vMerge/>
          </w:tcPr>
          <w:p w14:paraId="3D88CE7A" w14:textId="77777777" w:rsidR="00FE6714" w:rsidRPr="007B551E" w:rsidRDefault="00FE6714" w:rsidP="007B551E">
            <w:pPr>
              <w:rPr>
                <w:rFonts w:ascii="Times New Roman" w:hAnsi="Times New Roman" w:cs="Times New Roman"/>
                <w:color w:val="000000" w:themeColor="text1"/>
                <w:sz w:val="20"/>
                <w:szCs w:val="20"/>
              </w:rPr>
            </w:pPr>
          </w:p>
        </w:tc>
        <w:tc>
          <w:tcPr>
            <w:tcW w:w="1701" w:type="dxa"/>
          </w:tcPr>
          <w:p w14:paraId="4465E461" w14:textId="77777777" w:rsidR="00FE6714" w:rsidRPr="007B551E" w:rsidRDefault="00FE6714" w:rsidP="002175E3">
            <w:pPr>
              <w:jc w:val="left"/>
              <w:rPr>
                <w:rFonts w:ascii="Times New Roman" w:hAnsi="Times New Roman" w:cs="Times New Roman"/>
                <w:color w:val="000000" w:themeColor="text1"/>
                <w:sz w:val="20"/>
                <w:szCs w:val="20"/>
              </w:rPr>
            </w:pPr>
            <w:r w:rsidRPr="007B551E">
              <w:rPr>
                <w:rFonts w:ascii="Times New Roman" w:hAnsi="Times New Roman" w:cs="Times New Roman"/>
                <w:color w:val="000000" w:themeColor="text1"/>
                <w:kern w:val="0"/>
                <w:sz w:val="20"/>
                <w:szCs w:val="20"/>
              </w:rPr>
              <w:t>Hemiplegia</w:t>
            </w:r>
          </w:p>
        </w:tc>
        <w:tc>
          <w:tcPr>
            <w:tcW w:w="6520" w:type="dxa"/>
          </w:tcPr>
          <w:p w14:paraId="13F730B6" w14:textId="2221BEDD" w:rsidR="00FE6714" w:rsidRPr="007B551E" w:rsidRDefault="00FE6714" w:rsidP="007B551E">
            <w:pPr>
              <w:widowControl/>
              <w:rPr>
                <w:rFonts w:ascii="Times New Roman" w:hAnsi="Times New Roman" w:cs="Times New Roman"/>
                <w:color w:val="000000" w:themeColor="text1"/>
                <w:kern w:val="0"/>
                <w:sz w:val="20"/>
                <w:szCs w:val="20"/>
              </w:rPr>
            </w:pPr>
            <w:r w:rsidRPr="007B551E">
              <w:rPr>
                <w:rFonts w:ascii="Times New Roman" w:hAnsi="Times New Roman" w:cs="Times New Roman"/>
                <w:color w:val="000000" w:themeColor="text1"/>
                <w:kern w:val="0"/>
                <w:sz w:val="20"/>
                <w:szCs w:val="20"/>
              </w:rPr>
              <w:t>Limited limbs</w:t>
            </w:r>
            <w:r w:rsidR="004B4F52" w:rsidRPr="007B551E">
              <w:rPr>
                <w:rFonts w:ascii="Times New Roman" w:hAnsi="Times New Roman" w:cs="Times New Roman"/>
                <w:color w:val="000000" w:themeColor="text1"/>
                <w:kern w:val="0"/>
                <w:sz w:val="20"/>
                <w:szCs w:val="20"/>
              </w:rPr>
              <w:t xml:space="preserve"> activity</w:t>
            </w:r>
            <w:r w:rsidRPr="007B551E">
              <w:rPr>
                <w:rFonts w:ascii="Times New Roman" w:hAnsi="Times New Roman" w:cs="Times New Roman"/>
                <w:color w:val="000000" w:themeColor="text1"/>
                <w:kern w:val="0"/>
                <w:sz w:val="20"/>
                <w:szCs w:val="20"/>
              </w:rPr>
              <w:t xml:space="preserve"> or muscle strength</w:t>
            </w:r>
            <w:r w:rsidR="008C6D83" w:rsidRPr="007B551E">
              <w:rPr>
                <w:rFonts w:ascii="Times New Roman" w:hAnsi="Times New Roman" w:cs="Times New Roman"/>
                <w:color w:val="000000" w:themeColor="text1"/>
                <w:kern w:val="0"/>
                <w:sz w:val="20"/>
                <w:szCs w:val="20"/>
              </w:rPr>
              <w:t xml:space="preserve"> (Table </w:t>
            </w:r>
            <w:r w:rsidR="009019F8" w:rsidRPr="007B551E">
              <w:rPr>
                <w:rFonts w:ascii="Times New Roman" w:hAnsi="Times New Roman" w:cs="Times New Roman"/>
                <w:color w:val="000000" w:themeColor="text1"/>
                <w:kern w:val="0"/>
                <w:sz w:val="20"/>
                <w:szCs w:val="20"/>
              </w:rPr>
              <w:t>4</w:t>
            </w:r>
            <w:r w:rsidR="008C6D83" w:rsidRPr="007B551E">
              <w:rPr>
                <w:rFonts w:ascii="Times New Roman" w:hAnsi="Times New Roman" w:cs="Times New Roman"/>
                <w:color w:val="000000" w:themeColor="text1"/>
                <w:kern w:val="0"/>
                <w:sz w:val="20"/>
                <w:szCs w:val="20"/>
              </w:rPr>
              <w:t>)</w:t>
            </w:r>
            <w:r w:rsidRPr="007B551E">
              <w:rPr>
                <w:rFonts w:ascii="Times New Roman" w:hAnsi="Times New Roman" w:cs="Times New Roman"/>
                <w:color w:val="000000" w:themeColor="text1"/>
                <w:kern w:val="0"/>
                <w:sz w:val="20"/>
                <w:szCs w:val="20"/>
              </w:rPr>
              <w:t xml:space="preserve"> less than Grade III. </w:t>
            </w:r>
          </w:p>
        </w:tc>
      </w:tr>
    </w:tbl>
    <w:p w14:paraId="0251775F" w14:textId="77777777" w:rsidR="008B4187" w:rsidRDefault="008B4187" w:rsidP="008B4187"/>
    <w:p w14:paraId="4DA145B9" w14:textId="4D009BE8" w:rsidR="002175E3" w:rsidRDefault="002175E3">
      <w:pPr>
        <w:widowControl/>
        <w:jc w:val="left"/>
      </w:pPr>
      <w:r>
        <w:br w:type="page"/>
      </w:r>
    </w:p>
    <w:p w14:paraId="2B69FBCF" w14:textId="77777777" w:rsidR="009E3E94" w:rsidRDefault="009E3E94" w:rsidP="009E3E94"/>
    <w:tbl>
      <w:tblPr>
        <w:tblStyle w:val="1"/>
        <w:tblW w:w="8647" w:type="dxa"/>
        <w:tblLook w:val="04A0" w:firstRow="1" w:lastRow="0" w:firstColumn="1" w:lastColumn="0" w:noHBand="0" w:noVBand="1"/>
      </w:tblPr>
      <w:tblGrid>
        <w:gridCol w:w="1134"/>
        <w:gridCol w:w="7513"/>
      </w:tblGrid>
      <w:tr w:rsidR="009E3E94" w:rsidRPr="008C6D83" w14:paraId="7D4530FE" w14:textId="77777777" w:rsidTr="00C0742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47" w:type="dxa"/>
            <w:gridSpan w:val="2"/>
            <w:tcBorders>
              <w:top w:val="nil"/>
              <w:left w:val="nil"/>
              <w:bottom w:val="single" w:sz="4" w:space="0" w:color="auto"/>
              <w:right w:val="nil"/>
            </w:tcBorders>
          </w:tcPr>
          <w:p w14:paraId="3EFCA4A5" w14:textId="2423F4B2" w:rsidR="009E3E94" w:rsidRPr="00A043AE" w:rsidRDefault="0014771C" w:rsidP="00FB3502">
            <w:pPr>
              <w:widowControl/>
              <w:spacing w:line="400" w:lineRule="exact"/>
              <w:rPr>
                <w:rFonts w:ascii="Times New Roman" w:hAnsi="Times New Roman" w:cs="Times New Roman"/>
                <w:color w:val="000000" w:themeColor="text1"/>
                <w:kern w:val="0"/>
                <w:sz w:val="24"/>
                <w:szCs w:val="24"/>
              </w:rPr>
            </w:pPr>
            <w:r w:rsidRPr="00A043AE">
              <w:rPr>
                <w:rFonts w:ascii="Times New Roman" w:hAnsi="Times New Roman" w:cs="Times New Roman"/>
                <w:color w:val="000000" w:themeColor="text1"/>
                <w:sz w:val="24"/>
                <w:szCs w:val="24"/>
              </w:rPr>
              <w:t xml:space="preserve">Supplementary </w:t>
            </w:r>
            <w:r w:rsidR="009E3E94" w:rsidRPr="00A043AE">
              <w:rPr>
                <w:rFonts w:ascii="Times New Roman" w:hAnsi="Times New Roman" w:cs="Times New Roman"/>
                <w:color w:val="000000" w:themeColor="text1"/>
                <w:kern w:val="0"/>
                <w:sz w:val="24"/>
                <w:szCs w:val="24"/>
              </w:rPr>
              <w:t xml:space="preserve">Table </w:t>
            </w:r>
            <w:r w:rsidR="00FB3502" w:rsidRPr="00A043AE">
              <w:rPr>
                <w:rFonts w:ascii="Times New Roman" w:hAnsi="Times New Roman" w:cs="Times New Roman"/>
                <w:color w:val="000000" w:themeColor="text1"/>
                <w:kern w:val="0"/>
                <w:sz w:val="24"/>
                <w:szCs w:val="24"/>
              </w:rPr>
              <w:t>3</w:t>
            </w:r>
            <w:r w:rsidR="009E3E94" w:rsidRPr="00A043AE">
              <w:rPr>
                <w:rFonts w:ascii="Times New Roman" w:hAnsi="Times New Roman" w:cs="Times New Roman"/>
                <w:color w:val="000000" w:themeColor="text1"/>
                <w:kern w:val="0"/>
                <w:sz w:val="24"/>
                <w:szCs w:val="24"/>
              </w:rPr>
              <w:t>. Muscle strength grade</w:t>
            </w:r>
            <w:r w:rsidR="00337F4C" w:rsidRPr="00A043AE">
              <w:rPr>
                <w:rFonts w:ascii="Times New Roman" w:hAnsi="Times New Roman" w:cs="Times New Roman"/>
                <w:color w:val="000000" w:themeColor="text1"/>
                <w:kern w:val="0"/>
                <w:sz w:val="24"/>
                <w:szCs w:val="24"/>
              </w:rPr>
              <w:t>.</w:t>
            </w:r>
          </w:p>
        </w:tc>
      </w:tr>
      <w:tr w:rsidR="00C0742C" w:rsidRPr="008C6D83" w14:paraId="353A5BD8" w14:textId="77777777" w:rsidTr="00C0742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8647" w:type="dxa"/>
            <w:gridSpan w:val="2"/>
            <w:tcBorders>
              <w:top w:val="single" w:sz="4" w:space="0" w:color="auto"/>
              <w:left w:val="nil"/>
              <w:bottom w:val="single" w:sz="4" w:space="0" w:color="auto"/>
              <w:right w:val="nil"/>
            </w:tcBorders>
          </w:tcPr>
          <w:p w14:paraId="05E17461" w14:textId="454DF1B4" w:rsidR="00C0742C" w:rsidRPr="00EA669C" w:rsidRDefault="00DD2FE9" w:rsidP="00EA669C">
            <w:pPr>
              <w:widowControl/>
              <w:rPr>
                <w:rFonts w:ascii="Times New Roman" w:hAnsi="Times New Roman" w:cs="Times New Roman"/>
                <w:color w:val="000000" w:themeColor="text1"/>
                <w:sz w:val="20"/>
                <w:szCs w:val="20"/>
              </w:rPr>
            </w:pPr>
            <w:r w:rsidRPr="00EA669C">
              <w:rPr>
                <w:rFonts w:ascii="Times New Roman" w:hAnsi="Times New Roman" w:cs="Times New Roman" w:hint="eastAsia"/>
                <w:color w:val="000000" w:themeColor="text1"/>
                <w:szCs w:val="20"/>
              </w:rPr>
              <w:t xml:space="preserve">Grades    </w:t>
            </w:r>
            <w:r w:rsidR="00EA669C" w:rsidRPr="00EA669C">
              <w:rPr>
                <w:rFonts w:ascii="Times New Roman" w:hAnsi="Times New Roman" w:cs="Times New Roman" w:hint="eastAsia"/>
                <w:color w:val="000000" w:themeColor="text1"/>
                <w:szCs w:val="20"/>
              </w:rPr>
              <w:t xml:space="preserve">                      </w:t>
            </w:r>
            <w:r w:rsidRPr="00EA669C">
              <w:rPr>
                <w:rFonts w:ascii="Times New Roman" w:hAnsi="Times New Roman" w:cs="Times New Roman" w:hint="eastAsia"/>
                <w:color w:val="000000" w:themeColor="text1"/>
                <w:szCs w:val="20"/>
              </w:rPr>
              <w:t xml:space="preserve"> </w:t>
            </w:r>
            <w:r w:rsidR="00EA669C" w:rsidRPr="00EA669C">
              <w:rPr>
                <w:rFonts w:ascii="Times New Roman" w:hAnsi="Times New Roman" w:cs="Times New Roman" w:hint="eastAsia"/>
                <w:color w:val="000000" w:themeColor="text1"/>
                <w:szCs w:val="20"/>
              </w:rPr>
              <w:t>Definition</w:t>
            </w:r>
          </w:p>
        </w:tc>
      </w:tr>
      <w:tr w:rsidR="009E3E94" w:rsidRPr="008C6D83" w14:paraId="0F20AB52" w14:textId="77777777" w:rsidTr="004A33A5">
        <w:trPr>
          <w:trHeight w:val="215"/>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il"/>
              <w:right w:val="nil"/>
            </w:tcBorders>
          </w:tcPr>
          <w:p w14:paraId="6275856B" w14:textId="77777777" w:rsidR="009E3E94" w:rsidRPr="00EA669C" w:rsidRDefault="009E3E94" w:rsidP="00EA669C">
            <w:pPr>
              <w:rPr>
                <w:rFonts w:ascii="Times New Roman" w:hAnsi="Times New Roman" w:cs="Times New Roman"/>
                <w:b w:val="0"/>
                <w:color w:val="000000" w:themeColor="text1"/>
                <w:kern w:val="0"/>
                <w:sz w:val="20"/>
                <w:szCs w:val="20"/>
              </w:rPr>
            </w:pPr>
            <w:r w:rsidRPr="00EA669C">
              <w:rPr>
                <w:rFonts w:ascii="Times New Roman" w:hAnsi="Times New Roman" w:cs="Times New Roman"/>
                <w:b w:val="0"/>
                <w:color w:val="000000" w:themeColor="text1"/>
                <w:kern w:val="0"/>
                <w:sz w:val="20"/>
                <w:szCs w:val="20"/>
              </w:rPr>
              <w:t>Grade 0</w:t>
            </w:r>
          </w:p>
        </w:tc>
        <w:tc>
          <w:tcPr>
            <w:tcW w:w="7513" w:type="dxa"/>
            <w:tcBorders>
              <w:top w:val="single" w:sz="4" w:space="0" w:color="auto"/>
              <w:left w:val="nil"/>
              <w:right w:val="nil"/>
            </w:tcBorders>
          </w:tcPr>
          <w:p w14:paraId="518C5188" w14:textId="77777777" w:rsidR="009E3E94" w:rsidRPr="00EA669C" w:rsidRDefault="009E3E94" w:rsidP="00EA66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669C">
              <w:rPr>
                <w:rFonts w:ascii="Times New Roman" w:hAnsi="Times New Roman" w:cs="Times New Roman"/>
                <w:color w:val="000000" w:themeColor="text1"/>
                <w:kern w:val="0"/>
                <w:sz w:val="20"/>
                <w:szCs w:val="20"/>
              </w:rPr>
              <w:t xml:space="preserve">no contraction (complete paralysis) </w:t>
            </w:r>
          </w:p>
        </w:tc>
      </w:tr>
      <w:tr w:rsidR="009E3E94" w:rsidRPr="008C6D83" w14:paraId="4C67954B" w14:textId="77777777" w:rsidTr="00C0742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tcPr>
          <w:p w14:paraId="73592541" w14:textId="77777777" w:rsidR="009E3E94" w:rsidRPr="00EA669C" w:rsidRDefault="009E3E94" w:rsidP="00EA669C">
            <w:pPr>
              <w:rPr>
                <w:rFonts w:ascii="Times New Roman" w:hAnsi="Times New Roman" w:cs="Times New Roman"/>
                <w:b w:val="0"/>
                <w:color w:val="000000" w:themeColor="text1"/>
                <w:kern w:val="0"/>
                <w:sz w:val="20"/>
                <w:szCs w:val="20"/>
              </w:rPr>
            </w:pPr>
            <w:r w:rsidRPr="00EA669C">
              <w:rPr>
                <w:rFonts w:ascii="Times New Roman" w:hAnsi="Times New Roman" w:cs="Times New Roman"/>
                <w:b w:val="0"/>
                <w:color w:val="000000" w:themeColor="text1"/>
                <w:kern w:val="0"/>
                <w:sz w:val="20"/>
                <w:szCs w:val="20"/>
              </w:rPr>
              <w:t>Grade I</w:t>
            </w:r>
          </w:p>
        </w:tc>
        <w:tc>
          <w:tcPr>
            <w:tcW w:w="7513" w:type="dxa"/>
            <w:tcBorders>
              <w:left w:val="nil"/>
              <w:right w:val="nil"/>
            </w:tcBorders>
          </w:tcPr>
          <w:p w14:paraId="3DF71EDB" w14:textId="77777777" w:rsidR="009E3E94" w:rsidRPr="00EA669C" w:rsidRDefault="009E3E94" w:rsidP="00EA66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669C">
              <w:rPr>
                <w:rFonts w:ascii="Times New Roman" w:hAnsi="Times New Roman" w:cs="Times New Roman"/>
                <w:color w:val="000000" w:themeColor="text1"/>
                <w:kern w:val="0"/>
                <w:sz w:val="20"/>
                <w:szCs w:val="20"/>
              </w:rPr>
              <w:t xml:space="preserve">slight contraction of muscle, but unable to move joints (close to complete paralysis) </w:t>
            </w:r>
          </w:p>
        </w:tc>
      </w:tr>
      <w:tr w:rsidR="009E3E94" w:rsidRPr="008C6D83" w14:paraId="085D0D24" w14:textId="77777777" w:rsidTr="004A33A5">
        <w:trPr>
          <w:trHeight w:val="254"/>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tcPr>
          <w:p w14:paraId="3CD74101" w14:textId="77777777" w:rsidR="009E3E94" w:rsidRPr="00EA669C" w:rsidRDefault="009E3E94" w:rsidP="00EA669C">
            <w:pPr>
              <w:rPr>
                <w:rFonts w:ascii="Times New Roman" w:hAnsi="Times New Roman" w:cs="Times New Roman"/>
                <w:b w:val="0"/>
                <w:color w:val="000000" w:themeColor="text1"/>
                <w:kern w:val="0"/>
                <w:sz w:val="20"/>
                <w:szCs w:val="20"/>
              </w:rPr>
            </w:pPr>
            <w:r w:rsidRPr="00EA669C">
              <w:rPr>
                <w:rFonts w:ascii="Times New Roman" w:hAnsi="Times New Roman" w:cs="Times New Roman"/>
                <w:b w:val="0"/>
                <w:color w:val="000000" w:themeColor="text1"/>
                <w:kern w:val="0"/>
                <w:sz w:val="20"/>
                <w:szCs w:val="20"/>
              </w:rPr>
              <w:t>Grade II</w:t>
            </w:r>
          </w:p>
        </w:tc>
        <w:tc>
          <w:tcPr>
            <w:tcW w:w="7513" w:type="dxa"/>
            <w:tcBorders>
              <w:left w:val="nil"/>
              <w:right w:val="nil"/>
            </w:tcBorders>
          </w:tcPr>
          <w:p w14:paraId="28E58647" w14:textId="1B76F71B" w:rsidR="009E3E94" w:rsidRPr="00EA669C" w:rsidRDefault="009E3E94" w:rsidP="00EA66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669C">
              <w:rPr>
                <w:rFonts w:ascii="Times New Roman" w:hAnsi="Times New Roman" w:cs="Times New Roman"/>
                <w:color w:val="000000" w:themeColor="text1"/>
                <w:kern w:val="0"/>
                <w:sz w:val="20"/>
                <w:szCs w:val="20"/>
              </w:rPr>
              <w:t>muscle contraction can drive joints to move horizontally, but unable to resist gravity (severe paralysis)</w:t>
            </w:r>
          </w:p>
        </w:tc>
      </w:tr>
      <w:tr w:rsidR="009E3E94" w:rsidRPr="008C6D83" w14:paraId="1A482364" w14:textId="77777777" w:rsidTr="004A33A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tcPr>
          <w:p w14:paraId="74CDCC28" w14:textId="77777777" w:rsidR="009E3E94" w:rsidRPr="00EA669C" w:rsidRDefault="009E3E94" w:rsidP="00EA669C">
            <w:pPr>
              <w:rPr>
                <w:rFonts w:ascii="Times New Roman" w:hAnsi="Times New Roman" w:cs="Times New Roman"/>
                <w:b w:val="0"/>
                <w:color w:val="000000" w:themeColor="text1"/>
                <w:kern w:val="0"/>
                <w:sz w:val="20"/>
                <w:szCs w:val="20"/>
              </w:rPr>
            </w:pPr>
            <w:r w:rsidRPr="00EA669C">
              <w:rPr>
                <w:rFonts w:ascii="Times New Roman" w:hAnsi="Times New Roman" w:cs="Times New Roman"/>
                <w:b w:val="0"/>
                <w:color w:val="000000" w:themeColor="text1"/>
                <w:kern w:val="0"/>
                <w:sz w:val="20"/>
                <w:szCs w:val="20"/>
              </w:rPr>
              <w:t>Grade III</w:t>
            </w:r>
          </w:p>
        </w:tc>
        <w:tc>
          <w:tcPr>
            <w:tcW w:w="7513" w:type="dxa"/>
            <w:tcBorders>
              <w:left w:val="nil"/>
              <w:right w:val="nil"/>
            </w:tcBorders>
          </w:tcPr>
          <w:p w14:paraId="161E0F92" w14:textId="77777777" w:rsidR="009E3E94" w:rsidRPr="00EA669C" w:rsidRDefault="009E3E94" w:rsidP="00EA66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669C">
              <w:rPr>
                <w:rFonts w:ascii="Times New Roman" w:hAnsi="Times New Roman" w:cs="Times New Roman"/>
                <w:color w:val="000000" w:themeColor="text1"/>
                <w:kern w:val="0"/>
                <w:sz w:val="20"/>
                <w:szCs w:val="20"/>
              </w:rPr>
              <w:t xml:space="preserve">able to resist the gravitational movement of joints, but unable to resist resistance (mild paralysis) </w:t>
            </w:r>
          </w:p>
        </w:tc>
      </w:tr>
      <w:tr w:rsidR="009E3E94" w:rsidRPr="008C6D83" w14:paraId="4C250C9B" w14:textId="77777777" w:rsidTr="004A33A5">
        <w:trPr>
          <w:trHeight w:val="254"/>
        </w:trPr>
        <w:tc>
          <w:tcPr>
            <w:cnfStyle w:val="001000000000" w:firstRow="0" w:lastRow="0" w:firstColumn="1" w:lastColumn="0" w:oddVBand="0" w:evenVBand="0" w:oddHBand="0" w:evenHBand="0" w:firstRowFirstColumn="0" w:firstRowLastColumn="0" w:lastRowFirstColumn="0" w:lastRowLastColumn="0"/>
            <w:tcW w:w="1134" w:type="dxa"/>
            <w:tcBorders>
              <w:left w:val="nil"/>
              <w:right w:val="nil"/>
            </w:tcBorders>
          </w:tcPr>
          <w:p w14:paraId="5C827484" w14:textId="77777777" w:rsidR="009E3E94" w:rsidRPr="00EA669C" w:rsidRDefault="009E3E94" w:rsidP="00EA669C">
            <w:pPr>
              <w:rPr>
                <w:rFonts w:ascii="Times New Roman" w:hAnsi="Times New Roman" w:cs="Times New Roman"/>
                <w:b w:val="0"/>
                <w:color w:val="000000" w:themeColor="text1"/>
                <w:kern w:val="0"/>
                <w:sz w:val="20"/>
                <w:szCs w:val="20"/>
              </w:rPr>
            </w:pPr>
            <w:r w:rsidRPr="00EA669C">
              <w:rPr>
                <w:rFonts w:ascii="Times New Roman" w:hAnsi="Times New Roman" w:cs="Times New Roman"/>
                <w:b w:val="0"/>
                <w:color w:val="000000" w:themeColor="text1"/>
                <w:kern w:val="0"/>
                <w:sz w:val="20"/>
                <w:szCs w:val="20"/>
              </w:rPr>
              <w:t>Grade IV</w:t>
            </w:r>
          </w:p>
        </w:tc>
        <w:tc>
          <w:tcPr>
            <w:tcW w:w="7513" w:type="dxa"/>
            <w:tcBorders>
              <w:left w:val="nil"/>
              <w:right w:val="nil"/>
            </w:tcBorders>
          </w:tcPr>
          <w:p w14:paraId="13BCC6D8" w14:textId="77777777" w:rsidR="009E3E94" w:rsidRPr="00EA669C" w:rsidRDefault="009E3E94" w:rsidP="00EA669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EA669C">
              <w:rPr>
                <w:rFonts w:ascii="Times New Roman" w:hAnsi="Times New Roman" w:cs="Times New Roman"/>
                <w:color w:val="000000" w:themeColor="text1"/>
                <w:kern w:val="0"/>
                <w:sz w:val="20"/>
                <w:szCs w:val="20"/>
              </w:rPr>
              <w:t xml:space="preserve">able to resist the gravitational movement of limbs and resist a certain strength of resistance (close to normal) </w:t>
            </w:r>
          </w:p>
        </w:tc>
      </w:tr>
      <w:tr w:rsidR="009E3E94" w:rsidRPr="008C6D83" w14:paraId="34B23D98" w14:textId="77777777" w:rsidTr="004A33A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134" w:type="dxa"/>
            <w:tcBorders>
              <w:left w:val="nil"/>
              <w:bottom w:val="single" w:sz="4" w:space="0" w:color="auto"/>
              <w:right w:val="nil"/>
            </w:tcBorders>
          </w:tcPr>
          <w:p w14:paraId="446182BB" w14:textId="77777777" w:rsidR="009E3E94" w:rsidRPr="00EA669C" w:rsidRDefault="009E3E94" w:rsidP="00EA669C">
            <w:pPr>
              <w:rPr>
                <w:rFonts w:ascii="Times New Roman" w:hAnsi="Times New Roman" w:cs="Times New Roman"/>
                <w:b w:val="0"/>
                <w:color w:val="000000" w:themeColor="text1"/>
                <w:kern w:val="0"/>
                <w:sz w:val="20"/>
                <w:szCs w:val="20"/>
              </w:rPr>
            </w:pPr>
            <w:r w:rsidRPr="00EA669C">
              <w:rPr>
                <w:rFonts w:ascii="Times New Roman" w:hAnsi="Times New Roman" w:cs="Times New Roman"/>
                <w:b w:val="0"/>
                <w:color w:val="000000" w:themeColor="text1"/>
                <w:kern w:val="0"/>
                <w:sz w:val="20"/>
                <w:szCs w:val="20"/>
              </w:rPr>
              <w:t>Grade V</w:t>
            </w:r>
          </w:p>
        </w:tc>
        <w:tc>
          <w:tcPr>
            <w:tcW w:w="7513" w:type="dxa"/>
            <w:tcBorders>
              <w:left w:val="nil"/>
              <w:bottom w:val="single" w:sz="4" w:space="0" w:color="auto"/>
              <w:right w:val="nil"/>
            </w:tcBorders>
          </w:tcPr>
          <w:p w14:paraId="6BE11367" w14:textId="1DF04A2A" w:rsidR="009E3E94" w:rsidRPr="00EA669C" w:rsidRDefault="009E3E94" w:rsidP="00EA669C">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EA669C">
              <w:rPr>
                <w:rFonts w:ascii="Times New Roman" w:hAnsi="Times New Roman" w:cs="Times New Roman"/>
                <w:color w:val="000000" w:themeColor="text1"/>
                <w:kern w:val="0"/>
                <w:sz w:val="20"/>
                <w:szCs w:val="20"/>
              </w:rPr>
              <w:t>able to resist the strong resistance movement of limbs (normal)</w:t>
            </w:r>
          </w:p>
        </w:tc>
      </w:tr>
    </w:tbl>
    <w:p w14:paraId="34F1CEB4" w14:textId="77777777" w:rsidR="009E3E94" w:rsidRPr="008C6D83" w:rsidRDefault="009E3E94" w:rsidP="009E3E94">
      <w:pPr>
        <w:rPr>
          <w:color w:val="000000" w:themeColor="text1"/>
        </w:rPr>
      </w:pPr>
    </w:p>
    <w:p w14:paraId="4126AAD7" w14:textId="39459784" w:rsidR="009E3E94" w:rsidRPr="00415B4B" w:rsidRDefault="009E3E94" w:rsidP="009E3E94">
      <w:pPr>
        <w:pStyle w:val="a8"/>
        <w:widowControl/>
        <w:adjustRightInd w:val="0"/>
        <w:snapToGrid w:val="0"/>
        <w:spacing w:line="360" w:lineRule="auto"/>
        <w:ind w:firstLineChars="0" w:firstLine="0"/>
        <w:rPr>
          <w:rFonts w:ascii="Times New Roman" w:hAnsi="Times New Roman" w:cs="Times New Roman"/>
          <w:sz w:val="24"/>
          <w:szCs w:val="24"/>
        </w:rPr>
      </w:pPr>
    </w:p>
    <w:p w14:paraId="5EBB4254" w14:textId="77777777" w:rsidR="002175E3" w:rsidRDefault="002175E3">
      <w:pPr>
        <w:jc w:val="left"/>
      </w:pPr>
      <w:r>
        <w:rPr>
          <w:b/>
          <w:bCs/>
        </w:rPr>
        <w:br w:type="page"/>
      </w:r>
    </w:p>
    <w:tbl>
      <w:tblPr>
        <w:tblStyle w:val="2-3"/>
        <w:tblW w:w="8931" w:type="dxa"/>
        <w:jc w:val="center"/>
        <w:tblLook w:val="04A0" w:firstRow="1" w:lastRow="0" w:firstColumn="1" w:lastColumn="0" w:noHBand="0" w:noVBand="1"/>
      </w:tblPr>
      <w:tblGrid>
        <w:gridCol w:w="1134"/>
        <w:gridCol w:w="7797"/>
      </w:tblGrid>
      <w:tr w:rsidR="00337F4C" w:rsidRPr="00415B4B" w14:paraId="107CEBD3" w14:textId="77777777" w:rsidTr="00C0742C">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8931" w:type="dxa"/>
            <w:gridSpan w:val="2"/>
            <w:tcBorders>
              <w:bottom w:val="single" w:sz="4" w:space="0" w:color="auto"/>
            </w:tcBorders>
          </w:tcPr>
          <w:p w14:paraId="1B3D0F34" w14:textId="219DE04B" w:rsidR="00337F4C" w:rsidRPr="00A043AE" w:rsidRDefault="00337F4C" w:rsidP="00FB3502">
            <w:pPr>
              <w:jc w:val="left"/>
              <w:rPr>
                <w:rFonts w:ascii="Times New Roman" w:hAnsi="Times New Roman" w:cs="Times New Roman"/>
                <w:color w:val="000000" w:themeColor="text1"/>
                <w:szCs w:val="21"/>
              </w:rPr>
            </w:pPr>
            <w:r w:rsidRPr="00A043AE">
              <w:rPr>
                <w:rFonts w:ascii="Times New Roman" w:hAnsi="Times New Roman" w:cs="Times New Roman"/>
                <w:color w:val="000000" w:themeColor="text1"/>
                <w:sz w:val="24"/>
                <w:szCs w:val="24"/>
              </w:rPr>
              <w:lastRenderedPageBreak/>
              <w:t xml:space="preserve">Supplementary </w:t>
            </w:r>
            <w:r w:rsidRPr="00A043AE">
              <w:rPr>
                <w:rFonts w:ascii="Times New Roman" w:hAnsi="Times New Roman" w:cs="Times New Roman"/>
                <w:sz w:val="24"/>
                <w:szCs w:val="24"/>
              </w:rPr>
              <w:t xml:space="preserve">Table </w:t>
            </w:r>
            <w:r w:rsidR="00FB3502" w:rsidRPr="00A043AE">
              <w:rPr>
                <w:rFonts w:ascii="Times New Roman" w:hAnsi="Times New Roman" w:cs="Times New Roman"/>
                <w:sz w:val="24"/>
                <w:szCs w:val="24"/>
              </w:rPr>
              <w:t>4</w:t>
            </w:r>
            <w:r w:rsidRPr="00A043AE">
              <w:rPr>
                <w:rFonts w:ascii="Times New Roman" w:hAnsi="Times New Roman" w:cs="Times New Roman"/>
                <w:sz w:val="24"/>
                <w:szCs w:val="24"/>
              </w:rPr>
              <w:t xml:space="preserve">. Brain </w:t>
            </w:r>
            <w:r w:rsidR="00346976">
              <w:rPr>
                <w:rFonts w:ascii="Times New Roman" w:hAnsi="Times New Roman" w:cs="Times New Roman"/>
                <w:sz w:val="24"/>
                <w:szCs w:val="24"/>
              </w:rPr>
              <w:t>tumor</w:t>
            </w:r>
            <w:r w:rsidRPr="00A043AE">
              <w:rPr>
                <w:rFonts w:ascii="Times New Roman" w:hAnsi="Times New Roman" w:cs="Times New Roman"/>
                <w:sz w:val="24"/>
                <w:szCs w:val="24"/>
              </w:rPr>
              <w:t>s assigned grades based on functional location.</w:t>
            </w:r>
          </w:p>
        </w:tc>
      </w:tr>
      <w:tr w:rsidR="009E3E94" w:rsidRPr="00EA669C" w14:paraId="037AC9D1" w14:textId="77777777" w:rsidTr="004A33A5">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right w:val="nil"/>
            </w:tcBorders>
          </w:tcPr>
          <w:p w14:paraId="0374C7A9" w14:textId="218D7E91" w:rsidR="009E3E94" w:rsidRPr="00EA669C" w:rsidRDefault="00DD2FE9" w:rsidP="00EA669C">
            <w:pPr>
              <w:rPr>
                <w:rFonts w:ascii="Times New Roman" w:hAnsi="Times New Roman" w:cs="Times New Roman"/>
                <w:sz w:val="22"/>
              </w:rPr>
            </w:pPr>
            <w:r w:rsidRPr="00EA669C">
              <w:rPr>
                <w:rFonts w:ascii="Times New Roman" w:hAnsi="Times New Roman" w:cs="Times New Roman" w:hint="eastAsia"/>
                <w:sz w:val="22"/>
              </w:rPr>
              <w:t>Grades</w:t>
            </w:r>
          </w:p>
        </w:tc>
        <w:tc>
          <w:tcPr>
            <w:tcW w:w="7797" w:type="dxa"/>
            <w:tcBorders>
              <w:top w:val="single" w:sz="4" w:space="0" w:color="auto"/>
              <w:left w:val="nil"/>
              <w:bottom w:val="single" w:sz="4" w:space="0" w:color="auto"/>
            </w:tcBorders>
          </w:tcPr>
          <w:p w14:paraId="321C51CC" w14:textId="177E7076" w:rsidR="009E3E94" w:rsidRPr="00EA669C" w:rsidRDefault="00346976" w:rsidP="00EA66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rPr>
            </w:pPr>
            <w:r>
              <w:rPr>
                <w:rFonts w:ascii="Times New Roman" w:hAnsi="Times New Roman" w:cs="Times New Roman"/>
                <w:b/>
                <w:color w:val="000000" w:themeColor="text1"/>
                <w:sz w:val="22"/>
              </w:rPr>
              <w:t>Tumor</w:t>
            </w:r>
            <w:r w:rsidR="009E3E94" w:rsidRPr="00EA669C">
              <w:rPr>
                <w:rFonts w:ascii="Times New Roman" w:hAnsi="Times New Roman" w:cs="Times New Roman"/>
                <w:b/>
                <w:color w:val="000000" w:themeColor="text1"/>
                <w:sz w:val="22"/>
              </w:rPr>
              <w:t xml:space="preserve"> location</w:t>
            </w:r>
          </w:p>
        </w:tc>
      </w:tr>
      <w:tr w:rsidR="009E3E94" w:rsidRPr="00EA669C" w14:paraId="7B230762" w14:textId="77777777" w:rsidTr="004A33A5">
        <w:trPr>
          <w:trHeight w:val="635"/>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right w:val="nil"/>
            </w:tcBorders>
            <w:vAlign w:val="center"/>
          </w:tcPr>
          <w:p w14:paraId="189D0E13" w14:textId="77777777" w:rsidR="009E3E94" w:rsidRPr="00EA669C" w:rsidRDefault="009E3E94" w:rsidP="00EA669C">
            <w:pPr>
              <w:rPr>
                <w:rFonts w:ascii="Times New Roman" w:hAnsi="Times New Roman" w:cs="Times New Roman"/>
                <w:b w:val="0"/>
                <w:sz w:val="20"/>
                <w:szCs w:val="20"/>
              </w:rPr>
            </w:pPr>
            <w:r w:rsidRPr="00EA669C">
              <w:rPr>
                <w:rFonts w:ascii="Times New Roman" w:hAnsi="Times New Roman" w:cs="Times New Roman"/>
                <w:b w:val="0"/>
                <w:sz w:val="20"/>
                <w:szCs w:val="20"/>
              </w:rPr>
              <w:t>Grade I</w:t>
            </w:r>
          </w:p>
        </w:tc>
        <w:tc>
          <w:tcPr>
            <w:tcW w:w="7797" w:type="dxa"/>
            <w:tcBorders>
              <w:top w:val="single" w:sz="4" w:space="0" w:color="auto"/>
              <w:left w:val="nil"/>
            </w:tcBorders>
          </w:tcPr>
          <w:p w14:paraId="5C31BCC0" w14:textId="709BEFEB" w:rsidR="009E3E94" w:rsidRPr="00EA669C" w:rsidRDefault="00E21B56" w:rsidP="00EA66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69C">
              <w:rPr>
                <w:rFonts w:ascii="Times New Roman" w:hAnsi="Times New Roman" w:cs="Times New Roman" w:hint="eastAsia"/>
                <w:sz w:val="20"/>
                <w:szCs w:val="20"/>
              </w:rPr>
              <w:t>n</w:t>
            </w:r>
            <w:r w:rsidR="009E3E94" w:rsidRPr="00EA669C">
              <w:rPr>
                <w:rFonts w:ascii="Times New Roman" w:hAnsi="Times New Roman" w:cs="Times New Roman"/>
                <w:sz w:val="20"/>
                <w:szCs w:val="20"/>
              </w:rPr>
              <w:t>on</w:t>
            </w:r>
            <w:r w:rsidRPr="00EA669C">
              <w:rPr>
                <w:rFonts w:ascii="Times New Roman" w:hAnsi="Times New Roman" w:cs="Times New Roman" w:hint="eastAsia"/>
                <w:sz w:val="20"/>
                <w:szCs w:val="20"/>
              </w:rPr>
              <w:t>-</w:t>
            </w:r>
            <w:r w:rsidR="009E3E94" w:rsidRPr="00EA669C">
              <w:rPr>
                <w:rFonts w:ascii="Times New Roman" w:hAnsi="Times New Roman" w:cs="Times New Roman"/>
                <w:sz w:val="20"/>
                <w:szCs w:val="20"/>
              </w:rPr>
              <w:t>eloquent brain,</w:t>
            </w:r>
            <w:r w:rsidRPr="00EA669C">
              <w:rPr>
                <w:rFonts w:ascii="Times New Roman" w:hAnsi="Times New Roman" w:cs="Times New Roman" w:hint="eastAsia"/>
                <w:sz w:val="20"/>
                <w:szCs w:val="20"/>
              </w:rPr>
              <w:t xml:space="preserve"> </w:t>
            </w:r>
            <w:r w:rsidR="009E3E94" w:rsidRPr="00EA669C">
              <w:rPr>
                <w:rFonts w:ascii="Times New Roman" w:hAnsi="Times New Roman" w:cs="Times New Roman"/>
                <w:sz w:val="20"/>
                <w:szCs w:val="20"/>
              </w:rPr>
              <w:t>frontal or temporal lesion, right parieto-occipital or cerebellar hemispheric lesions</w:t>
            </w:r>
          </w:p>
        </w:tc>
      </w:tr>
      <w:tr w:rsidR="009E3E94" w:rsidRPr="00EA669C" w14:paraId="0EF9E8A6" w14:textId="77777777" w:rsidTr="004A33A5">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single" w:sz="2" w:space="0" w:color="C9C9C9" w:themeColor="accent3" w:themeTint="99"/>
              <w:right w:val="nil"/>
            </w:tcBorders>
            <w:vAlign w:val="center"/>
          </w:tcPr>
          <w:p w14:paraId="09DF418D" w14:textId="77777777" w:rsidR="009E3E94" w:rsidRPr="00EA669C" w:rsidRDefault="009E3E94" w:rsidP="00EA669C">
            <w:pPr>
              <w:rPr>
                <w:rFonts w:ascii="Times New Roman" w:hAnsi="Times New Roman" w:cs="Times New Roman"/>
                <w:b w:val="0"/>
                <w:sz w:val="20"/>
                <w:szCs w:val="20"/>
              </w:rPr>
            </w:pPr>
            <w:r w:rsidRPr="00EA669C">
              <w:rPr>
                <w:rFonts w:ascii="Times New Roman" w:hAnsi="Times New Roman" w:cs="Times New Roman"/>
                <w:b w:val="0"/>
                <w:sz w:val="20"/>
                <w:szCs w:val="20"/>
              </w:rPr>
              <w:t>Grade II</w:t>
            </w:r>
          </w:p>
        </w:tc>
        <w:tc>
          <w:tcPr>
            <w:tcW w:w="7797" w:type="dxa"/>
            <w:tcBorders>
              <w:left w:val="nil"/>
              <w:bottom w:val="single" w:sz="2" w:space="0" w:color="C9C9C9" w:themeColor="accent3" w:themeTint="99"/>
            </w:tcBorders>
          </w:tcPr>
          <w:p w14:paraId="54E276F1" w14:textId="7E22C19D" w:rsidR="009E3E94" w:rsidRPr="00EA669C" w:rsidRDefault="009E3E94" w:rsidP="00EA66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A669C">
              <w:rPr>
                <w:rFonts w:ascii="Times New Roman" w:hAnsi="Times New Roman" w:cs="Times New Roman"/>
                <w:sz w:val="20"/>
                <w:szCs w:val="20"/>
              </w:rPr>
              <w:t>near motor, sensory or calcarine cortex or near the speech center</w:t>
            </w:r>
            <w:r w:rsidR="009019F8" w:rsidRPr="00EA669C">
              <w:rPr>
                <w:rFonts w:ascii="Times New Roman" w:hAnsi="Times New Roman" w:cs="Times New Roman"/>
                <w:sz w:val="20"/>
                <w:szCs w:val="20"/>
              </w:rPr>
              <w:t xml:space="preserve"> or </w:t>
            </w:r>
            <w:r w:rsidRPr="00EA669C">
              <w:rPr>
                <w:rFonts w:ascii="Times New Roman" w:hAnsi="Times New Roman" w:cs="Times New Roman"/>
                <w:sz w:val="20"/>
                <w:szCs w:val="20"/>
              </w:rPr>
              <w:t xml:space="preserve">corpus callosum, </w:t>
            </w:r>
          </w:p>
        </w:tc>
      </w:tr>
      <w:tr w:rsidR="009E3E94" w:rsidRPr="00EA669C" w14:paraId="30CD0AAA" w14:textId="77777777" w:rsidTr="004A33A5">
        <w:trPr>
          <w:trHeight w:val="635"/>
          <w:jc w:val="center"/>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right w:val="nil"/>
            </w:tcBorders>
            <w:vAlign w:val="center"/>
          </w:tcPr>
          <w:p w14:paraId="245EEDC4" w14:textId="77777777" w:rsidR="009E3E94" w:rsidRPr="00EA669C" w:rsidRDefault="009E3E94" w:rsidP="00EA669C">
            <w:pPr>
              <w:rPr>
                <w:rFonts w:ascii="Times New Roman" w:hAnsi="Times New Roman" w:cs="Times New Roman"/>
                <w:b w:val="0"/>
                <w:sz w:val="20"/>
                <w:szCs w:val="20"/>
              </w:rPr>
            </w:pPr>
            <w:r w:rsidRPr="00EA669C">
              <w:rPr>
                <w:rFonts w:ascii="Times New Roman" w:hAnsi="Times New Roman" w:cs="Times New Roman"/>
                <w:b w:val="0"/>
                <w:sz w:val="20"/>
                <w:szCs w:val="20"/>
              </w:rPr>
              <w:t>Grade III</w:t>
            </w:r>
          </w:p>
        </w:tc>
        <w:tc>
          <w:tcPr>
            <w:tcW w:w="7797" w:type="dxa"/>
            <w:tcBorders>
              <w:left w:val="nil"/>
              <w:bottom w:val="single" w:sz="4" w:space="0" w:color="auto"/>
            </w:tcBorders>
          </w:tcPr>
          <w:p w14:paraId="68D43A4A" w14:textId="166A92A2" w:rsidR="009E3E94" w:rsidRPr="00EA669C" w:rsidRDefault="009E3E94" w:rsidP="00EA66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A669C">
              <w:rPr>
                <w:rFonts w:ascii="Times New Roman" w:hAnsi="Times New Roman" w:cs="Times New Roman"/>
                <w:sz w:val="20"/>
                <w:szCs w:val="20"/>
              </w:rPr>
              <w:t>motor/sensory cortex, visual center, speech center, internal capsule, basal ganglia</w:t>
            </w:r>
            <w:r w:rsidR="009019F8" w:rsidRPr="00EA669C">
              <w:rPr>
                <w:rFonts w:ascii="Times New Roman" w:hAnsi="Times New Roman" w:cs="Times New Roman"/>
                <w:sz w:val="20"/>
                <w:szCs w:val="20"/>
              </w:rPr>
              <w:t xml:space="preserve"> or</w:t>
            </w:r>
            <w:r w:rsidRPr="00EA669C">
              <w:rPr>
                <w:rFonts w:ascii="Times New Roman" w:hAnsi="Times New Roman" w:cs="Times New Roman"/>
                <w:sz w:val="20"/>
                <w:szCs w:val="20"/>
              </w:rPr>
              <w:t xml:space="preserve"> hypothalamus/thalamus</w:t>
            </w:r>
          </w:p>
        </w:tc>
      </w:tr>
    </w:tbl>
    <w:p w14:paraId="6E6175A2" w14:textId="77777777" w:rsidR="009E3E94" w:rsidRDefault="009E3E94" w:rsidP="009E3E94">
      <w:pPr>
        <w:autoSpaceDE w:val="0"/>
        <w:autoSpaceDN w:val="0"/>
        <w:adjustRightInd w:val="0"/>
        <w:snapToGrid w:val="0"/>
        <w:spacing w:line="360" w:lineRule="auto"/>
        <w:rPr>
          <w:rFonts w:ascii="Times New Roman" w:hAnsi="Times New Roman" w:cs="Times New Roman"/>
          <w:color w:val="000000" w:themeColor="text1"/>
          <w:sz w:val="24"/>
          <w:szCs w:val="24"/>
        </w:rPr>
      </w:pPr>
    </w:p>
    <w:p w14:paraId="1E05E497" w14:textId="77777777" w:rsidR="009E3E94" w:rsidRDefault="009E3E94" w:rsidP="008B4187"/>
    <w:p w14:paraId="1AD27E8D" w14:textId="77777777" w:rsidR="002175E3" w:rsidRDefault="002175E3">
      <w:pPr>
        <w:jc w:val="left"/>
      </w:pPr>
      <w:r>
        <w:rPr>
          <w:b/>
          <w:bCs/>
        </w:rPr>
        <w:br w:type="page"/>
      </w:r>
    </w:p>
    <w:tbl>
      <w:tblPr>
        <w:tblStyle w:val="2-3"/>
        <w:tblW w:w="8429" w:type="dxa"/>
        <w:jc w:val="center"/>
        <w:tblLook w:val="04A0" w:firstRow="1" w:lastRow="0" w:firstColumn="1" w:lastColumn="0" w:noHBand="0" w:noVBand="1"/>
      </w:tblPr>
      <w:tblGrid>
        <w:gridCol w:w="2885"/>
        <w:gridCol w:w="3115"/>
        <w:gridCol w:w="2429"/>
      </w:tblGrid>
      <w:tr w:rsidR="009019F8" w:rsidRPr="00CF3CCE" w14:paraId="5B3701DB" w14:textId="77777777" w:rsidTr="00C0742C">
        <w:trPr>
          <w:cnfStyle w:val="100000000000" w:firstRow="1" w:lastRow="0" w:firstColumn="0" w:lastColumn="0" w:oddVBand="0" w:evenVBand="0" w:oddHBand="0"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8429" w:type="dxa"/>
            <w:gridSpan w:val="3"/>
            <w:tcBorders>
              <w:bottom w:val="single" w:sz="4" w:space="0" w:color="auto"/>
            </w:tcBorders>
          </w:tcPr>
          <w:p w14:paraId="067BECC5" w14:textId="56FB19B8" w:rsidR="009019F8" w:rsidRPr="00A043AE" w:rsidRDefault="009019F8" w:rsidP="00984C84">
            <w:pPr>
              <w:autoSpaceDE w:val="0"/>
              <w:autoSpaceDN w:val="0"/>
              <w:adjustRightInd w:val="0"/>
              <w:snapToGrid w:val="0"/>
              <w:rPr>
                <w:rFonts w:ascii="Times New Roman" w:hAnsi="Times New Roman" w:cs="Times New Roman"/>
                <w:color w:val="000000" w:themeColor="text1"/>
                <w:sz w:val="24"/>
                <w:szCs w:val="24"/>
              </w:rPr>
            </w:pPr>
            <w:r w:rsidRPr="00337F4C">
              <w:rPr>
                <w:rFonts w:ascii="Times New Roman" w:hAnsi="Times New Roman" w:cs="Times New Roman"/>
                <w:szCs w:val="21"/>
              </w:rPr>
              <w:lastRenderedPageBreak/>
              <w:br w:type="page"/>
            </w:r>
            <w:r w:rsidRPr="00A043AE">
              <w:rPr>
                <w:rFonts w:ascii="Times New Roman" w:hAnsi="Times New Roman" w:cs="Times New Roman"/>
                <w:color w:val="000000" w:themeColor="text1"/>
                <w:sz w:val="24"/>
                <w:szCs w:val="24"/>
              </w:rPr>
              <w:t xml:space="preserve">Supplementary Table </w:t>
            </w:r>
            <w:r w:rsidR="00FB3502" w:rsidRPr="00A043AE">
              <w:rPr>
                <w:rFonts w:ascii="Times New Roman" w:hAnsi="Times New Roman" w:cs="Times New Roman"/>
                <w:color w:val="000000" w:themeColor="text1"/>
                <w:sz w:val="24"/>
                <w:szCs w:val="24"/>
              </w:rPr>
              <w:t>5</w:t>
            </w:r>
            <w:r w:rsidRPr="00A043AE">
              <w:rPr>
                <w:rFonts w:ascii="Times New Roman" w:hAnsi="Times New Roman" w:cs="Times New Roman"/>
                <w:color w:val="000000" w:themeColor="text1"/>
                <w:sz w:val="24"/>
                <w:szCs w:val="24"/>
              </w:rPr>
              <w:t xml:space="preserve">. The extent of resection (EOR) of the </w:t>
            </w:r>
            <w:r w:rsidR="00346976">
              <w:rPr>
                <w:rFonts w:ascii="Times New Roman" w:hAnsi="Times New Roman" w:cs="Times New Roman"/>
                <w:color w:val="000000" w:themeColor="text1"/>
                <w:sz w:val="24"/>
                <w:szCs w:val="24"/>
              </w:rPr>
              <w:t>tumor</w:t>
            </w:r>
            <w:r w:rsidRPr="00A043AE">
              <w:rPr>
                <w:rFonts w:ascii="Times New Roman" w:hAnsi="Times New Roman" w:cs="Times New Roman"/>
                <w:color w:val="000000" w:themeColor="text1"/>
                <w:sz w:val="24"/>
                <w:szCs w:val="24"/>
              </w:rPr>
              <w:t>.</w:t>
            </w:r>
          </w:p>
        </w:tc>
      </w:tr>
      <w:tr w:rsidR="009019F8" w:rsidRPr="00EA669C" w14:paraId="5119A5C7" w14:textId="77777777" w:rsidTr="00E3457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885" w:type="dxa"/>
            <w:tcBorders>
              <w:top w:val="single" w:sz="4" w:space="0" w:color="auto"/>
              <w:bottom w:val="single" w:sz="4" w:space="0" w:color="auto"/>
              <w:right w:val="nil"/>
            </w:tcBorders>
            <w:vAlign w:val="center"/>
          </w:tcPr>
          <w:p w14:paraId="684F028D" w14:textId="77777777" w:rsidR="009019F8" w:rsidRPr="00EA669C" w:rsidRDefault="009019F8" w:rsidP="00E3457D">
            <w:pPr>
              <w:autoSpaceDE w:val="0"/>
              <w:autoSpaceDN w:val="0"/>
              <w:adjustRightInd w:val="0"/>
              <w:snapToGrid w:val="0"/>
              <w:spacing w:line="360" w:lineRule="auto"/>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Extent of resection (EOR)</w:t>
            </w:r>
          </w:p>
        </w:tc>
        <w:tc>
          <w:tcPr>
            <w:tcW w:w="3115" w:type="dxa"/>
            <w:tcBorders>
              <w:top w:val="single" w:sz="4" w:space="0" w:color="auto"/>
              <w:left w:val="nil"/>
              <w:bottom w:val="single" w:sz="4" w:space="0" w:color="auto"/>
              <w:right w:val="nil"/>
            </w:tcBorders>
            <w:vAlign w:val="center"/>
          </w:tcPr>
          <w:p w14:paraId="3A21CCD1" w14:textId="77777777" w:rsidR="009019F8" w:rsidRPr="00EA669C" w:rsidRDefault="009019F8" w:rsidP="00E3457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sidRPr="00EA669C">
              <w:rPr>
                <w:rFonts w:ascii="Times New Roman" w:hAnsi="Times New Roman" w:cs="Times New Roman"/>
                <w:b/>
                <w:color w:val="000000" w:themeColor="text1"/>
                <w:sz w:val="20"/>
                <w:szCs w:val="20"/>
              </w:rPr>
              <w:t>Residual enhancement</w:t>
            </w:r>
          </w:p>
        </w:tc>
        <w:tc>
          <w:tcPr>
            <w:tcW w:w="2429" w:type="dxa"/>
            <w:tcBorders>
              <w:top w:val="single" w:sz="4" w:space="0" w:color="auto"/>
              <w:left w:val="nil"/>
              <w:bottom w:val="single" w:sz="4" w:space="0" w:color="auto"/>
              <w:right w:val="nil"/>
            </w:tcBorders>
            <w:vAlign w:val="center"/>
          </w:tcPr>
          <w:p w14:paraId="3DBB2F7D" w14:textId="77777777" w:rsidR="009019F8" w:rsidRPr="00EA669C" w:rsidRDefault="009019F8" w:rsidP="00E3457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szCs w:val="20"/>
              </w:rPr>
            </w:pPr>
            <w:r w:rsidRPr="00EA669C">
              <w:rPr>
                <w:rFonts w:ascii="Times New Roman" w:hAnsi="Times New Roman" w:cs="Times New Roman"/>
                <w:b/>
                <w:color w:val="000000" w:themeColor="text1"/>
                <w:sz w:val="20"/>
                <w:szCs w:val="20"/>
              </w:rPr>
              <w:t>Resection proportion</w:t>
            </w:r>
          </w:p>
        </w:tc>
      </w:tr>
      <w:tr w:rsidR="009019F8" w:rsidRPr="00EA669C" w14:paraId="763CA7C5" w14:textId="77777777" w:rsidTr="00E3457D">
        <w:trPr>
          <w:trHeight w:val="270"/>
          <w:jc w:val="center"/>
        </w:trPr>
        <w:tc>
          <w:tcPr>
            <w:cnfStyle w:val="001000000000" w:firstRow="0" w:lastRow="0" w:firstColumn="1" w:lastColumn="0" w:oddVBand="0" w:evenVBand="0" w:oddHBand="0" w:evenHBand="0" w:firstRowFirstColumn="0" w:firstRowLastColumn="0" w:lastRowFirstColumn="0" w:lastRowLastColumn="0"/>
            <w:tcW w:w="2885" w:type="dxa"/>
            <w:tcBorders>
              <w:top w:val="single" w:sz="4" w:space="0" w:color="auto"/>
              <w:right w:val="nil"/>
            </w:tcBorders>
            <w:vAlign w:val="center"/>
          </w:tcPr>
          <w:p w14:paraId="5FF99530" w14:textId="77777777" w:rsidR="009019F8" w:rsidRPr="00EA669C" w:rsidRDefault="009019F8" w:rsidP="00E3457D">
            <w:pPr>
              <w:autoSpaceDE w:val="0"/>
              <w:autoSpaceDN w:val="0"/>
              <w:adjustRightInd w:val="0"/>
              <w:snapToGrid w:val="0"/>
              <w:spacing w:line="360" w:lineRule="auto"/>
              <w:rPr>
                <w:rFonts w:ascii="Times New Roman" w:hAnsi="Times New Roman" w:cs="Times New Roman"/>
                <w:b w:val="0"/>
                <w:color w:val="000000" w:themeColor="text1"/>
                <w:sz w:val="20"/>
                <w:szCs w:val="20"/>
              </w:rPr>
            </w:pPr>
            <w:r w:rsidRPr="00EA669C">
              <w:rPr>
                <w:rFonts w:ascii="Times New Roman" w:hAnsi="Times New Roman" w:cs="Times New Roman"/>
                <w:b w:val="0"/>
                <w:color w:val="000000" w:themeColor="text1"/>
                <w:sz w:val="20"/>
                <w:szCs w:val="20"/>
              </w:rPr>
              <w:t>Gross total resection (GTR)</w:t>
            </w:r>
          </w:p>
        </w:tc>
        <w:tc>
          <w:tcPr>
            <w:tcW w:w="3115" w:type="dxa"/>
            <w:tcBorders>
              <w:top w:val="single" w:sz="4" w:space="0" w:color="auto"/>
              <w:left w:val="nil"/>
              <w:right w:val="nil"/>
            </w:tcBorders>
            <w:vAlign w:val="center"/>
          </w:tcPr>
          <w:p w14:paraId="04DD40BC" w14:textId="77777777" w:rsidR="009019F8" w:rsidRPr="00EA669C" w:rsidRDefault="009019F8" w:rsidP="00E3457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no residual enhancement</w:t>
            </w:r>
          </w:p>
        </w:tc>
        <w:tc>
          <w:tcPr>
            <w:tcW w:w="2429" w:type="dxa"/>
            <w:tcBorders>
              <w:top w:val="single" w:sz="4" w:space="0" w:color="auto"/>
              <w:left w:val="nil"/>
              <w:right w:val="nil"/>
            </w:tcBorders>
            <w:vAlign w:val="center"/>
          </w:tcPr>
          <w:p w14:paraId="37092E29" w14:textId="77777777" w:rsidR="009019F8" w:rsidRPr="00EA669C" w:rsidRDefault="009019F8" w:rsidP="00E3457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MS Mincho" w:eastAsia="MS Mincho" w:hAnsi="MS Mincho" w:cs="MS Mincho"/>
                <w:color w:val="000000" w:themeColor="text1"/>
                <w:sz w:val="20"/>
                <w:szCs w:val="20"/>
              </w:rPr>
              <w:t>≧</w:t>
            </w:r>
            <w:r w:rsidRPr="00EA669C">
              <w:rPr>
                <w:rFonts w:ascii="Times New Roman" w:hAnsi="Times New Roman" w:cs="Times New Roman"/>
                <w:color w:val="000000" w:themeColor="text1"/>
                <w:sz w:val="20"/>
                <w:szCs w:val="20"/>
              </w:rPr>
              <w:t>99%</w:t>
            </w:r>
          </w:p>
        </w:tc>
      </w:tr>
      <w:tr w:rsidR="009019F8" w:rsidRPr="00EA669C" w14:paraId="1DB05F3D" w14:textId="77777777" w:rsidTr="00E3457D">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885" w:type="dxa"/>
            <w:tcBorders>
              <w:right w:val="nil"/>
            </w:tcBorders>
            <w:vAlign w:val="center"/>
          </w:tcPr>
          <w:p w14:paraId="0FFD1858" w14:textId="77777777" w:rsidR="009019F8" w:rsidRPr="00EA669C" w:rsidRDefault="009019F8" w:rsidP="00E3457D">
            <w:pPr>
              <w:autoSpaceDE w:val="0"/>
              <w:autoSpaceDN w:val="0"/>
              <w:adjustRightInd w:val="0"/>
              <w:snapToGrid w:val="0"/>
              <w:spacing w:line="360" w:lineRule="auto"/>
              <w:rPr>
                <w:rFonts w:ascii="Times New Roman" w:hAnsi="Times New Roman" w:cs="Times New Roman"/>
                <w:b w:val="0"/>
                <w:color w:val="000000" w:themeColor="text1"/>
                <w:sz w:val="20"/>
                <w:szCs w:val="20"/>
              </w:rPr>
            </w:pPr>
            <w:r w:rsidRPr="00EA669C">
              <w:rPr>
                <w:rFonts w:ascii="Times New Roman" w:hAnsi="Times New Roman" w:cs="Times New Roman"/>
                <w:b w:val="0"/>
                <w:color w:val="000000" w:themeColor="text1"/>
                <w:sz w:val="20"/>
                <w:szCs w:val="20"/>
              </w:rPr>
              <w:t>Near total resection (NTR)</w:t>
            </w:r>
          </w:p>
        </w:tc>
        <w:tc>
          <w:tcPr>
            <w:tcW w:w="3115" w:type="dxa"/>
            <w:tcBorders>
              <w:left w:val="nil"/>
              <w:right w:val="nil"/>
            </w:tcBorders>
            <w:vAlign w:val="center"/>
          </w:tcPr>
          <w:p w14:paraId="7B9BB178" w14:textId="77777777" w:rsidR="009019F8" w:rsidRPr="00EA669C" w:rsidRDefault="009019F8" w:rsidP="00E3457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only rim enhancement</w:t>
            </w:r>
          </w:p>
        </w:tc>
        <w:tc>
          <w:tcPr>
            <w:tcW w:w="2429" w:type="dxa"/>
            <w:tcBorders>
              <w:left w:val="nil"/>
              <w:right w:val="nil"/>
            </w:tcBorders>
            <w:vAlign w:val="center"/>
          </w:tcPr>
          <w:p w14:paraId="1EF45011" w14:textId="77777777" w:rsidR="009019F8" w:rsidRPr="00EA669C" w:rsidRDefault="009019F8" w:rsidP="00E3457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95-99%</w:t>
            </w:r>
          </w:p>
        </w:tc>
      </w:tr>
      <w:tr w:rsidR="009019F8" w:rsidRPr="00EA669C" w14:paraId="206083CA" w14:textId="77777777" w:rsidTr="00E3457D">
        <w:trPr>
          <w:trHeight w:val="351"/>
          <w:jc w:val="center"/>
        </w:trPr>
        <w:tc>
          <w:tcPr>
            <w:cnfStyle w:val="001000000000" w:firstRow="0" w:lastRow="0" w:firstColumn="1" w:lastColumn="0" w:oddVBand="0" w:evenVBand="0" w:oddHBand="0" w:evenHBand="0" w:firstRowFirstColumn="0" w:firstRowLastColumn="0" w:lastRowFirstColumn="0" w:lastRowLastColumn="0"/>
            <w:tcW w:w="2885" w:type="dxa"/>
            <w:tcBorders>
              <w:bottom w:val="single" w:sz="2" w:space="0" w:color="C9C9C9" w:themeColor="accent3" w:themeTint="99"/>
              <w:right w:val="nil"/>
            </w:tcBorders>
            <w:vAlign w:val="center"/>
          </w:tcPr>
          <w:p w14:paraId="12427071" w14:textId="77777777" w:rsidR="009019F8" w:rsidRPr="00EA669C" w:rsidRDefault="009019F8" w:rsidP="00E3457D">
            <w:pPr>
              <w:autoSpaceDE w:val="0"/>
              <w:autoSpaceDN w:val="0"/>
              <w:adjustRightInd w:val="0"/>
              <w:snapToGrid w:val="0"/>
              <w:spacing w:line="360" w:lineRule="auto"/>
              <w:rPr>
                <w:rFonts w:ascii="Times New Roman" w:hAnsi="Times New Roman" w:cs="Times New Roman"/>
                <w:b w:val="0"/>
                <w:color w:val="000000" w:themeColor="text1"/>
                <w:sz w:val="20"/>
                <w:szCs w:val="20"/>
              </w:rPr>
            </w:pPr>
            <w:r w:rsidRPr="00EA669C">
              <w:rPr>
                <w:rFonts w:ascii="Times New Roman" w:hAnsi="Times New Roman" w:cs="Times New Roman"/>
                <w:b w:val="0"/>
                <w:color w:val="000000" w:themeColor="text1"/>
                <w:sz w:val="20"/>
                <w:szCs w:val="20"/>
              </w:rPr>
              <w:t>Subtotal resection (STR)</w:t>
            </w:r>
          </w:p>
        </w:tc>
        <w:tc>
          <w:tcPr>
            <w:tcW w:w="3115" w:type="dxa"/>
            <w:tcBorders>
              <w:left w:val="nil"/>
              <w:bottom w:val="single" w:sz="2" w:space="0" w:color="C9C9C9" w:themeColor="accent3" w:themeTint="99"/>
              <w:right w:val="nil"/>
            </w:tcBorders>
            <w:vAlign w:val="center"/>
          </w:tcPr>
          <w:p w14:paraId="19E06B41" w14:textId="77777777" w:rsidR="009019F8" w:rsidRPr="00EA669C" w:rsidRDefault="009019F8" w:rsidP="00E3457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residual nodular enhancement</w:t>
            </w:r>
          </w:p>
        </w:tc>
        <w:tc>
          <w:tcPr>
            <w:tcW w:w="2429" w:type="dxa"/>
            <w:tcBorders>
              <w:left w:val="nil"/>
              <w:bottom w:val="single" w:sz="2" w:space="0" w:color="C9C9C9" w:themeColor="accent3" w:themeTint="99"/>
              <w:right w:val="nil"/>
            </w:tcBorders>
            <w:vAlign w:val="center"/>
          </w:tcPr>
          <w:p w14:paraId="517F6C09" w14:textId="77777777" w:rsidR="009019F8" w:rsidRPr="00EA669C" w:rsidRDefault="009019F8" w:rsidP="00E3457D">
            <w:pPr>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90-95%</w:t>
            </w:r>
          </w:p>
        </w:tc>
      </w:tr>
      <w:tr w:rsidR="009019F8" w:rsidRPr="00EA669C" w14:paraId="12AB7A67" w14:textId="77777777" w:rsidTr="00E3457D">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885" w:type="dxa"/>
            <w:tcBorders>
              <w:bottom w:val="single" w:sz="4" w:space="0" w:color="auto"/>
              <w:right w:val="nil"/>
            </w:tcBorders>
            <w:vAlign w:val="center"/>
          </w:tcPr>
          <w:p w14:paraId="31ACB327" w14:textId="77777777" w:rsidR="009019F8" w:rsidRPr="00EA669C" w:rsidRDefault="009019F8" w:rsidP="00E3457D">
            <w:pPr>
              <w:autoSpaceDE w:val="0"/>
              <w:autoSpaceDN w:val="0"/>
              <w:adjustRightInd w:val="0"/>
              <w:snapToGrid w:val="0"/>
              <w:spacing w:line="360" w:lineRule="auto"/>
              <w:rPr>
                <w:rFonts w:ascii="Times New Roman" w:hAnsi="Times New Roman" w:cs="Times New Roman"/>
                <w:b w:val="0"/>
                <w:color w:val="000000" w:themeColor="text1"/>
                <w:sz w:val="20"/>
                <w:szCs w:val="20"/>
              </w:rPr>
            </w:pPr>
            <w:r w:rsidRPr="00EA669C">
              <w:rPr>
                <w:rFonts w:ascii="Times New Roman" w:hAnsi="Times New Roman" w:cs="Times New Roman"/>
                <w:b w:val="0"/>
                <w:color w:val="000000" w:themeColor="text1"/>
                <w:sz w:val="20"/>
                <w:szCs w:val="20"/>
              </w:rPr>
              <w:t>Partial resection (PR)</w:t>
            </w:r>
          </w:p>
        </w:tc>
        <w:tc>
          <w:tcPr>
            <w:tcW w:w="3115" w:type="dxa"/>
            <w:tcBorders>
              <w:left w:val="nil"/>
              <w:bottom w:val="single" w:sz="4" w:space="0" w:color="auto"/>
              <w:right w:val="nil"/>
            </w:tcBorders>
            <w:vAlign w:val="center"/>
          </w:tcPr>
          <w:p w14:paraId="49619FAE" w14:textId="77777777" w:rsidR="009019F8" w:rsidRPr="00EA669C" w:rsidRDefault="009019F8" w:rsidP="00E3457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hAnsi="Times New Roman" w:cs="Times New Roman"/>
                <w:color w:val="000000" w:themeColor="text1"/>
                <w:sz w:val="20"/>
                <w:szCs w:val="20"/>
              </w:rPr>
              <w:t>residual mass enhancement</w:t>
            </w:r>
          </w:p>
        </w:tc>
        <w:tc>
          <w:tcPr>
            <w:tcW w:w="2429" w:type="dxa"/>
            <w:tcBorders>
              <w:left w:val="nil"/>
              <w:bottom w:val="single" w:sz="4" w:space="0" w:color="auto"/>
              <w:right w:val="nil"/>
            </w:tcBorders>
            <w:vAlign w:val="center"/>
          </w:tcPr>
          <w:p w14:paraId="4137BF1C" w14:textId="77777777" w:rsidR="009019F8" w:rsidRPr="00EA669C" w:rsidRDefault="009019F8" w:rsidP="00E3457D">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EA669C">
              <w:rPr>
                <w:rFonts w:ascii="Times New Roman" w:eastAsia="宋体" w:hAnsi="Times New Roman" w:cs="Times New Roman"/>
                <w:color w:val="000000" w:themeColor="text1"/>
                <w:sz w:val="20"/>
                <w:szCs w:val="20"/>
              </w:rPr>
              <w:t>&lt;</w:t>
            </w:r>
            <w:r w:rsidRPr="00EA669C">
              <w:rPr>
                <w:rFonts w:ascii="Times New Roman" w:hAnsi="Times New Roman" w:cs="Times New Roman"/>
                <w:color w:val="000000" w:themeColor="text1"/>
                <w:sz w:val="20"/>
                <w:szCs w:val="20"/>
              </w:rPr>
              <w:t>90%</w:t>
            </w:r>
          </w:p>
        </w:tc>
      </w:tr>
    </w:tbl>
    <w:p w14:paraId="38C5280A" w14:textId="77777777" w:rsidR="00FE6714" w:rsidRPr="00EA669C" w:rsidRDefault="00FE6714" w:rsidP="00672791">
      <w:pPr>
        <w:widowControl/>
        <w:jc w:val="left"/>
        <w:rPr>
          <w:rFonts w:ascii="Times New Roman" w:hAnsi="Times New Roman" w:cs="Times New Roman"/>
          <w:sz w:val="20"/>
          <w:szCs w:val="20"/>
        </w:rPr>
      </w:pPr>
    </w:p>
    <w:sectPr w:rsidR="00FE6714" w:rsidRPr="00EA669C" w:rsidSect="007B55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E8D8" w14:textId="77777777" w:rsidR="007C12E2" w:rsidRDefault="007C12E2" w:rsidP="00F35895">
      <w:r>
        <w:separator/>
      </w:r>
    </w:p>
  </w:endnote>
  <w:endnote w:type="continuationSeparator" w:id="0">
    <w:p w14:paraId="26ABED2D" w14:textId="77777777" w:rsidR="007C12E2" w:rsidRDefault="007C12E2" w:rsidP="00F3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768F" w14:textId="77777777" w:rsidR="007C12E2" w:rsidRDefault="007C12E2" w:rsidP="00F35895">
      <w:r>
        <w:separator/>
      </w:r>
    </w:p>
  </w:footnote>
  <w:footnote w:type="continuationSeparator" w:id="0">
    <w:p w14:paraId="5855C518" w14:textId="77777777" w:rsidR="007C12E2" w:rsidRDefault="007C12E2" w:rsidP="00F35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841"/>
    <w:multiLevelType w:val="hybridMultilevel"/>
    <w:tmpl w:val="0456A156"/>
    <w:lvl w:ilvl="0" w:tplc="A89A9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014367"/>
    <w:multiLevelType w:val="hybridMultilevel"/>
    <w:tmpl w:val="2A0EEA4E"/>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34571A"/>
    <w:multiLevelType w:val="hybridMultilevel"/>
    <w:tmpl w:val="915CD88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92714F8"/>
    <w:multiLevelType w:val="hybridMultilevel"/>
    <w:tmpl w:val="217E6364"/>
    <w:lvl w:ilvl="0" w:tplc="F6BC3518">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1315ABD"/>
    <w:multiLevelType w:val="hybridMultilevel"/>
    <w:tmpl w:val="86D650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D3"/>
    <w:rsid w:val="000278C0"/>
    <w:rsid w:val="000B74AC"/>
    <w:rsid w:val="001118FA"/>
    <w:rsid w:val="0014771C"/>
    <w:rsid w:val="001748D3"/>
    <w:rsid w:val="001D4A98"/>
    <w:rsid w:val="001D7E36"/>
    <w:rsid w:val="001E7F97"/>
    <w:rsid w:val="00207C4B"/>
    <w:rsid w:val="00212460"/>
    <w:rsid w:val="002175E3"/>
    <w:rsid w:val="002A762D"/>
    <w:rsid w:val="002E03BA"/>
    <w:rsid w:val="002F2872"/>
    <w:rsid w:val="00313D86"/>
    <w:rsid w:val="00337F4C"/>
    <w:rsid w:val="00340004"/>
    <w:rsid w:val="00346976"/>
    <w:rsid w:val="0035146E"/>
    <w:rsid w:val="00391188"/>
    <w:rsid w:val="0039573A"/>
    <w:rsid w:val="003C3894"/>
    <w:rsid w:val="00415B4B"/>
    <w:rsid w:val="00483091"/>
    <w:rsid w:val="004A33A5"/>
    <w:rsid w:val="004B04E9"/>
    <w:rsid w:val="004B4F52"/>
    <w:rsid w:val="004F0DAF"/>
    <w:rsid w:val="005C4D3E"/>
    <w:rsid w:val="00616805"/>
    <w:rsid w:val="00672791"/>
    <w:rsid w:val="007141E0"/>
    <w:rsid w:val="00744781"/>
    <w:rsid w:val="0078070C"/>
    <w:rsid w:val="00791CF0"/>
    <w:rsid w:val="007B551E"/>
    <w:rsid w:val="007C12E2"/>
    <w:rsid w:val="007C1454"/>
    <w:rsid w:val="008027B4"/>
    <w:rsid w:val="00806832"/>
    <w:rsid w:val="00891AD6"/>
    <w:rsid w:val="00897705"/>
    <w:rsid w:val="008B4187"/>
    <w:rsid w:val="008C6D83"/>
    <w:rsid w:val="009019F8"/>
    <w:rsid w:val="00984C84"/>
    <w:rsid w:val="0099018C"/>
    <w:rsid w:val="009C458A"/>
    <w:rsid w:val="009E3E94"/>
    <w:rsid w:val="00A043AE"/>
    <w:rsid w:val="00A05FD7"/>
    <w:rsid w:val="00A3407B"/>
    <w:rsid w:val="00A83450"/>
    <w:rsid w:val="00AE76BA"/>
    <w:rsid w:val="00B314F7"/>
    <w:rsid w:val="00B41137"/>
    <w:rsid w:val="00B5476E"/>
    <w:rsid w:val="00BE626F"/>
    <w:rsid w:val="00C0742C"/>
    <w:rsid w:val="00C2074C"/>
    <w:rsid w:val="00CA2088"/>
    <w:rsid w:val="00CB2DF2"/>
    <w:rsid w:val="00CD363D"/>
    <w:rsid w:val="00CD5BE1"/>
    <w:rsid w:val="00CE70EB"/>
    <w:rsid w:val="00CF1109"/>
    <w:rsid w:val="00CF3CCE"/>
    <w:rsid w:val="00D72231"/>
    <w:rsid w:val="00DD2FE9"/>
    <w:rsid w:val="00DE55B1"/>
    <w:rsid w:val="00E05F73"/>
    <w:rsid w:val="00E21B56"/>
    <w:rsid w:val="00E3457D"/>
    <w:rsid w:val="00E546AF"/>
    <w:rsid w:val="00EA669C"/>
    <w:rsid w:val="00EB09FE"/>
    <w:rsid w:val="00ED014E"/>
    <w:rsid w:val="00EE353B"/>
    <w:rsid w:val="00F35895"/>
    <w:rsid w:val="00F4788D"/>
    <w:rsid w:val="00FB3502"/>
    <w:rsid w:val="00FE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DE60"/>
  <w15:chartTrackingRefBased/>
  <w15:docId w15:val="{9DE0BA13-5AA6-4640-96A7-C96D7AEC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4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748D3"/>
    <w:pPr>
      <w:jc w:val="both"/>
    </w:pPr>
    <w:rPr>
      <w:rFonts w:ascii="Times New Roman" w:hAnsi="Times New Roman" w:cs="Times New Roman"/>
      <w:kern w:val="0"/>
      <w:sz w:val="24"/>
      <w:szCs w:val="24"/>
      <w:shd w:val="clear" w:color="auto" w:fill="FFFFFF"/>
    </w:rPr>
  </w:style>
  <w:style w:type="character" w:styleId="a5">
    <w:name w:val="annotation reference"/>
    <w:basedOn w:val="a0"/>
    <w:uiPriority w:val="99"/>
    <w:unhideWhenUsed/>
    <w:rsid w:val="0035146E"/>
    <w:rPr>
      <w:sz w:val="21"/>
      <w:szCs w:val="21"/>
    </w:rPr>
  </w:style>
  <w:style w:type="paragraph" w:styleId="a6">
    <w:name w:val="annotation text"/>
    <w:basedOn w:val="a"/>
    <w:link w:val="Char"/>
    <w:uiPriority w:val="99"/>
    <w:unhideWhenUsed/>
    <w:rsid w:val="0035146E"/>
    <w:pPr>
      <w:jc w:val="left"/>
    </w:pPr>
  </w:style>
  <w:style w:type="character" w:customStyle="1" w:styleId="Char">
    <w:name w:val="批注文字 Char"/>
    <w:basedOn w:val="a0"/>
    <w:link w:val="a6"/>
    <w:uiPriority w:val="99"/>
    <w:rsid w:val="0035146E"/>
  </w:style>
  <w:style w:type="paragraph" w:styleId="a7">
    <w:name w:val="Balloon Text"/>
    <w:basedOn w:val="a"/>
    <w:link w:val="Char0"/>
    <w:uiPriority w:val="99"/>
    <w:semiHidden/>
    <w:unhideWhenUsed/>
    <w:rsid w:val="0035146E"/>
    <w:rPr>
      <w:sz w:val="18"/>
      <w:szCs w:val="18"/>
    </w:rPr>
  </w:style>
  <w:style w:type="character" w:customStyle="1" w:styleId="Char0">
    <w:name w:val="批注框文本 Char"/>
    <w:basedOn w:val="a0"/>
    <w:link w:val="a7"/>
    <w:uiPriority w:val="99"/>
    <w:semiHidden/>
    <w:rsid w:val="0035146E"/>
    <w:rPr>
      <w:sz w:val="18"/>
      <w:szCs w:val="18"/>
    </w:rPr>
  </w:style>
  <w:style w:type="paragraph" w:styleId="a8">
    <w:name w:val="List Paragraph"/>
    <w:basedOn w:val="a"/>
    <w:link w:val="Char1"/>
    <w:uiPriority w:val="34"/>
    <w:qFormat/>
    <w:rsid w:val="00FE6714"/>
    <w:pPr>
      <w:ind w:firstLineChars="200" w:firstLine="420"/>
    </w:pPr>
  </w:style>
  <w:style w:type="paragraph" w:styleId="a9">
    <w:name w:val="header"/>
    <w:basedOn w:val="a"/>
    <w:link w:val="Char2"/>
    <w:uiPriority w:val="99"/>
    <w:unhideWhenUsed/>
    <w:rsid w:val="00F3589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F35895"/>
    <w:rPr>
      <w:sz w:val="18"/>
      <w:szCs w:val="18"/>
    </w:rPr>
  </w:style>
  <w:style w:type="paragraph" w:styleId="aa">
    <w:name w:val="footer"/>
    <w:basedOn w:val="a"/>
    <w:link w:val="Char3"/>
    <w:uiPriority w:val="99"/>
    <w:unhideWhenUsed/>
    <w:rsid w:val="00F35895"/>
    <w:pPr>
      <w:tabs>
        <w:tab w:val="center" w:pos="4153"/>
        <w:tab w:val="right" w:pos="8306"/>
      </w:tabs>
      <w:snapToGrid w:val="0"/>
      <w:jc w:val="left"/>
    </w:pPr>
    <w:rPr>
      <w:sz w:val="18"/>
      <w:szCs w:val="18"/>
    </w:rPr>
  </w:style>
  <w:style w:type="character" w:customStyle="1" w:styleId="Char3">
    <w:name w:val="页脚 Char"/>
    <w:basedOn w:val="a0"/>
    <w:link w:val="aa"/>
    <w:uiPriority w:val="99"/>
    <w:rsid w:val="00F35895"/>
    <w:rPr>
      <w:sz w:val="18"/>
      <w:szCs w:val="18"/>
    </w:rPr>
  </w:style>
  <w:style w:type="table" w:styleId="4-3">
    <w:name w:val="Grid Table 4 Accent 3"/>
    <w:basedOn w:val="a1"/>
    <w:uiPriority w:val="49"/>
    <w:rsid w:val="00F3589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3">
    <w:name w:val="Grid Table 5 Dark Accent 3"/>
    <w:basedOn w:val="a1"/>
    <w:uiPriority w:val="50"/>
    <w:rsid w:val="00F3589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Char1">
    <w:name w:val="列出段落 Char"/>
    <w:basedOn w:val="a0"/>
    <w:link w:val="a8"/>
    <w:uiPriority w:val="34"/>
    <w:rsid w:val="00F35895"/>
  </w:style>
  <w:style w:type="character" w:styleId="ab">
    <w:name w:val="Hyperlink"/>
    <w:basedOn w:val="a0"/>
    <w:uiPriority w:val="99"/>
    <w:unhideWhenUsed/>
    <w:rsid w:val="000278C0"/>
    <w:rPr>
      <w:color w:val="0563C1" w:themeColor="hyperlink"/>
      <w:u w:val="single"/>
    </w:rPr>
  </w:style>
  <w:style w:type="table" w:styleId="4-5">
    <w:name w:val="Grid Table 4 Accent 5"/>
    <w:basedOn w:val="a1"/>
    <w:uiPriority w:val="49"/>
    <w:rsid w:val="000278C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
    <w:name w:val="Grid Table 2"/>
    <w:basedOn w:val="a1"/>
    <w:uiPriority w:val="47"/>
    <w:rsid w:val="000278C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0">
    <w:name w:val="List Table 4 Accent 5"/>
    <w:basedOn w:val="a1"/>
    <w:uiPriority w:val="49"/>
    <w:rsid w:val="000278C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5">
    <w:name w:val="Grid Table 5 Dark Accent 5"/>
    <w:basedOn w:val="a1"/>
    <w:uiPriority w:val="50"/>
    <w:rsid w:val="000278C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1">
    <w:name w:val="Grid Table 5 Dark Accent 1"/>
    <w:basedOn w:val="a1"/>
    <w:uiPriority w:val="50"/>
    <w:rsid w:val="000278C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
    <w:name w:val="Grid Table 4"/>
    <w:basedOn w:val="a1"/>
    <w:uiPriority w:val="49"/>
    <w:rsid w:val="000278C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Grid Table 3 Accent 3"/>
    <w:basedOn w:val="a1"/>
    <w:uiPriority w:val="48"/>
    <w:rsid w:val="000278C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2-3">
    <w:name w:val="Grid Table 2 Accent 3"/>
    <w:basedOn w:val="a1"/>
    <w:uiPriority w:val="47"/>
    <w:rsid w:val="000278C0"/>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0">
    <w:name w:val="Plain Table 4"/>
    <w:basedOn w:val="a1"/>
    <w:uiPriority w:val="44"/>
    <w:rsid w:val="00415B4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8C6D8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Revision"/>
    <w:hidden/>
    <w:uiPriority w:val="99"/>
    <w:semiHidden/>
    <w:rsid w:val="0090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352B-4355-4126-B98F-C41FB1C0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dj</cp:lastModifiedBy>
  <cp:revision>2</cp:revision>
  <dcterms:created xsi:type="dcterms:W3CDTF">2022-08-07T13:37:00Z</dcterms:created>
  <dcterms:modified xsi:type="dcterms:W3CDTF">2022-08-07T13:37:00Z</dcterms:modified>
</cp:coreProperties>
</file>