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7F" w:rsidRDefault="00DC7F7F" w:rsidP="007575C4">
      <w:pPr>
        <w:spacing w:after="0" w:line="480" w:lineRule="auto"/>
        <w:rPr>
          <w:rFonts w:cs="Arial"/>
          <w:b/>
        </w:rPr>
      </w:pPr>
      <w:r w:rsidRPr="00693FB1">
        <w:rPr>
          <w:rFonts w:cs="Arial"/>
          <w:b/>
        </w:rPr>
        <w:t xml:space="preserve">Table </w:t>
      </w:r>
      <w:r>
        <w:rPr>
          <w:rFonts w:cs="Arial"/>
          <w:b/>
        </w:rPr>
        <w:t>S</w:t>
      </w:r>
      <w:r w:rsidRPr="00693FB1">
        <w:rPr>
          <w:rFonts w:cs="Arial"/>
          <w:b/>
        </w:rPr>
        <w:t xml:space="preserve">1. Overview of key </w:t>
      </w:r>
      <w:r>
        <w:rPr>
          <w:rFonts w:cs="Arial"/>
          <w:b/>
        </w:rPr>
        <w:t xml:space="preserve">Gla-100 </w:t>
      </w:r>
      <w:r w:rsidRPr="00693FB1">
        <w:rPr>
          <w:rFonts w:cs="Arial"/>
          <w:b/>
        </w:rPr>
        <w:t xml:space="preserve">TTT clinical trials involving patients </w:t>
      </w:r>
      <w:r>
        <w:rPr>
          <w:rFonts w:cs="Arial"/>
          <w:b/>
        </w:rPr>
        <w:t xml:space="preserve">with T2DM </w:t>
      </w:r>
      <w:r w:rsidRPr="00693FB1">
        <w:rPr>
          <w:rFonts w:cs="Arial"/>
          <w:b/>
        </w:rPr>
        <w:t xml:space="preserve">with inadequate </w:t>
      </w:r>
      <w:proofErr w:type="spellStart"/>
      <w:r w:rsidRPr="00693FB1">
        <w:rPr>
          <w:rFonts w:cs="Arial"/>
          <w:b/>
        </w:rPr>
        <w:t>glycemic</w:t>
      </w:r>
      <w:proofErr w:type="spellEnd"/>
      <w:r w:rsidRPr="00693FB1">
        <w:rPr>
          <w:rFonts w:cs="Arial"/>
          <w:b/>
        </w:rPr>
        <w:t xml:space="preserve"> control on OADs alone.</w:t>
      </w:r>
      <w:r w:rsidRPr="00801192">
        <w:rPr>
          <w:rStyle w:val="CommentReference"/>
        </w:rPr>
        <w:t xml:space="preserve"> </w:t>
      </w:r>
    </w:p>
    <w:tbl>
      <w:tblPr>
        <w:tblStyle w:val="LightList1"/>
        <w:tblW w:w="5844" w:type="pct"/>
        <w:tblInd w:w="-1139" w:type="dxa"/>
        <w:tblBorders>
          <w:top w:val="single" w:sz="4" w:space="0" w:color="8A008A"/>
          <w:left w:val="single" w:sz="4" w:space="0" w:color="8A008A"/>
          <w:bottom w:val="single" w:sz="4" w:space="0" w:color="8A008A"/>
          <w:right w:val="single" w:sz="4" w:space="0" w:color="8A008A"/>
          <w:insideH w:val="single" w:sz="4" w:space="0" w:color="8A008A"/>
          <w:insideV w:val="single" w:sz="4" w:space="0" w:color="8A008A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2237"/>
        <w:gridCol w:w="2894"/>
        <w:gridCol w:w="4474"/>
        <w:gridCol w:w="4081"/>
      </w:tblGrid>
      <w:tr w:rsidR="00DC7F7F" w:rsidRPr="003C32C6" w:rsidTr="00370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shd w:val="clear" w:color="auto" w:fill="8A008A"/>
          </w:tcPr>
          <w:p w:rsidR="00DC7F7F" w:rsidRPr="003C32C6" w:rsidRDefault="00DC7F7F" w:rsidP="0037061D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739" w:type="pct"/>
            <w:shd w:val="clear" w:color="auto" w:fill="8A008A"/>
          </w:tcPr>
          <w:p w:rsidR="00DC7F7F" w:rsidRPr="003C32C6" w:rsidRDefault="00DC7F7F" w:rsidP="0037061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Intervention</w:t>
            </w:r>
          </w:p>
        </w:tc>
        <w:tc>
          <w:tcPr>
            <w:tcW w:w="956" w:type="pct"/>
            <w:shd w:val="clear" w:color="auto" w:fill="8A008A"/>
          </w:tcPr>
          <w:p w:rsidR="00DC7F7F" w:rsidRPr="003C32C6" w:rsidRDefault="00DC7F7F" w:rsidP="0037061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Efficacy and safety endpoints</w:t>
            </w:r>
          </w:p>
        </w:tc>
        <w:tc>
          <w:tcPr>
            <w:tcW w:w="1478" w:type="pct"/>
            <w:shd w:val="clear" w:color="auto" w:fill="8A008A"/>
          </w:tcPr>
          <w:p w:rsidR="00DC7F7F" w:rsidRPr="003C32C6" w:rsidRDefault="00DC7F7F" w:rsidP="0037061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Titration algorithm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for Gla-100</w:t>
            </w:r>
          </w:p>
        </w:tc>
        <w:tc>
          <w:tcPr>
            <w:tcW w:w="1348" w:type="pct"/>
            <w:shd w:val="clear" w:color="auto" w:fill="8A008A"/>
          </w:tcPr>
          <w:p w:rsidR="00DC7F7F" w:rsidRPr="003C32C6" w:rsidRDefault="00DC7F7F" w:rsidP="0037061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Outcomes</w:t>
            </w:r>
          </w:p>
        </w:tc>
      </w:tr>
      <w:tr w:rsidR="00DC7F7F" w:rsidRPr="003C32C6" w:rsidTr="0037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Fritsche</w:t>
            </w:r>
            <w:proofErr w:type="spellEnd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A,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 w:val="0"/>
                <w:sz w:val="20"/>
                <w:szCs w:val="20"/>
              </w:rPr>
              <w:t>2003</w:t>
            </w:r>
            <w:r>
              <w:rPr>
                <w:rFonts w:cs="Arial"/>
                <w:b w:val="0"/>
                <w:sz w:val="20"/>
                <w:szCs w:val="20"/>
              </w:rPr>
              <w:t xml:space="preserve"> [1]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Patients were randomized for 24 weeks to: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Morning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plus glimepiride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Bedtime NPH insulin plus glimepiride</w:t>
            </w:r>
          </w:p>
          <w:p w:rsidR="00DC7F7F" w:rsidRPr="003C32C6" w:rsidRDefault="00DC7F7F" w:rsidP="007575C4">
            <w:pPr>
              <w:numPr>
                <w:ilvl w:val="0"/>
                <w:numId w:val="13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Bedtime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plus glimepiride</w:t>
            </w:r>
          </w:p>
        </w:tc>
        <w:tc>
          <w:tcPr>
            <w:tcW w:w="956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Change in HbA</w:t>
            </w:r>
            <w:r w:rsidRPr="00073285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level from baseline to endpoint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Frequency of patients experiencing hypoglycemic episodes </w:t>
            </w:r>
          </w:p>
        </w:tc>
        <w:tc>
          <w:tcPr>
            <w:tcW w:w="1478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Starting dose: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C32C6">
              <w:rPr>
                <w:rFonts w:cs="Arial"/>
                <w:sz w:val="20"/>
                <w:szCs w:val="20"/>
                <w:lang w:val="en-US"/>
              </w:rPr>
              <w:t>According to</w:t>
            </w:r>
            <w:proofErr w:type="gramEnd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the formula of Holman and Turner</w:t>
            </w:r>
            <w:r w:rsidR="003F3EC7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[2]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Titration: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Conducted at every physician visit, based on whether patient’s FBG was greater than the below values for at least 1</w:t>
            </w:r>
            <w:r>
              <w:rPr>
                <w:rFonts w:cstheme="minorHAnsi"/>
                <w:sz w:val="20"/>
                <w:szCs w:val="20"/>
                <w:lang w:val="en-US"/>
              </w:rPr>
              <w:t>‒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2 consecutive days prior to the physician visit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Target: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>FBG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 xml:space="preserve">≤5.56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>/L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Algorithm: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&gt;5.6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dose increased by 2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&gt;6.7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dose increased by 4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&gt;7.8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dose increased by 6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&gt;8.9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dose increased by 8 units</w:t>
            </w:r>
          </w:p>
        </w:tc>
        <w:tc>
          <w:tcPr>
            <w:tcW w:w="13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HbA</w:t>
            </w:r>
            <w:r w:rsidRPr="00D7448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levels improved by –1.24% with morning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Gla-100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, –0.96% with bedtime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Gla-100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and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by –0.84% with bedtime NPH insulin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HbA</w:t>
            </w:r>
            <w:r w:rsidRPr="00D7448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improvements statistically greater with morning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than the other treatment groups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Nocturnal hypoglycemia less frequent with morning (17%) and bedtime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(23%) than with bedtime NPH insulin (38%) </w:t>
            </w:r>
            <w:r>
              <w:rPr>
                <w:rFonts w:cs="Arial"/>
                <w:sz w:val="20"/>
                <w:szCs w:val="20"/>
                <w:lang w:val="en-US"/>
              </w:rPr>
              <w:br/>
            </w:r>
            <w:r w:rsidRPr="003C32C6">
              <w:rPr>
                <w:rFonts w:cs="Arial"/>
                <w:sz w:val="20"/>
                <w:szCs w:val="20"/>
                <w:lang w:val="en-US"/>
              </w:rPr>
              <w:t>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&lt;0.001)</w:t>
            </w:r>
          </w:p>
        </w:tc>
      </w:tr>
      <w:tr w:rsidR="00DC7F7F" w:rsidRPr="003C32C6" w:rsidTr="0037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The Treat-to-Target </w:t>
            </w:r>
            <w:r>
              <w:rPr>
                <w:rFonts w:cs="Arial"/>
                <w:sz w:val="20"/>
                <w:szCs w:val="20"/>
                <w:lang w:val="en-US"/>
              </w:rPr>
              <w:t>T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rial</w:t>
            </w:r>
          </w:p>
          <w:p w:rsidR="00DC7F7F" w:rsidRPr="003C32C6" w:rsidRDefault="00DC7F7F" w:rsidP="0037061D">
            <w:pPr>
              <w:spacing w:before="60" w:after="6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Riddle MC,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al.</w:t>
            </w:r>
            <w:r>
              <w:rPr>
                <w:rFonts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2003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[3]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Overweight patients were randomized for 24 weeks to:</w:t>
            </w:r>
          </w:p>
          <w:p w:rsidR="00DC7F7F" w:rsidRPr="003C32C6" w:rsidRDefault="00DC7F7F" w:rsidP="007575C4">
            <w:pPr>
              <w:numPr>
                <w:ilvl w:val="0"/>
                <w:numId w:val="13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Bedtime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with metformin</w:t>
            </w:r>
          </w:p>
          <w:p w:rsidR="00DC7F7F" w:rsidRPr="003C32C6" w:rsidRDefault="00DC7F7F" w:rsidP="007575C4">
            <w:pPr>
              <w:numPr>
                <w:ilvl w:val="0"/>
                <w:numId w:val="13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Bedtime NPH with metformin </w:t>
            </w:r>
          </w:p>
        </w:tc>
        <w:tc>
          <w:tcPr>
            <w:tcW w:w="956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3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Percentage of patients achieving HbA</w:t>
            </w:r>
            <w:r w:rsidRPr="00073285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>
              <w:rPr>
                <w:rFonts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≤7.0% without symptomatic nocturnal hypoglycemia (PG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≤4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>/L) and/or meeting criteria for severe hypoglycemia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3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Overall rates of symptomatic hypoglycemia</w:t>
            </w:r>
          </w:p>
        </w:tc>
        <w:tc>
          <w:tcPr>
            <w:tcW w:w="1478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Starting dose: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10 units/day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Titration: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Conducted weekly and based on the </w:t>
            </w:r>
            <w:r w:rsidRPr="003C32C6">
              <w:rPr>
                <w:rFonts w:cs="Arial"/>
                <w:sz w:val="20"/>
                <w:szCs w:val="20"/>
              </w:rPr>
              <w:t>mean of SMFPG values from the preceding 2 days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Target:</w:t>
            </w:r>
            <w:r w:rsidRPr="003C32C6"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≤5.5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>/L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Algorithm: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FPG 5.6–6.7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dose increased by 2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FPG 6.7–7.8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dose increased by 4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FPG 7.8–10.0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: dose increased by 6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≥10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dose increased by 8 units </w:t>
            </w:r>
          </w:p>
        </w:tc>
        <w:tc>
          <w:tcPr>
            <w:tcW w:w="1348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Nearly 25% more patients on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attained HbA</w:t>
            </w:r>
            <w:r w:rsidRPr="00073285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>
              <w:rPr>
                <w:rFonts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≤7.0% without documented nocturnal hypoglycemia than with NPH (33.2</w:t>
            </w:r>
            <w:r>
              <w:rPr>
                <w:rFonts w:cs="Arial"/>
                <w:sz w:val="20"/>
                <w:szCs w:val="20"/>
                <w:lang w:val="en-US"/>
              </w:rPr>
              <w:t>%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vs 26.7%</w:t>
            </w:r>
            <w:r>
              <w:rPr>
                <w:rFonts w:cs="Arial"/>
                <w:sz w:val="20"/>
                <w:szCs w:val="20"/>
                <w:lang w:val="en-US"/>
              </w:rPr>
              <w:t>;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&lt;0.05)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3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Rates of other categories of symptomatic hypo</w:t>
            </w:r>
            <w:r>
              <w:rPr>
                <w:rFonts w:cs="Arial"/>
                <w:sz w:val="20"/>
                <w:szCs w:val="20"/>
                <w:lang w:val="en-US"/>
              </w:rPr>
              <w:t>glycemia were 21–48% lower with Gla-100</w:t>
            </w:r>
          </w:p>
        </w:tc>
      </w:tr>
      <w:tr w:rsidR="00DC7F7F" w:rsidRPr="003C32C6" w:rsidTr="0037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LAPTOP</w:t>
            </w:r>
          </w:p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Janka</w:t>
            </w:r>
            <w:proofErr w:type="spellEnd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HU,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 w:val="0"/>
                <w:iCs/>
                <w:sz w:val="20"/>
                <w:szCs w:val="20"/>
              </w:rPr>
              <w:t>2005</w:t>
            </w:r>
            <w:r>
              <w:rPr>
                <w:rFonts w:cs="Arial"/>
                <w:b w:val="0"/>
                <w:iCs/>
                <w:sz w:val="20"/>
                <w:szCs w:val="20"/>
              </w:rPr>
              <w:t xml:space="preserve"> [4]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Patients were randomized for 24 weeks to: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Morning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plus glimepiride and metformin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lastRenderedPageBreak/>
              <w:t xml:space="preserve">70/30 premixed insulin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b.i.d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without OADs</w:t>
            </w:r>
          </w:p>
        </w:tc>
        <w:tc>
          <w:tcPr>
            <w:tcW w:w="956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Change in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level from baseline to endpoint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Proportion of patients with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hypoglycemic events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lastRenderedPageBreak/>
              <w:t>Frequency of hypoglycemic events</w:t>
            </w:r>
          </w:p>
        </w:tc>
        <w:tc>
          <w:tcPr>
            <w:tcW w:w="1478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Starting dose: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10 units/day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Titration: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 xml:space="preserve">Weekly adjustments for 8 weeks and at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C32C6">
              <w:rPr>
                <w:rFonts w:cs="Arial"/>
                <w:sz w:val="20"/>
                <w:szCs w:val="20"/>
              </w:rPr>
              <w:t>-week intervals thereafter</w:t>
            </w:r>
            <w:r>
              <w:rPr>
                <w:rFonts w:cs="Arial"/>
                <w:sz w:val="20"/>
                <w:szCs w:val="20"/>
              </w:rPr>
              <w:t>,</w:t>
            </w:r>
            <w:r w:rsidRPr="003C32C6">
              <w:rPr>
                <w:rFonts w:cs="Arial"/>
                <w:sz w:val="20"/>
                <w:szCs w:val="20"/>
              </w:rPr>
              <w:t xml:space="preserve"> and based on daily SMCBG measurements using meters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Target: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>FBG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 xml:space="preserve">≤5.6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>/L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Algorithm: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&gt;100–120 mg/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dL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dose increased by 2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&gt;120–140 mg/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dL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dose increased by 4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&gt;140–160 mg/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dL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: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dose increased by 6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&gt;160 mg/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dL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: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dose increased by 8 units</w:t>
            </w:r>
          </w:p>
        </w:tc>
        <w:tc>
          <w:tcPr>
            <w:tcW w:w="13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Efficacy:</w:t>
            </w:r>
          </w:p>
          <w:p w:rsidR="00DC7F7F" w:rsidRPr="00073285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073285">
              <w:rPr>
                <w:rFonts w:cs="Arial"/>
                <w:sz w:val="20"/>
                <w:szCs w:val="20"/>
                <w:lang w:val="en-US"/>
              </w:rPr>
              <w:t>Mean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 xml:space="preserve"> decrease from baseline was significantly greater (–1.64</w:t>
            </w:r>
            <w:r>
              <w:rPr>
                <w:rFonts w:cs="Arial"/>
                <w:sz w:val="20"/>
                <w:szCs w:val="20"/>
                <w:lang w:val="en-US"/>
              </w:rPr>
              <w:t>%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 xml:space="preserve"> vs –1.31%</w:t>
            </w:r>
            <w:r>
              <w:rPr>
                <w:rFonts w:cs="Arial"/>
                <w:sz w:val="20"/>
                <w:szCs w:val="20"/>
                <w:lang w:val="en-US"/>
              </w:rPr>
              <w:t>;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br/>
            </w:r>
            <w:r w:rsidRPr="00073285">
              <w:rPr>
                <w:rFonts w:cs="Arial"/>
                <w:sz w:val="20"/>
                <w:szCs w:val="20"/>
                <w:lang w:val="en-US"/>
              </w:rPr>
              <w:t>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>=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>0.0003)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 xml:space="preserve">with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>plus OADs than with 70/30 premixed insulin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073285">
              <w:rPr>
                <w:rFonts w:cs="Arial"/>
                <w:sz w:val="20"/>
                <w:szCs w:val="20"/>
                <w:lang w:val="en-US"/>
              </w:rPr>
              <w:t>More patients reached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>
              <w:rPr>
                <w:rFonts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 xml:space="preserve">≤7.0% without confirmed nocturnal 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lastRenderedPageBreak/>
              <w:t>hypoglycemia (45.5</w:t>
            </w:r>
            <w:r>
              <w:rPr>
                <w:rFonts w:cs="Arial"/>
                <w:sz w:val="20"/>
                <w:szCs w:val="20"/>
                <w:lang w:val="en-US"/>
              </w:rPr>
              <w:t>%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 xml:space="preserve"> vs 28.6%</w:t>
            </w:r>
            <w:r>
              <w:rPr>
                <w:rFonts w:cs="Arial"/>
                <w:sz w:val="20"/>
                <w:szCs w:val="20"/>
                <w:lang w:val="en-US"/>
              </w:rPr>
              <w:t>;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 xml:space="preserve"> 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>=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 xml:space="preserve">0.0013) with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>plus OADs than with 70/30 premixed insulin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073285">
              <w:rPr>
                <w:rFonts w:cs="Arial"/>
                <w:sz w:val="20"/>
                <w:szCs w:val="20"/>
                <w:lang w:val="en-US"/>
              </w:rPr>
              <w:t xml:space="preserve">Patients on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>plus OADs had fewer confirmed hypoglycemic episodes than those on 70/30 premixed insulin (mean 4.07 vs 9.87/patient-year</w:t>
            </w:r>
            <w:r>
              <w:rPr>
                <w:rFonts w:cs="Arial"/>
                <w:sz w:val="20"/>
                <w:szCs w:val="20"/>
                <w:lang w:val="en-US"/>
              </w:rPr>
              <w:t>;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 xml:space="preserve"> 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73285">
              <w:rPr>
                <w:rFonts w:cs="Arial"/>
                <w:sz w:val="20"/>
                <w:szCs w:val="20"/>
                <w:lang w:val="en-US"/>
              </w:rPr>
              <w:t>&lt;0.0001)</w:t>
            </w:r>
          </w:p>
        </w:tc>
      </w:tr>
      <w:tr w:rsidR="00DC7F7F" w:rsidRPr="003C32C6" w:rsidTr="0037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lastRenderedPageBreak/>
              <w:t>Eliaschewitz</w:t>
            </w:r>
            <w:proofErr w:type="spellEnd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FG,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al.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2006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[5]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Patients were randomized for 24 weeks to: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Glimepiride plus bedtime </w:t>
            </w:r>
            <w:r>
              <w:rPr>
                <w:rFonts w:cs="Arial"/>
                <w:sz w:val="20"/>
                <w:szCs w:val="20"/>
                <w:lang w:val="en-US"/>
              </w:rPr>
              <w:t>Gla-100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Glimepiride plus bedtime NPH insulin </w:t>
            </w:r>
          </w:p>
        </w:tc>
        <w:tc>
          <w:tcPr>
            <w:tcW w:w="956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Change in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levels between baseline and the end of the study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Symptomatic hypoglycemic events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8" w:type="pct"/>
          </w:tcPr>
          <w:p w:rsidR="00DC7F7F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Titration: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Conducted daily and based on the highest </w:t>
            </w:r>
            <w:r>
              <w:rPr>
                <w:rFonts w:cs="Arial"/>
                <w:sz w:val="20"/>
                <w:szCs w:val="20"/>
                <w:lang w:val="en-US"/>
              </w:rPr>
              <w:t>SM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FBG value of the last 2 consecutive days 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Target: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>FBG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 xml:space="preserve">≤5.5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>/L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Algorithm: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6.7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≥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&gt;5.5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: dose increased by 2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7.8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≥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&gt;6.7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: dose increased by 4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8.9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≥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&gt;7.8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: dose increased by 6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&gt;8.9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: dose increased by 8 units </w:t>
            </w:r>
          </w:p>
        </w:tc>
        <w:tc>
          <w:tcPr>
            <w:tcW w:w="1348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Similar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reducti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ons achieved                   </w:t>
            </w:r>
            <w:r>
              <w:rPr>
                <w:rFonts w:cs="Arial"/>
                <w:sz w:val="20"/>
                <w:szCs w:val="20"/>
                <w:lang w:val="en-US"/>
              </w:rPr>
              <w:br/>
              <w:t xml:space="preserve">(–1.38 ± 1.32% for Gla-100 vs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–1.44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±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1.33% for NPH insulin; 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=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0.795)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Confirmed nocturnal hypoglycemia significantly lower with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vs NPH insulin (16.9</w:t>
            </w:r>
            <w:r>
              <w:rPr>
                <w:rFonts w:cs="Arial"/>
                <w:sz w:val="20"/>
                <w:szCs w:val="20"/>
                <w:lang w:val="en-US"/>
              </w:rPr>
              <w:t>%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vs 30.0%; 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&lt;0.01)</w:t>
            </w:r>
          </w:p>
        </w:tc>
      </w:tr>
      <w:tr w:rsidR="00DC7F7F" w:rsidRPr="003C32C6" w:rsidTr="0037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TRIPLE</w:t>
            </w:r>
          </w:p>
          <w:p w:rsidR="00DC7F7F" w:rsidRPr="003C32C6" w:rsidRDefault="00DC7F7F" w:rsidP="0037061D">
            <w:pPr>
              <w:spacing w:before="60" w:after="60"/>
              <w:rPr>
                <w:rFonts w:cs="Arial"/>
                <w:b w:val="0"/>
                <w:sz w:val="20"/>
                <w:szCs w:val="20"/>
                <w:lang w:val="en-US"/>
              </w:rPr>
            </w:pPr>
            <w:proofErr w:type="spellStart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Rosenstock</w:t>
            </w:r>
            <w:proofErr w:type="spellEnd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J,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al.</w:t>
            </w:r>
            <w:r w:rsidRPr="003C32C6">
              <w:rPr>
                <w:rFonts w:cs="Arial"/>
                <w:b w:val="0"/>
                <w:i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 w:val="0"/>
                <w:iCs/>
                <w:sz w:val="20"/>
                <w:szCs w:val="20"/>
              </w:rPr>
              <w:t>2006</w:t>
            </w:r>
            <w:r>
              <w:rPr>
                <w:rFonts w:cs="Arial"/>
                <w:b w:val="0"/>
                <w:iCs/>
                <w:sz w:val="20"/>
                <w:szCs w:val="20"/>
              </w:rPr>
              <w:t xml:space="preserve"> [6]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Patients were randomized for 24 weeks to: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Bedtime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with continued sulfonylurea and metformin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Rosiglitazone with continued sulfonylurea and metformin</w:t>
            </w:r>
          </w:p>
        </w:tc>
        <w:tc>
          <w:tcPr>
            <w:tcW w:w="956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Comparison of glycemic control (measured by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) between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and rosiglitazone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AEs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Hypoglycemia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Body weight</w:t>
            </w:r>
          </w:p>
        </w:tc>
        <w:tc>
          <w:tcPr>
            <w:tcW w:w="1478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Starting dose: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10 units/day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Titration: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Done weekly and </w:t>
            </w:r>
            <w:r w:rsidRPr="003C32C6">
              <w:rPr>
                <w:rFonts w:cs="Arial"/>
                <w:sz w:val="20"/>
                <w:szCs w:val="20"/>
              </w:rPr>
              <w:t xml:space="preserve">based on FPG and monitored BG meter levels for the previous 2 consecutive days along with no severe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hypoglycemia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 or BG (&lt;4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>/l)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Target:</w:t>
            </w:r>
            <w:r w:rsidRPr="003C32C6"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≤5.5–6.7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>/L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Algorithm: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6.7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≥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≥5.5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/L: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dose increased by 0–2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7.8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≥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≥6.7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/L: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dose increased by 2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8.9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≥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≥7.8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/L: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dose increased by 4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 xml:space="preserve">10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≥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≥8.9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/L: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dose increased by 6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≥10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/L: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dose increased by 8 units</w:t>
            </w:r>
          </w:p>
        </w:tc>
        <w:tc>
          <w:tcPr>
            <w:tcW w:w="13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Similar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improvements from baseline </w:t>
            </w:r>
            <w:r>
              <w:rPr>
                <w:rFonts w:cs="Arial"/>
                <w:sz w:val="20"/>
                <w:szCs w:val="20"/>
                <w:lang w:val="en-US"/>
              </w:rPr>
              <w:br/>
            </w:r>
            <w:r w:rsidRPr="004454BB">
              <w:rPr>
                <w:rFonts w:cs="Arial"/>
                <w:sz w:val="20"/>
                <w:szCs w:val="20"/>
                <w:lang w:val="en-US"/>
              </w:rPr>
              <w:t>(–1.7</w:t>
            </w:r>
            <w:r>
              <w:rPr>
                <w:rFonts w:cs="Arial"/>
                <w:sz w:val="20"/>
                <w:szCs w:val="20"/>
                <w:lang w:val="en-US"/>
              </w:rPr>
              <w:t>%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 vs –1.5% for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vs rosiglitazone, respectively)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4454BB">
              <w:rPr>
                <w:rFonts w:cs="Arial"/>
                <w:sz w:val="20"/>
                <w:szCs w:val="20"/>
                <w:lang w:val="en-US"/>
              </w:rPr>
              <w:t>When baseline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 xml:space="preserve">1c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was &gt;9.5%, reduction in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 with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was greater than with rosiglitazone 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&lt;0.05)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Safety:</w:t>
            </w:r>
          </w:p>
          <w:p w:rsidR="00DC7F7F" w:rsidRPr="00AE6605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More patients in the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group had confirmed nocturnal hypoglycemia of &lt;3.9 </w:t>
            </w:r>
            <w:proofErr w:type="spellStart"/>
            <w:r w:rsidRPr="004454BB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4454BB">
              <w:rPr>
                <w:rFonts w:cs="Arial"/>
                <w:sz w:val="20"/>
                <w:szCs w:val="20"/>
                <w:lang w:val="en-US"/>
              </w:rPr>
              <w:t>/L 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=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0.02) and &lt;2.8 </w:t>
            </w:r>
            <w:proofErr w:type="spellStart"/>
            <w:r w:rsidRPr="004454BB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4454BB">
              <w:rPr>
                <w:rFonts w:cs="Arial"/>
                <w:sz w:val="20"/>
                <w:szCs w:val="20"/>
                <w:lang w:val="en-US"/>
              </w:rPr>
              <w:t>/L 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&lt;0.05) than in the rosiglitazone group</w:t>
            </w:r>
          </w:p>
          <w:p w:rsidR="00DC7F7F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1F7AF5">
              <w:rPr>
                <w:rFonts w:cs="Arial"/>
                <w:sz w:val="20"/>
                <w:szCs w:val="20"/>
                <w:lang w:val="en-US"/>
              </w:rPr>
              <w:t xml:space="preserve">Patients on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1F7AF5">
              <w:rPr>
                <w:rFonts w:cs="Arial"/>
                <w:sz w:val="20"/>
                <w:szCs w:val="20"/>
                <w:lang w:val="en-US"/>
              </w:rPr>
              <w:t xml:space="preserve">had fewer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AEs than those on rosiglitazone (7% vs 29%; </w:t>
            </w:r>
          </w:p>
          <w:p w:rsidR="00DC7F7F" w:rsidRPr="004454BB" w:rsidRDefault="00DC7F7F" w:rsidP="00D747B0">
            <w:pPr>
              <w:spacing w:before="60" w:after="60"/>
              <w:ind w:left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 = </w:t>
            </w:r>
            <w:r w:rsidRPr="001F7AF5">
              <w:rPr>
                <w:rFonts w:cs="Arial"/>
                <w:sz w:val="20"/>
                <w:szCs w:val="20"/>
                <w:lang w:val="en-US"/>
              </w:rPr>
              <w:t>0.0001)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4454BB">
              <w:rPr>
                <w:rFonts w:cs="Arial"/>
                <w:sz w:val="20"/>
                <w:szCs w:val="20"/>
                <w:lang w:val="en-US"/>
              </w:rPr>
              <w:lastRenderedPageBreak/>
              <w:t xml:space="preserve">Patients on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had less weight gain than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with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rosiglitazone (1.6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±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0.4 vs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3.0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±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0.4 kg; 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=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0.02)</w:t>
            </w:r>
          </w:p>
        </w:tc>
      </w:tr>
      <w:tr w:rsidR="00DC7F7F" w:rsidRPr="003C32C6" w:rsidTr="0037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lastRenderedPageBreak/>
              <w:t>LANMET</w:t>
            </w:r>
          </w:p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Yki-Järvinen</w:t>
            </w:r>
            <w:proofErr w:type="spellEnd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H,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</w:t>
            </w:r>
            <w:r>
              <w:rPr>
                <w:rFonts w:cs="Arial"/>
                <w:b w:val="0"/>
                <w:i/>
                <w:sz w:val="20"/>
                <w:szCs w:val="20"/>
                <w:lang w:val="en-US"/>
              </w:rPr>
              <w:t>.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</w:rPr>
              <w:t>2006 [7]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Patients were randomized for 36 weeks to: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Bedtime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with metformin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Bedtime NPH with metformin</w:t>
            </w:r>
          </w:p>
        </w:tc>
        <w:tc>
          <w:tcPr>
            <w:tcW w:w="956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Change in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from baseline to endpoint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Hypoglycemia</w:t>
            </w:r>
          </w:p>
        </w:tc>
        <w:tc>
          <w:tcPr>
            <w:tcW w:w="1478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Starting dose: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10 units/day for patients who were using metformin alone</w:t>
            </w:r>
            <w:r>
              <w:rPr>
                <w:rFonts w:cs="Arial"/>
                <w:sz w:val="20"/>
                <w:szCs w:val="20"/>
                <w:lang w:val="en-US"/>
              </w:rPr>
              <w:t>,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and 20 units/day for patients who had used both sulfonylurea and metformin (sulfonylurea was stopped as mandated by the study design)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Titration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: Based on FPG values for three consecutive mornings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Target: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 xml:space="preserve">FPG 4.0–5.5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>/L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Algorithm: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&gt;5.5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dose increased by 2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&gt;10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dose increased by 4 units </w:t>
            </w:r>
          </w:p>
        </w:tc>
        <w:tc>
          <w:tcPr>
            <w:tcW w:w="1348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4454BB">
              <w:rPr>
                <w:rFonts w:cs="Arial"/>
                <w:sz w:val="20"/>
                <w:szCs w:val="20"/>
                <w:lang w:val="en-US"/>
              </w:rPr>
              <w:t>At 36 weeks, mean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 was 7.14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±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0.12% for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and metformin</w:t>
            </w:r>
            <w:r>
              <w:rPr>
                <w:rFonts w:cs="Arial"/>
                <w:sz w:val="20"/>
                <w:szCs w:val="20"/>
                <w:lang w:val="en-US"/>
              </w:rPr>
              <w:t>,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 and 7.16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±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0.14% for NPH and metformin</w:t>
            </w:r>
            <w:r>
              <w:rPr>
                <w:rFonts w:cs="Arial"/>
                <w:sz w:val="20"/>
                <w:szCs w:val="20"/>
                <w:lang w:val="en-US"/>
              </w:rPr>
              <w:t>;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 the difference between them was not significant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Safety:</w:t>
            </w:r>
          </w:p>
          <w:p w:rsidR="00DC7F7F" w:rsidRPr="004454BB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Hypoglycemia was significantly lower during the first 12 weeks in the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and metformin group (4.1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±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0.8 episodes/patient-year) than in the NPH and metformin group (9.0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±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2.3 episodes/patient-year</w:t>
            </w:r>
            <w:r>
              <w:rPr>
                <w:rFonts w:cs="Arial"/>
                <w:sz w:val="20"/>
                <w:szCs w:val="20"/>
                <w:lang w:val="en-US"/>
              </w:rPr>
              <w:t>;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 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&lt;0.05), but not significantly different thereafter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4454BB">
              <w:rPr>
                <w:rFonts w:cs="Arial"/>
                <w:sz w:val="20"/>
                <w:szCs w:val="20"/>
                <w:lang w:val="en-US"/>
              </w:rPr>
              <w:t>Glucose levels before dinner were higher in the NPH and metformin group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(10.1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±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0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.3 </w:t>
            </w:r>
            <w:proofErr w:type="spellStart"/>
            <w:r w:rsidRPr="004454BB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4454BB">
              <w:rPr>
                <w:rFonts w:cs="Arial"/>
                <w:sz w:val="20"/>
                <w:szCs w:val="20"/>
                <w:lang w:val="en-US"/>
              </w:rPr>
              <w:t xml:space="preserve">/L) than in the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and metformin group (8.6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±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0.3 </w:t>
            </w:r>
            <w:proofErr w:type="spellStart"/>
            <w:r w:rsidRPr="004454BB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4454BB">
              <w:rPr>
                <w:rFonts w:cs="Arial"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sz w:val="20"/>
                <w:szCs w:val="20"/>
                <w:lang w:val="en-US"/>
              </w:rPr>
              <w:t>;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 xml:space="preserve"> 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=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4454BB">
              <w:rPr>
                <w:rFonts w:cs="Arial"/>
                <w:sz w:val="20"/>
                <w:szCs w:val="20"/>
                <w:lang w:val="en-US"/>
              </w:rPr>
              <w:t>0.002) throughout the 36-week study</w:t>
            </w:r>
          </w:p>
        </w:tc>
      </w:tr>
      <w:tr w:rsidR="00DC7F7F" w:rsidRPr="003C32C6" w:rsidTr="0037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LEAD</w:t>
            </w:r>
          </w:p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Pan CY,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.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2007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[8]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Asian patients were randomized over 24 weeks to: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Bedtime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plus glimepiride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Bedtime NPH insulin plus glimepiride</w:t>
            </w:r>
          </w:p>
        </w:tc>
        <w:tc>
          <w:tcPr>
            <w:tcW w:w="956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Change in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level from baseline to endpoint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Hypoglycemic episodes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8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Starting dose: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0.15 units/kg/day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Titration: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Done at the discretion of the investigator, upwards by 2 units every </w:t>
            </w:r>
            <w:r>
              <w:rPr>
                <w:rFonts w:cs="Arial"/>
                <w:sz w:val="20"/>
                <w:szCs w:val="20"/>
                <w:lang w:val="en-US"/>
              </w:rPr>
              <w:t>3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days until a target FBG of ≤6.7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>/L was achieved</w:t>
            </w:r>
          </w:p>
        </w:tc>
        <w:tc>
          <w:tcPr>
            <w:tcW w:w="13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In the PP population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levels decreased in the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and NPH groups (1.10% v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0.92%)</w:t>
            </w:r>
            <w:r>
              <w:rPr>
                <w:rFonts w:cs="Arial"/>
                <w:sz w:val="20"/>
                <w:szCs w:val="20"/>
                <w:lang w:val="en-US"/>
              </w:rPr>
              <w:t>,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and difference between adjusted means (0.19%) demonstrated noninferiority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In a superiority analysis, the difference between adjusted mean changes in the two groups was 0.22%, demonstrating the superiority of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=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0.0319)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Number of hypoglycemic episodes was significantly lower with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vs NPH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lastRenderedPageBreak/>
              <w:t>insulin 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&lt;0.004), particularly severe 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&lt;0.03) and nocturnal 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&lt;0.001)</w:t>
            </w:r>
          </w:p>
        </w:tc>
      </w:tr>
      <w:tr w:rsidR="00DC7F7F" w:rsidRPr="003C32C6" w:rsidTr="0037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lastRenderedPageBreak/>
              <w:t>APOLLO</w:t>
            </w:r>
          </w:p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Bretzel</w:t>
            </w:r>
            <w:proofErr w:type="spellEnd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RG,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</w:t>
            </w:r>
            <w:r>
              <w:rPr>
                <w:rFonts w:cs="Arial"/>
                <w:b w:val="0"/>
                <w:i/>
                <w:sz w:val="20"/>
                <w:szCs w:val="20"/>
                <w:lang w:val="en-US"/>
              </w:rPr>
              <w:t xml:space="preserve">. </w:t>
            </w:r>
            <w:r>
              <w:rPr>
                <w:rFonts w:cs="Arial"/>
                <w:b w:val="0"/>
                <w:sz w:val="20"/>
                <w:szCs w:val="20"/>
              </w:rPr>
              <w:t>2008 [9]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Patients were randomized for 44 weeks to: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taken once daily at the same time every day plus previous OAD(s)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Insulin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lispro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administered three times per day plus previous OAD(s)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56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Change in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from baseline to endpoint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Baseline to endpoint changes in nocturnal BG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BG profiles at eight points throughout the day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The percentage of patients with nocturnal, severe, and symptomatic hypoglycemia</w:t>
            </w:r>
          </w:p>
        </w:tc>
        <w:tc>
          <w:tcPr>
            <w:tcW w:w="1478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Starting dose: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10 units/day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Titration: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Conducted daily and based on </w:t>
            </w:r>
            <w:r>
              <w:rPr>
                <w:rFonts w:cs="Arial"/>
                <w:sz w:val="20"/>
                <w:szCs w:val="20"/>
              </w:rPr>
              <w:t>SM</w:t>
            </w:r>
            <w:r w:rsidRPr="003C32C6">
              <w:rPr>
                <w:rFonts w:cs="Arial"/>
                <w:sz w:val="20"/>
                <w:szCs w:val="20"/>
              </w:rPr>
              <w:t xml:space="preserve">FBG values for </w:t>
            </w:r>
            <w:r>
              <w:rPr>
                <w:rFonts w:cs="Arial"/>
                <w:sz w:val="20"/>
                <w:szCs w:val="20"/>
              </w:rPr>
              <w:t>2</w:t>
            </w:r>
            <w:r w:rsidRPr="003C32C6">
              <w:rPr>
                <w:rFonts w:cs="Arial"/>
                <w:sz w:val="20"/>
                <w:szCs w:val="20"/>
              </w:rPr>
              <w:t xml:space="preserve"> consecutive days with no severe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hypoglycemia</w:t>
            </w:r>
            <w:proofErr w:type="spellEnd"/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Algorithm: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FBG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≤5.5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  <w:r w:rsidRPr="003C32C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</w:t>
            </w:r>
            <w:r w:rsidRPr="003C32C6">
              <w:rPr>
                <w:rFonts w:cs="Arial"/>
                <w:sz w:val="20"/>
                <w:szCs w:val="20"/>
              </w:rPr>
              <w:t>o titration needed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6.7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≥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&gt;5.5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  <w:r w:rsidRPr="003C32C6">
              <w:rPr>
                <w:rFonts w:cs="Arial"/>
                <w:sz w:val="20"/>
                <w:szCs w:val="20"/>
              </w:rPr>
              <w:t xml:space="preserve"> dose increased by 2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7.8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≥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&gt;6.7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  <w:r w:rsidRPr="003C32C6">
              <w:rPr>
                <w:rFonts w:cs="Arial"/>
                <w:sz w:val="20"/>
                <w:szCs w:val="20"/>
              </w:rPr>
              <w:t xml:space="preserve"> dose increased by 4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8.9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≥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&gt;7.8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  <w:r w:rsidRPr="003C32C6">
              <w:rPr>
                <w:rFonts w:cs="Arial"/>
                <w:sz w:val="20"/>
                <w:szCs w:val="20"/>
              </w:rPr>
              <w:t xml:space="preserve"> dose increased by 6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FBG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&gt;8.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9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  <w:r w:rsidRPr="003C32C6">
              <w:rPr>
                <w:rFonts w:cs="Arial"/>
                <w:sz w:val="20"/>
                <w:szCs w:val="20"/>
              </w:rPr>
              <w:t xml:space="preserve"> dose increased by 8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48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Mean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 xml:space="preserve">1c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decrease in the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group was –1.7% and –1.9% for insulin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lispro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(within the predefined limit of 0.4% for noninferiority)</w:t>
            </w:r>
          </w:p>
          <w:p w:rsidR="00DC7F7F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In the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group, the fall in mean FBG </w:t>
            </w:r>
            <w:r>
              <w:rPr>
                <w:rFonts w:cs="Arial"/>
                <w:sz w:val="20"/>
                <w:szCs w:val="20"/>
                <w:lang w:val="en-US"/>
              </w:rPr>
              <w:br/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(–4.3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/L vs –1.8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>/L; 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&lt;0.0001) and nocturnal BG (–3.3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/L vs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–2.6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/L; </w:t>
            </w:r>
          </w:p>
          <w:p w:rsidR="00DC7F7F" w:rsidRPr="003C32C6" w:rsidRDefault="00DC7F7F" w:rsidP="0037061D">
            <w:pPr>
              <w:spacing w:before="60" w:after="60"/>
              <w:ind w:left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=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0.0041)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was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better than in the insulin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lispro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group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Insulin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lispro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better controlled postprandial BG throughout the day 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&lt;0.0001)</w:t>
            </w:r>
          </w:p>
          <w:p w:rsidR="00DC7F7F" w:rsidRPr="007575C4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Incidence of hypoglycemic events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was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less with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than with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lispro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(5.2 vs 24.0 events</w:t>
            </w:r>
            <w:r>
              <w:rPr>
                <w:rFonts w:cs="Arial"/>
                <w:sz w:val="20"/>
                <w:szCs w:val="20"/>
                <w:lang w:val="en-US"/>
              </w:rPr>
              <w:t>/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patient</w:t>
            </w:r>
            <w:r>
              <w:rPr>
                <w:rFonts w:cs="Arial"/>
                <w:sz w:val="20"/>
                <w:szCs w:val="20"/>
                <w:lang w:val="en-US"/>
              </w:rPr>
              <w:t>-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year; 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&lt;0.0001)</w:t>
            </w:r>
          </w:p>
        </w:tc>
      </w:tr>
      <w:tr w:rsidR="00DC7F7F" w:rsidRPr="003C32C6" w:rsidTr="0037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TULIP</w:t>
            </w:r>
          </w:p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Blicklé</w:t>
            </w:r>
            <w:proofErr w:type="spellEnd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JF,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al.</w:t>
            </w:r>
            <w:r>
              <w:rPr>
                <w:rFonts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AdvPSA35B"/>
                <w:b w:val="0"/>
                <w:sz w:val="20"/>
                <w:szCs w:val="20"/>
              </w:rPr>
              <w:t>2009 [10]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Patients were randomized for 9 months to: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Evening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along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with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metformin and sulfonylurea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Intensifying LM along with metformin and sulfonylurea</w:t>
            </w:r>
          </w:p>
        </w:tc>
        <w:tc>
          <w:tcPr>
            <w:tcW w:w="956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Percentage of subjects achieving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>
              <w:rPr>
                <w:rFonts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&lt;7% at the end of the study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sz w:val="20"/>
                <w:szCs w:val="20"/>
              </w:rPr>
              <w:t xml:space="preserve">Occurrence of symptomatic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hypoglycemia</w:t>
            </w:r>
            <w:proofErr w:type="spellEnd"/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sz w:val="20"/>
                <w:szCs w:val="20"/>
              </w:rPr>
              <w:t xml:space="preserve">Change in weight between baseline and end of </w:t>
            </w:r>
            <w:r w:rsidRPr="0053041E">
              <w:rPr>
                <w:rFonts w:cs="Arial"/>
                <w:sz w:val="20"/>
                <w:szCs w:val="20"/>
                <w:lang w:val="en-US"/>
              </w:rPr>
              <w:t>study</w:t>
            </w:r>
          </w:p>
          <w:p w:rsidR="00DC7F7F" w:rsidRPr="003C32C6" w:rsidRDefault="00DC7F7F" w:rsidP="0037061D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78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Starting dose: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0.1 units/kg/day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Titration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: Conducted based on FBG values from the last 2 consecutive days</w:t>
            </w:r>
            <w:r>
              <w:rPr>
                <w:rFonts w:cs="Arial"/>
                <w:sz w:val="20"/>
                <w:szCs w:val="20"/>
                <w:lang w:val="en-US"/>
              </w:rPr>
              <w:t>,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as well as absence of severe hypoglycemic episodes or BG levels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&lt;3.9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>/L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Target: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FBG 3.9–5.5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>/L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Algorithm: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FBG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&lt;3.9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 xml:space="preserve">/L: </w:t>
            </w:r>
            <w:r w:rsidRPr="003C32C6">
              <w:rPr>
                <w:rFonts w:cs="Arial"/>
                <w:sz w:val="20"/>
                <w:szCs w:val="20"/>
              </w:rPr>
              <w:t>dose reduced by 2–4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FBG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≥3.9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  <w:r w:rsidRPr="003C32C6">
              <w:rPr>
                <w:rFonts w:cs="Arial"/>
                <w:sz w:val="20"/>
                <w:szCs w:val="20"/>
              </w:rPr>
              <w:t xml:space="preserve"> no change in dose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FBG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≥5.5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  <w:r w:rsidRPr="003C32C6">
              <w:rPr>
                <w:rFonts w:cs="Arial"/>
                <w:sz w:val="20"/>
                <w:szCs w:val="20"/>
              </w:rPr>
              <w:t xml:space="preserve"> dose increased by 1 unit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FBG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≥6.7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  <w:r w:rsidRPr="003C32C6">
              <w:rPr>
                <w:rFonts w:cs="Arial"/>
                <w:sz w:val="20"/>
                <w:szCs w:val="20"/>
              </w:rPr>
              <w:t xml:space="preserve"> dose increased by 2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FBG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≥7.8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>dose increased by 4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FBG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≥8.8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  <w:r w:rsidRPr="003C32C6">
              <w:rPr>
                <w:rFonts w:cs="Arial"/>
                <w:sz w:val="20"/>
                <w:szCs w:val="20"/>
              </w:rPr>
              <w:t xml:space="preserve"> dose increased by 6 units</w:t>
            </w:r>
          </w:p>
        </w:tc>
        <w:tc>
          <w:tcPr>
            <w:tcW w:w="13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More patients reached HbA</w:t>
            </w:r>
            <w:r w:rsidRPr="003C32C6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>
              <w:rPr>
                <w:rFonts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&lt;7% (66</w:t>
            </w:r>
            <w:r>
              <w:rPr>
                <w:rFonts w:cs="Arial"/>
                <w:sz w:val="20"/>
                <w:szCs w:val="20"/>
                <w:lang w:val="en-US"/>
              </w:rPr>
              <w:t>%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vs 38%; 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&lt;0.0001) with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vs LM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</w:rPr>
              <w:t xml:space="preserve">Compared with the </w:t>
            </w:r>
            <w:r>
              <w:rPr>
                <w:rFonts w:cs="Arial"/>
                <w:sz w:val="20"/>
                <w:szCs w:val="20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</w:rPr>
              <w:t xml:space="preserve">group, the LM group showed a decrease in weight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  </w:t>
            </w:r>
            <w:r w:rsidRPr="003C32C6">
              <w:rPr>
                <w:rFonts w:cs="Arial"/>
                <w:sz w:val="20"/>
                <w:szCs w:val="20"/>
              </w:rPr>
              <w:t>(</w:t>
            </w:r>
            <w:proofErr w:type="gramEnd"/>
            <w:r w:rsidRPr="003C32C6">
              <w:rPr>
                <w:rFonts w:cs="Arial"/>
                <w:sz w:val="20"/>
                <w:szCs w:val="20"/>
              </w:rPr>
              <w:t>–0.9 ±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>2.9 vs –2.5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>±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>3.2 kg; p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 xml:space="preserve">&lt;0.0001), as well </w:t>
            </w:r>
            <w:r>
              <w:rPr>
                <w:rFonts w:cs="Arial"/>
                <w:sz w:val="20"/>
                <w:szCs w:val="20"/>
              </w:rPr>
              <w:t xml:space="preserve">as </w:t>
            </w:r>
            <w:r w:rsidRPr="003C32C6">
              <w:rPr>
                <w:rFonts w:cs="Arial"/>
                <w:sz w:val="20"/>
                <w:szCs w:val="20"/>
              </w:rPr>
              <w:t xml:space="preserve">lower symptomatic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hypoglycemia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 (55.3</w:t>
            </w:r>
            <w:r>
              <w:rPr>
                <w:rFonts w:cs="Arial"/>
                <w:sz w:val="20"/>
                <w:szCs w:val="20"/>
              </w:rPr>
              <w:t>%</w:t>
            </w:r>
            <w:r w:rsidRPr="003C32C6">
              <w:rPr>
                <w:rFonts w:cs="Arial"/>
                <w:sz w:val="20"/>
                <w:szCs w:val="20"/>
              </w:rPr>
              <w:t xml:space="preserve"> vs 25.0%; p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 xml:space="preserve">&lt;0.0001) and nocturnal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hypoglycemia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 (20.4</w:t>
            </w:r>
            <w:r>
              <w:rPr>
                <w:rFonts w:cs="Arial"/>
                <w:sz w:val="20"/>
                <w:szCs w:val="20"/>
              </w:rPr>
              <w:t>%</w:t>
            </w:r>
            <w:r w:rsidRPr="003C32C6">
              <w:rPr>
                <w:rFonts w:cs="Arial"/>
                <w:sz w:val="20"/>
                <w:szCs w:val="20"/>
              </w:rPr>
              <w:t xml:space="preserve"> vs 5.6%; p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>&lt;0.0016)</w:t>
            </w:r>
          </w:p>
        </w:tc>
      </w:tr>
      <w:tr w:rsidR="00DC7F7F" w:rsidRPr="003C32C6" w:rsidTr="0037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lastRenderedPageBreak/>
              <w:t>L2T3</w:t>
            </w:r>
          </w:p>
          <w:p w:rsidR="00DC7F7F" w:rsidRPr="003C32C6" w:rsidRDefault="00DC7F7F" w:rsidP="0037061D">
            <w:pPr>
              <w:spacing w:before="60" w:after="60"/>
              <w:rPr>
                <w:rFonts w:cs="Arial"/>
                <w:b w:val="0"/>
                <w:sz w:val="20"/>
                <w:szCs w:val="20"/>
                <w:lang w:val="en-US"/>
              </w:rPr>
            </w:pPr>
            <w:proofErr w:type="spellStart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Swinnen</w:t>
            </w:r>
            <w:proofErr w:type="spellEnd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SG,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 w:val="0"/>
                <w:sz w:val="20"/>
                <w:szCs w:val="20"/>
              </w:rPr>
              <w:t>2010</w:t>
            </w:r>
            <w:r>
              <w:rPr>
                <w:rFonts w:cs="Arial"/>
                <w:b w:val="0"/>
                <w:sz w:val="20"/>
                <w:szCs w:val="20"/>
              </w:rPr>
              <w:t xml:space="preserve"> [11]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Patients were randomized for 24 weeks to: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in the evening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Insulin detemir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b.i.d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>. at breakfast and dinner</w:t>
            </w:r>
          </w:p>
        </w:tc>
        <w:tc>
          <w:tcPr>
            <w:tcW w:w="956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Percentage of patients reaching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>
              <w:rPr>
                <w:rFonts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&lt;7% without symptomatic hypoglycemia (PG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&lt;3.1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>/L)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Hypoglycemia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Weight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Insulin doses</w:t>
            </w:r>
          </w:p>
        </w:tc>
        <w:tc>
          <w:tcPr>
            <w:tcW w:w="1478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Doses increased every 2 days by 2 units until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      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FPG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reached </w:t>
            </w:r>
            <w:r w:rsidRPr="0053041E">
              <w:rPr>
                <w:rFonts w:cs="Arial"/>
                <w:sz w:val="20"/>
                <w:szCs w:val="20"/>
                <w:lang w:val="en-US"/>
              </w:rPr>
              <w:t xml:space="preserve">&lt;5.6 </w:t>
            </w:r>
            <w:proofErr w:type="spellStart"/>
            <w:r w:rsidRPr="0053041E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53041E">
              <w:rPr>
                <w:rFonts w:cs="Arial"/>
                <w:sz w:val="20"/>
                <w:szCs w:val="20"/>
                <w:lang w:val="en-US"/>
              </w:rPr>
              <w:t>/L</w:t>
            </w:r>
          </w:p>
        </w:tc>
        <w:tc>
          <w:tcPr>
            <w:tcW w:w="1348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27.5</w:t>
            </w:r>
            <w:r>
              <w:rPr>
                <w:rFonts w:cs="Arial"/>
                <w:sz w:val="20"/>
                <w:szCs w:val="20"/>
                <w:lang w:val="en-US"/>
              </w:rPr>
              <w:t>%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and 25.6% of patients reached the primary outcome with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insulin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detemir, respectively (noninferiority of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Gla-100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Hypoglycemic risk similar between both treatment groups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Weight gain higher for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with a statistically significant increase of 0.77 kg</w:t>
            </w:r>
          </w:p>
          <w:p w:rsidR="00DC7F7F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doses lower than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insulin </w:t>
            </w:r>
            <w:r w:rsidRPr="0053041E">
              <w:rPr>
                <w:rFonts w:cs="Arial"/>
                <w:sz w:val="20"/>
                <w:szCs w:val="20"/>
                <w:lang w:val="en-US"/>
              </w:rPr>
              <w:t>detemir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doses: 43.5 ± 29.0 vs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76.5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±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50.5 units/day </w:t>
            </w:r>
          </w:p>
          <w:p w:rsidR="00DC7F7F" w:rsidRPr="003C32C6" w:rsidRDefault="00DC7F7F" w:rsidP="0037061D">
            <w:pPr>
              <w:spacing w:before="60" w:after="60"/>
              <w:ind w:left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&lt;0.001)</w:t>
            </w:r>
          </w:p>
        </w:tc>
      </w:tr>
      <w:tr w:rsidR="00DC7F7F" w:rsidRPr="003C32C6" w:rsidTr="0037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EASIE</w:t>
            </w:r>
          </w:p>
          <w:p w:rsidR="00DC7F7F" w:rsidRPr="003C32C6" w:rsidRDefault="00DC7F7F" w:rsidP="0037061D">
            <w:pPr>
              <w:spacing w:before="60" w:after="60"/>
              <w:rPr>
                <w:rFonts w:cs="Arial"/>
                <w:b w:val="0"/>
                <w:sz w:val="20"/>
                <w:szCs w:val="20"/>
                <w:lang w:val="en-US"/>
              </w:rPr>
            </w:pPr>
            <w:proofErr w:type="spellStart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Aschner</w:t>
            </w:r>
            <w:proofErr w:type="spellEnd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P,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. 2012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[12]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Patients were randomized for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24 weeks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to: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Dinner/bedtime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plus metformin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Sitagliptin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plus metformin </w:t>
            </w:r>
          </w:p>
        </w:tc>
        <w:tc>
          <w:tcPr>
            <w:tcW w:w="956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Change in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from baseline to study end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AEs reported by the patient or noted by the investigator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Symptomatic hypoglycemi</w:t>
            </w:r>
            <w:r>
              <w:rPr>
                <w:rFonts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478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Starting dose: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0.2 units/kg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Titration: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Conducted twice </w:t>
            </w:r>
            <w:r>
              <w:rPr>
                <w:rFonts w:cs="Arial"/>
                <w:sz w:val="20"/>
                <w:szCs w:val="20"/>
                <w:lang w:val="en-US"/>
              </w:rPr>
              <w:t>per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week using the </w:t>
            </w:r>
            <w:r w:rsidRPr="003C32C6">
              <w:rPr>
                <w:rFonts w:cs="Arial"/>
                <w:sz w:val="20"/>
                <w:szCs w:val="20"/>
              </w:rPr>
              <w:t>middle of the past three FPG value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Target: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5.5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≥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≥4.0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>/L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Algorithm: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&lt;4.0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/L 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with or without symptomatic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hypoglycemia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dose decreased by 2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FPG 5.6–7.7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/L: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dose increased by 2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&gt;7.7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: dose increased by 4 units</w:t>
            </w:r>
          </w:p>
        </w:tc>
        <w:tc>
          <w:tcPr>
            <w:tcW w:w="13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Adjusted mean reduction in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statistically greater (</w:t>
            </w:r>
            <w:r w:rsidRPr="0053041E">
              <w:rPr>
                <w:rFonts w:cs="Arial"/>
                <w:sz w:val="20"/>
                <w:szCs w:val="20"/>
                <w:lang w:val="en-US"/>
              </w:rPr>
              <w:t>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53041E">
              <w:rPr>
                <w:rFonts w:cs="Arial"/>
                <w:sz w:val="20"/>
                <w:szCs w:val="20"/>
                <w:lang w:val="en-US"/>
              </w:rPr>
              <w:t>&lt;0.0001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) for patients on </w:t>
            </w:r>
            <w:r>
              <w:rPr>
                <w:rFonts w:cs="Arial"/>
                <w:sz w:val="20"/>
                <w:szCs w:val="20"/>
                <w:lang w:val="en-US"/>
              </w:rPr>
              <w:t>Gla-</w:t>
            </w:r>
            <w:proofErr w:type="gramStart"/>
            <w:r>
              <w:rPr>
                <w:rFonts w:cs="Arial"/>
                <w:sz w:val="20"/>
                <w:szCs w:val="20"/>
                <w:lang w:val="en-US"/>
              </w:rPr>
              <w:t xml:space="preserve">100 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(</w:t>
            </w:r>
            <w:proofErr w:type="gramEnd"/>
            <w:r w:rsidRPr="0053041E">
              <w:rPr>
                <w:rFonts w:cs="Arial"/>
                <w:sz w:val="20"/>
                <w:szCs w:val="20"/>
                <w:lang w:val="en-US"/>
              </w:rPr>
              <w:t>–1.72%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) than for those on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sitagliptin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(–1.13%)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Estimated rate of all symptomatic hypoglycemic episodes greater with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than with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sitagliptin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(4.21 vs 0.50 events/patient-year; 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&lt;0·0001)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15 (6%) patients on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versus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8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(3%) on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sitagliptin</w:t>
            </w:r>
            <w:proofErr w:type="spellEnd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had ≥1 serious TEAEs</w:t>
            </w:r>
          </w:p>
        </w:tc>
      </w:tr>
      <w:tr w:rsidR="00DC7F7F" w:rsidRPr="003C32C6" w:rsidTr="0037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EAGLE</w:t>
            </w:r>
          </w:p>
          <w:p w:rsidR="00DC7F7F" w:rsidRPr="003C32C6" w:rsidRDefault="00DC7F7F" w:rsidP="0037061D">
            <w:pPr>
              <w:spacing w:before="60" w:after="60"/>
              <w:rPr>
                <w:rFonts w:cs="Arial"/>
                <w:b w:val="0"/>
                <w:sz w:val="20"/>
                <w:szCs w:val="20"/>
                <w:lang w:val="en-US"/>
              </w:rPr>
            </w:pPr>
            <w:proofErr w:type="spellStart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D’Alessio</w:t>
            </w:r>
            <w:proofErr w:type="spellEnd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D,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. </w:t>
            </w:r>
            <w:r w:rsidRPr="003C32C6">
              <w:rPr>
                <w:rFonts w:cs="Arial"/>
                <w:b w:val="0"/>
                <w:iCs/>
                <w:sz w:val="20"/>
                <w:szCs w:val="20"/>
              </w:rPr>
              <w:t>2015</w:t>
            </w:r>
            <w:r>
              <w:rPr>
                <w:rFonts w:cs="Arial"/>
                <w:b w:val="0"/>
                <w:iCs/>
                <w:sz w:val="20"/>
                <w:szCs w:val="20"/>
              </w:rPr>
              <w:t xml:space="preserve"> [13]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Patients were randomized for 24 weeks to: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in combination with OADs and a lifestyle program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Liraglutide in combination with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lastRenderedPageBreak/>
              <w:t>OADs and a lifestyle program</w:t>
            </w:r>
          </w:p>
        </w:tc>
        <w:tc>
          <w:tcPr>
            <w:tcW w:w="956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Percentage of subjects reaching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>
              <w:rPr>
                <w:rFonts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&lt;7% at study end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53041E">
              <w:rPr>
                <w:rFonts w:cs="Arial"/>
                <w:sz w:val="20"/>
                <w:szCs w:val="20"/>
                <w:lang w:val="en-US"/>
              </w:rPr>
              <w:t>TEAEs reported by the patient or noted by the investigator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53041E">
              <w:rPr>
                <w:rFonts w:cs="Arial"/>
                <w:sz w:val="20"/>
                <w:szCs w:val="20"/>
                <w:lang w:val="en-US"/>
              </w:rPr>
              <w:t>Body weight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53041E">
              <w:rPr>
                <w:rFonts w:cs="Arial"/>
                <w:sz w:val="20"/>
                <w:szCs w:val="20"/>
                <w:lang w:val="en-US"/>
              </w:rPr>
              <w:t>Hypoglycemia</w:t>
            </w:r>
          </w:p>
        </w:tc>
        <w:tc>
          <w:tcPr>
            <w:tcW w:w="1478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IN"/>
              </w:rPr>
            </w:pP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Titration:</w:t>
            </w:r>
            <w:r w:rsidRPr="003C32C6">
              <w:rPr>
                <w:rFonts w:cs="Arial"/>
                <w:sz w:val="20"/>
                <w:szCs w:val="20"/>
                <w:lang w:val="en-IN"/>
              </w:rPr>
              <w:t xml:space="preserve"> Done every </w:t>
            </w:r>
            <w:r>
              <w:rPr>
                <w:rFonts w:cs="Arial"/>
                <w:sz w:val="20"/>
                <w:szCs w:val="20"/>
                <w:lang w:val="en-IN"/>
              </w:rPr>
              <w:t xml:space="preserve">3 </w:t>
            </w:r>
            <w:r w:rsidRPr="003C32C6">
              <w:rPr>
                <w:rFonts w:cs="Arial"/>
                <w:sz w:val="20"/>
                <w:szCs w:val="20"/>
                <w:lang w:val="en-IN"/>
              </w:rPr>
              <w:t xml:space="preserve">days and based on the intermediate FPG value of the past </w:t>
            </w:r>
            <w:r>
              <w:rPr>
                <w:rFonts w:cs="Arial"/>
                <w:sz w:val="20"/>
                <w:szCs w:val="20"/>
                <w:lang w:val="en-IN"/>
              </w:rPr>
              <w:t>3</w:t>
            </w:r>
            <w:r w:rsidRPr="003C32C6">
              <w:rPr>
                <w:rFonts w:cs="Arial"/>
                <w:sz w:val="20"/>
                <w:szCs w:val="20"/>
                <w:lang w:val="en-IN"/>
              </w:rPr>
              <w:t xml:space="preserve"> days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IN"/>
              </w:rPr>
            </w:pP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Target:</w:t>
            </w:r>
            <w:r w:rsidRPr="003C32C6">
              <w:rPr>
                <w:rFonts w:cs="Arial"/>
                <w:sz w:val="20"/>
                <w:szCs w:val="20"/>
                <w:lang w:val="en-IN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 xml:space="preserve">FPG 4.0–5.5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>/L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IN"/>
              </w:rPr>
            </w:pP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Algorithm: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IN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 xml:space="preserve">≤3.9 or symptomatic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hypoglycemia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:</w:t>
            </w:r>
            <w:r w:rsidRPr="003C32C6">
              <w:rPr>
                <w:rFonts w:cs="Arial"/>
                <w:sz w:val="20"/>
                <w:szCs w:val="20"/>
                <w:lang w:val="en-IN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dose decreased by 2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 xml:space="preserve">3.9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IN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&lt;</w:t>
            </w:r>
            <w:r>
              <w:rPr>
                <w:rFonts w:cs="Arial"/>
                <w:b/>
                <w:sz w:val="20"/>
                <w:szCs w:val="20"/>
                <w:lang w:val="en-IN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IN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 xml:space="preserve">≤5.5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/L:</w:t>
            </w:r>
            <w:r w:rsidRPr="003C32C6">
              <w:rPr>
                <w:rFonts w:cs="Arial"/>
                <w:sz w:val="20"/>
                <w:szCs w:val="20"/>
                <w:lang w:val="en-IN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>no change in dose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IN"/>
              </w:rPr>
            </w:pP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5.5</w:t>
            </w:r>
            <w:r>
              <w:rPr>
                <w:rFonts w:cs="Arial"/>
                <w:b/>
                <w:sz w:val="20"/>
                <w:szCs w:val="20"/>
                <w:lang w:val="en-IN"/>
              </w:rPr>
              <w:t xml:space="preserve">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IN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&lt;</w:t>
            </w:r>
            <w:r>
              <w:rPr>
                <w:rFonts w:cs="Arial"/>
                <w:b/>
                <w:sz w:val="20"/>
                <w:szCs w:val="20"/>
                <w:lang w:val="en-IN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IN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 xml:space="preserve">≤7.7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/L:</w:t>
            </w:r>
            <w:r w:rsidRPr="003C32C6">
              <w:rPr>
                <w:rFonts w:cs="Arial"/>
                <w:sz w:val="20"/>
                <w:szCs w:val="20"/>
                <w:lang w:val="en-IN"/>
              </w:rPr>
              <w:t xml:space="preserve"> dose increased by </w:t>
            </w:r>
            <w:r>
              <w:rPr>
                <w:rFonts w:cs="Arial"/>
                <w:sz w:val="20"/>
                <w:szCs w:val="20"/>
                <w:lang w:val="en-IN"/>
              </w:rPr>
              <w:br/>
            </w:r>
            <w:r w:rsidRPr="003C32C6">
              <w:rPr>
                <w:rFonts w:cs="Arial"/>
                <w:sz w:val="20"/>
                <w:szCs w:val="20"/>
                <w:lang w:val="en-IN"/>
              </w:rPr>
              <w:t>2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lastRenderedPageBreak/>
              <w:t>FPG</w:t>
            </w:r>
            <w:r>
              <w:rPr>
                <w:rFonts w:cs="Arial"/>
                <w:b/>
                <w:sz w:val="20"/>
                <w:szCs w:val="20"/>
                <w:lang w:val="en-IN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 xml:space="preserve">&gt;7.7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IN"/>
              </w:rPr>
              <w:t>/L:</w:t>
            </w:r>
            <w:r w:rsidRPr="003C32C6">
              <w:rPr>
                <w:rFonts w:cs="Arial"/>
                <w:sz w:val="20"/>
                <w:szCs w:val="20"/>
                <w:lang w:val="en-IN"/>
              </w:rPr>
              <w:t xml:space="preserve"> dose increased by 4 units </w:t>
            </w:r>
          </w:p>
        </w:tc>
        <w:tc>
          <w:tcPr>
            <w:tcW w:w="1348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Similar numbers of subjects in both groups attained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level &lt;7% (48.4</w:t>
            </w:r>
            <w:r>
              <w:rPr>
                <w:rFonts w:cs="Arial"/>
                <w:sz w:val="20"/>
                <w:szCs w:val="20"/>
                <w:lang w:val="en-US"/>
              </w:rPr>
              <w:t>%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vs 45.9%) and superiority of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over liraglutide was not observed 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=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0.44)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Subjects treated with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had greater reductions of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(−1.94% vs −1.79</w:t>
            </w:r>
            <w:proofErr w:type="gramStart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%;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proofErr w:type="gramEnd"/>
            <w:r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=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0.019)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lastRenderedPageBreak/>
              <w:t>The liraglutide group reported a greater number of gastrointestinal TEAEs 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&lt;0.001)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The mean (SD) weight change was +2.0 (4.0) kg for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Gla-100,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and –3.0 (3.6) kg for liraglutide 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&lt;0.001)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Symptomatic hypoglycemia was more common with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&lt;0.001)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A greater number of subjects in the liraglutide arm withdrew </w:t>
            </w:r>
            <w:proofErr w:type="gramStart"/>
            <w:r w:rsidRPr="003C32C6">
              <w:rPr>
                <w:rFonts w:cs="Arial"/>
                <w:sz w:val="20"/>
                <w:szCs w:val="20"/>
                <w:lang w:val="en-US"/>
              </w:rPr>
              <w:t>as a result of</w:t>
            </w:r>
            <w:proofErr w:type="gramEnd"/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AEs (p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&lt;0.001)</w:t>
            </w:r>
          </w:p>
        </w:tc>
      </w:tr>
      <w:tr w:rsidR="00DC7F7F" w:rsidRPr="003C32C6" w:rsidTr="0037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lastRenderedPageBreak/>
              <w:t>LANCELOT</w:t>
            </w:r>
          </w:p>
          <w:p w:rsidR="00DC7F7F" w:rsidRPr="003C32C6" w:rsidRDefault="00DC7F7F" w:rsidP="0037061D">
            <w:pPr>
              <w:spacing w:before="60" w:after="6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Home PD,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2015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[14]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Patients were randomized for 36 weeks to: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Evening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in combination with OADs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Evening NPH insulin in combination with OADs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The protocol was designed to limit nocturnal hypoglycemia</w:t>
            </w:r>
          </w:p>
        </w:tc>
        <w:tc>
          <w:tcPr>
            <w:tcW w:w="956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Change in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from baseline to study end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53041E">
              <w:rPr>
                <w:rFonts w:cs="Arial"/>
                <w:sz w:val="20"/>
                <w:szCs w:val="20"/>
                <w:lang w:val="en-US"/>
              </w:rPr>
              <w:t>Hypoglycemic episodes</w:t>
            </w:r>
          </w:p>
        </w:tc>
        <w:tc>
          <w:tcPr>
            <w:tcW w:w="1478" w:type="pct"/>
            <w:tcBorders>
              <w:top w:val="none" w:sz="0" w:space="0" w:color="auto"/>
              <w:bottom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Starting dose: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0.2 units/kg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Titration: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Conducted </w:t>
            </w:r>
            <w:r w:rsidRPr="003C32C6">
              <w:rPr>
                <w:rFonts w:cs="Arial"/>
                <w:sz w:val="20"/>
                <w:szCs w:val="20"/>
              </w:rPr>
              <w:t xml:space="preserve">weekly during </w:t>
            </w:r>
            <w:r>
              <w:rPr>
                <w:rFonts w:cs="Arial"/>
                <w:sz w:val="20"/>
                <w:szCs w:val="20"/>
              </w:rPr>
              <w:t>W</w:t>
            </w:r>
            <w:r w:rsidRPr="003C32C6">
              <w:rPr>
                <w:rFonts w:cs="Arial"/>
                <w:sz w:val="20"/>
                <w:szCs w:val="20"/>
              </w:rPr>
              <w:t xml:space="preserve">eeks 1–4, twice weekly during </w:t>
            </w:r>
            <w:r>
              <w:rPr>
                <w:rFonts w:cs="Arial"/>
                <w:sz w:val="20"/>
                <w:szCs w:val="20"/>
              </w:rPr>
              <w:t>W</w:t>
            </w:r>
            <w:r w:rsidRPr="003C32C6">
              <w:rPr>
                <w:rFonts w:cs="Arial"/>
                <w:sz w:val="20"/>
                <w:szCs w:val="20"/>
              </w:rPr>
              <w:t xml:space="preserve">eeks 5–12, and then weekly up to </w:t>
            </w:r>
            <w:r>
              <w:rPr>
                <w:rFonts w:cs="Arial"/>
                <w:sz w:val="20"/>
                <w:szCs w:val="20"/>
              </w:rPr>
              <w:t>W</w:t>
            </w:r>
            <w:r w:rsidRPr="003C32C6">
              <w:rPr>
                <w:rFonts w:cs="Arial"/>
                <w:sz w:val="20"/>
                <w:szCs w:val="20"/>
              </w:rPr>
              <w:t>eek 36 and based on the median of the last three pre</w:t>
            </w:r>
            <w:r>
              <w:rPr>
                <w:rFonts w:cs="Arial"/>
                <w:sz w:val="20"/>
                <w:szCs w:val="20"/>
              </w:rPr>
              <w:t>-</w:t>
            </w:r>
            <w:r w:rsidRPr="003C32C6">
              <w:rPr>
                <w:rFonts w:cs="Arial"/>
                <w:sz w:val="20"/>
                <w:szCs w:val="20"/>
              </w:rPr>
              <w:t>breakfast glucose measurements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Target:</w:t>
            </w:r>
            <w:r w:rsidRPr="003C32C6">
              <w:rPr>
                <w:rFonts w:cs="Arial"/>
                <w:sz w:val="20"/>
                <w:szCs w:val="20"/>
              </w:rPr>
              <w:t xml:space="preserve"> Median pre</w:t>
            </w:r>
            <w:r>
              <w:rPr>
                <w:rFonts w:cs="Arial"/>
                <w:sz w:val="20"/>
                <w:szCs w:val="20"/>
              </w:rPr>
              <w:t>-</w:t>
            </w:r>
            <w:r w:rsidRPr="003C32C6">
              <w:rPr>
                <w:rFonts w:cs="Arial"/>
                <w:sz w:val="20"/>
                <w:szCs w:val="20"/>
              </w:rPr>
              <w:t xml:space="preserve">breakfast and NPG levels ≤5.5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>/L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For 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i/>
                <w:iCs/>
                <w:sz w:val="20"/>
                <w:szCs w:val="20"/>
              </w:rPr>
              <w:t>&gt;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7.8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</w:rPr>
              <w:t>NPG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 xml:space="preserve">≤4.4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/L or symptomatic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hypoglycemia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: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dose decreased by 2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iCs/>
                <w:sz w:val="20"/>
                <w:szCs w:val="20"/>
              </w:rPr>
              <w:t xml:space="preserve">5.5 </w:t>
            </w:r>
            <w:proofErr w:type="spellStart"/>
            <w:r w:rsidRPr="003C32C6">
              <w:rPr>
                <w:rFonts w:cs="Arial"/>
                <w:iCs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iCs/>
                <w:sz w:val="20"/>
                <w:szCs w:val="20"/>
              </w:rPr>
              <w:t>/L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Cs/>
                <w:sz w:val="20"/>
                <w:szCs w:val="20"/>
              </w:rPr>
              <w:t>≥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Cs/>
                <w:sz w:val="20"/>
                <w:szCs w:val="20"/>
              </w:rPr>
              <w:t>NPG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/>
                <w:iCs/>
                <w:sz w:val="20"/>
                <w:szCs w:val="20"/>
              </w:rPr>
              <w:t>&gt;</w:t>
            </w:r>
            <w:r w:rsidRPr="003C32C6">
              <w:rPr>
                <w:rFonts w:cs="Arial"/>
                <w:sz w:val="20"/>
                <w:szCs w:val="20"/>
              </w:rPr>
              <w:t xml:space="preserve">4.4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>/L: no change in dose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IN"/>
              </w:rPr>
            </w:pPr>
            <w:r w:rsidRPr="003C32C6">
              <w:rPr>
                <w:rFonts w:cs="Arial"/>
                <w:iCs/>
                <w:sz w:val="20"/>
                <w:szCs w:val="20"/>
              </w:rPr>
              <w:t xml:space="preserve">7.8 </w:t>
            </w:r>
            <w:proofErr w:type="spellStart"/>
            <w:r w:rsidRPr="003C32C6">
              <w:rPr>
                <w:rFonts w:cs="Arial"/>
                <w:iCs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iCs/>
                <w:sz w:val="20"/>
                <w:szCs w:val="20"/>
              </w:rPr>
              <w:t>/L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Cs/>
                <w:sz w:val="20"/>
                <w:szCs w:val="20"/>
              </w:rPr>
              <w:t>≥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Cs/>
                <w:sz w:val="20"/>
                <w:szCs w:val="20"/>
              </w:rPr>
              <w:t>NPG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/>
                <w:iCs/>
                <w:sz w:val="20"/>
                <w:szCs w:val="20"/>
              </w:rPr>
              <w:t>&gt;</w:t>
            </w:r>
            <w:r w:rsidRPr="003C32C6">
              <w:rPr>
                <w:rFonts w:cs="Arial"/>
                <w:sz w:val="20"/>
                <w:szCs w:val="20"/>
              </w:rPr>
              <w:t xml:space="preserve">5.5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/L: </w:t>
            </w:r>
            <w:r w:rsidRPr="003C32C6">
              <w:rPr>
                <w:rFonts w:cs="Arial"/>
                <w:sz w:val="20"/>
                <w:szCs w:val="20"/>
                <w:lang w:val="en-IN"/>
              </w:rPr>
              <w:t>dose increased by 2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iCs/>
                <w:sz w:val="20"/>
                <w:szCs w:val="20"/>
              </w:rPr>
              <w:t>NPG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/>
                <w:iCs/>
                <w:sz w:val="20"/>
                <w:szCs w:val="20"/>
              </w:rPr>
              <w:t>&gt;</w:t>
            </w:r>
            <w:r w:rsidRPr="003C32C6">
              <w:rPr>
                <w:rFonts w:cs="Arial"/>
                <w:sz w:val="20"/>
                <w:szCs w:val="20"/>
              </w:rPr>
              <w:t xml:space="preserve">7.8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/L: </w:t>
            </w:r>
            <w:r w:rsidRPr="003C32C6">
              <w:rPr>
                <w:rFonts w:cs="Arial"/>
                <w:sz w:val="20"/>
                <w:szCs w:val="20"/>
                <w:lang w:val="en-IN"/>
              </w:rPr>
              <w:t>dose increased by 4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For 7.8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≥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i/>
                <w:iCs/>
                <w:sz w:val="20"/>
                <w:szCs w:val="20"/>
              </w:rPr>
              <w:t>&gt;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5.5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</w:rPr>
              <w:t>NPG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 xml:space="preserve">≤4.4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/L or symptomatic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hypoglycemia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: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dose decreased by 2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iCs/>
                <w:sz w:val="20"/>
                <w:szCs w:val="20"/>
              </w:rPr>
              <w:t xml:space="preserve">5.5 </w:t>
            </w:r>
            <w:proofErr w:type="spellStart"/>
            <w:r w:rsidRPr="003C32C6">
              <w:rPr>
                <w:rFonts w:cs="Arial"/>
                <w:iCs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iCs/>
                <w:sz w:val="20"/>
                <w:szCs w:val="20"/>
              </w:rPr>
              <w:t>/L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Cs/>
                <w:sz w:val="20"/>
                <w:szCs w:val="20"/>
              </w:rPr>
              <w:t>≥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Cs/>
                <w:sz w:val="20"/>
                <w:szCs w:val="20"/>
              </w:rPr>
              <w:t>NPG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/>
                <w:iCs/>
                <w:sz w:val="20"/>
                <w:szCs w:val="20"/>
              </w:rPr>
              <w:t>&gt;</w:t>
            </w:r>
            <w:r w:rsidRPr="003C32C6">
              <w:rPr>
                <w:rFonts w:cs="Arial"/>
                <w:sz w:val="20"/>
                <w:szCs w:val="20"/>
              </w:rPr>
              <w:t xml:space="preserve">4.4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>/L: no change in dose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IN"/>
              </w:rPr>
            </w:pPr>
            <w:r w:rsidRPr="003C32C6">
              <w:rPr>
                <w:rFonts w:cs="Arial"/>
                <w:iCs/>
                <w:sz w:val="20"/>
                <w:szCs w:val="20"/>
              </w:rPr>
              <w:t xml:space="preserve">7.8 </w:t>
            </w:r>
            <w:proofErr w:type="spellStart"/>
            <w:r w:rsidRPr="003C32C6">
              <w:rPr>
                <w:rFonts w:cs="Arial"/>
                <w:iCs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iCs/>
                <w:sz w:val="20"/>
                <w:szCs w:val="20"/>
              </w:rPr>
              <w:t>/L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Cs/>
                <w:sz w:val="20"/>
                <w:szCs w:val="20"/>
              </w:rPr>
              <w:t>≥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Cs/>
                <w:sz w:val="20"/>
                <w:szCs w:val="20"/>
              </w:rPr>
              <w:t>NPG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/>
                <w:iCs/>
                <w:sz w:val="20"/>
                <w:szCs w:val="20"/>
              </w:rPr>
              <w:t>&gt;</w:t>
            </w:r>
            <w:r w:rsidRPr="003C32C6">
              <w:rPr>
                <w:rFonts w:cs="Arial"/>
                <w:sz w:val="20"/>
                <w:szCs w:val="20"/>
              </w:rPr>
              <w:t xml:space="preserve">5.5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/L: </w:t>
            </w:r>
            <w:r w:rsidRPr="003C32C6">
              <w:rPr>
                <w:rFonts w:cs="Arial"/>
                <w:sz w:val="20"/>
                <w:szCs w:val="20"/>
                <w:lang w:val="en-IN"/>
              </w:rPr>
              <w:t>dose increased by 2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iCs/>
                <w:sz w:val="20"/>
                <w:szCs w:val="20"/>
              </w:rPr>
              <w:t>NPG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/>
                <w:iCs/>
                <w:sz w:val="20"/>
                <w:szCs w:val="20"/>
              </w:rPr>
              <w:t>&gt;</w:t>
            </w:r>
            <w:r w:rsidRPr="003C32C6">
              <w:rPr>
                <w:rFonts w:cs="Arial"/>
                <w:sz w:val="20"/>
                <w:szCs w:val="20"/>
              </w:rPr>
              <w:t xml:space="preserve">7.8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/L: </w:t>
            </w:r>
            <w:r w:rsidRPr="003C32C6">
              <w:rPr>
                <w:rFonts w:cs="Arial"/>
                <w:sz w:val="20"/>
                <w:szCs w:val="20"/>
                <w:lang w:val="en-IN"/>
              </w:rPr>
              <w:t>dose increased by 2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or 5.5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/L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≥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i/>
                <w:iCs/>
                <w:sz w:val="20"/>
                <w:szCs w:val="20"/>
              </w:rPr>
              <w:t>&gt;</w:t>
            </w:r>
            <w:r>
              <w:rPr>
                <w:rFonts w:cs="Arial"/>
                <w:b/>
                <w:sz w:val="20"/>
                <w:szCs w:val="20"/>
              </w:rPr>
              <w:t>4.4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</w:rPr>
              <w:lastRenderedPageBreak/>
              <w:t>NPG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 xml:space="preserve">≤4.4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/L or symptomatic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hypoglycemia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: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dose decreased by 2 units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sz w:val="20"/>
                <w:szCs w:val="20"/>
              </w:rPr>
              <w:t>Dose remained the same for the other NPG ranges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FPG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≤4.4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 xml:space="preserve">/L or symptomatic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hypoglycemia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dose decreased by 2 units for all NPG </w:t>
            </w:r>
            <w:r>
              <w:rPr>
                <w:rFonts w:cs="Arial"/>
                <w:sz w:val="20"/>
                <w:szCs w:val="20"/>
                <w:lang w:val="en-US"/>
              </w:rPr>
              <w:t>ranges</w:t>
            </w:r>
          </w:p>
        </w:tc>
        <w:tc>
          <w:tcPr>
            <w:tcW w:w="13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Efficacy: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sz w:val="20"/>
                <w:szCs w:val="20"/>
              </w:rPr>
              <w:t>HbA</w:t>
            </w:r>
            <w:r w:rsidRPr="003C32C6">
              <w:rPr>
                <w:rFonts w:cs="Arial"/>
                <w:sz w:val="20"/>
                <w:szCs w:val="20"/>
                <w:vertAlign w:val="subscript"/>
              </w:rPr>
              <w:t>1c</w:t>
            </w:r>
            <w:r w:rsidRPr="003C32C6">
              <w:rPr>
                <w:rFonts w:cs="Arial"/>
                <w:sz w:val="20"/>
                <w:szCs w:val="20"/>
              </w:rPr>
              <w:t xml:space="preserve"> values and the proportion of participants with HbA</w:t>
            </w:r>
            <w:r w:rsidRPr="003C32C6">
              <w:rPr>
                <w:rFonts w:cs="Arial"/>
                <w:sz w:val="20"/>
                <w:szCs w:val="20"/>
                <w:vertAlign w:val="subscript"/>
              </w:rPr>
              <w:t>1c</w:t>
            </w:r>
            <w:r>
              <w:rPr>
                <w:rFonts w:cs="Arial"/>
                <w:sz w:val="20"/>
                <w:szCs w:val="20"/>
                <w:vertAlign w:val="subscript"/>
              </w:rPr>
              <w:t xml:space="preserve"> </w:t>
            </w:r>
            <w:r w:rsidRPr="003C32C6">
              <w:rPr>
                <w:rFonts w:cs="Arial"/>
                <w:i/>
                <w:iCs/>
                <w:sz w:val="20"/>
                <w:szCs w:val="20"/>
              </w:rPr>
              <w:t>&lt;</w:t>
            </w:r>
            <w:r w:rsidRPr="003C32C6">
              <w:rPr>
                <w:rFonts w:cs="Arial"/>
                <w:sz w:val="20"/>
                <w:szCs w:val="20"/>
              </w:rPr>
              <w:t xml:space="preserve">7.0% were not significantly different for </w:t>
            </w:r>
            <w:r>
              <w:rPr>
                <w:rFonts w:cs="Arial"/>
                <w:sz w:val="20"/>
                <w:szCs w:val="20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</w:rPr>
              <w:t>(7.1% and 50.3%) versus NPH (7.2% and 44.3%)</w:t>
            </w: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sz w:val="20"/>
                <w:szCs w:val="20"/>
              </w:rPr>
              <w:t xml:space="preserve">The rate of symptomatic nocturnal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hypoglycemia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>, confirmed by PG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 xml:space="preserve">≤3.9 or ≤3.1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>/L, was 29</w:t>
            </w:r>
            <w:r>
              <w:rPr>
                <w:rFonts w:cs="Arial"/>
                <w:sz w:val="20"/>
                <w:szCs w:val="20"/>
              </w:rPr>
              <w:t>%</w:t>
            </w:r>
            <w:r w:rsidRPr="003C32C6">
              <w:rPr>
                <w:rFonts w:cs="Arial"/>
                <w:sz w:val="20"/>
                <w:szCs w:val="20"/>
              </w:rPr>
              <w:t xml:space="preserve"> and 48% less with </w:t>
            </w:r>
            <w:r>
              <w:rPr>
                <w:rFonts w:cs="Arial"/>
                <w:sz w:val="20"/>
                <w:szCs w:val="20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</w:rPr>
              <w:t>than with NPH insulin</w:t>
            </w:r>
            <w:r>
              <w:rPr>
                <w:rFonts w:cs="Arial"/>
                <w:sz w:val="20"/>
                <w:szCs w:val="20"/>
              </w:rPr>
              <w:t>,</w:t>
            </w:r>
            <w:r w:rsidRPr="003C32C6">
              <w:rPr>
                <w:rFonts w:cs="Arial"/>
                <w:sz w:val="20"/>
                <w:szCs w:val="20"/>
              </w:rPr>
              <w:t xml:space="preserve"> respectively</w:t>
            </w:r>
          </w:p>
          <w:p w:rsidR="00DC7F7F" w:rsidRPr="003C32C6" w:rsidRDefault="00DC7F7F" w:rsidP="0037061D">
            <w:pPr>
              <w:spacing w:before="60" w:after="60"/>
              <w:ind w:left="28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DC7F7F" w:rsidRPr="003C32C6" w:rsidRDefault="00DC7F7F" w:rsidP="0037061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</w:rPr>
              <w:t xml:space="preserve">Even when titrating basal insulin to prevent nocturnal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hypoglycemia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, reduction was achieved in nocturnal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hypoglycemia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 while attaining good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glycemic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 control with </w:t>
            </w:r>
            <w:r>
              <w:rPr>
                <w:rFonts w:cs="Arial"/>
                <w:sz w:val="20"/>
                <w:szCs w:val="20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</w:rPr>
              <w:t>compared with NPH</w:t>
            </w:r>
          </w:p>
        </w:tc>
      </w:tr>
      <w:tr w:rsidR="00DC7F7F" w:rsidRPr="003C32C6" w:rsidTr="0037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:rsidR="00DC7F7F" w:rsidRPr="003C32C6" w:rsidRDefault="00DC7F7F" w:rsidP="0037061D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GALAPAGOS</w:t>
            </w:r>
          </w:p>
          <w:p w:rsidR="00DC7F7F" w:rsidRPr="003C32C6" w:rsidRDefault="00DC7F7F" w:rsidP="0037061D">
            <w:pPr>
              <w:spacing w:before="60" w:after="60"/>
              <w:rPr>
                <w:rFonts w:cs="Arial"/>
                <w:b w:val="0"/>
                <w:sz w:val="20"/>
                <w:szCs w:val="20"/>
                <w:lang w:val="en-US"/>
              </w:rPr>
            </w:pPr>
            <w:proofErr w:type="spellStart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Aschner</w:t>
            </w:r>
            <w:proofErr w:type="spellEnd"/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P, </w:t>
            </w:r>
            <w:r w:rsidRPr="003C32C6">
              <w:rPr>
                <w:rFonts w:cs="Arial"/>
                <w:b w:val="0"/>
                <w:i/>
                <w:sz w:val="20"/>
                <w:szCs w:val="20"/>
                <w:lang w:val="en-US"/>
              </w:rPr>
              <w:t>et al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>2015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[15]</w:t>
            </w:r>
            <w:r w:rsidRPr="003C32C6">
              <w:rPr>
                <w:rFonts w:cs="Arial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9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Patients were randomized over 24 weeks to: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Dinnertime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in combination with OADs and in certain patients with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insulin </w:t>
            </w:r>
            <w:proofErr w:type="spellStart"/>
            <w:r w:rsidRPr="003C32C6">
              <w:rPr>
                <w:rFonts w:cs="Arial"/>
                <w:sz w:val="20"/>
                <w:szCs w:val="20"/>
                <w:lang w:val="en-US"/>
              </w:rPr>
              <w:t>glulisine</w:t>
            </w:r>
            <w:proofErr w:type="spellEnd"/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Dinnertime/breakfast premix</w:t>
            </w:r>
            <w:r>
              <w:rPr>
                <w:rFonts w:cs="Arial"/>
                <w:sz w:val="20"/>
                <w:szCs w:val="20"/>
                <w:lang w:val="en-US"/>
              </w:rPr>
              <w:t>ed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insulin </w:t>
            </w:r>
          </w:p>
        </w:tc>
        <w:tc>
          <w:tcPr>
            <w:tcW w:w="956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Proportion of patients achieving 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&lt;7.0% at the study end with no documented symptomatic hypoglycemia </w:t>
            </w:r>
            <w:r w:rsidRPr="0053041E">
              <w:rPr>
                <w:rFonts w:cs="Arial"/>
                <w:sz w:val="20"/>
                <w:szCs w:val="20"/>
                <w:lang w:val="en-US"/>
              </w:rPr>
              <w:t>(confirmed by BG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53041E">
              <w:rPr>
                <w:rFonts w:cs="Arial"/>
                <w:sz w:val="20"/>
                <w:szCs w:val="20"/>
                <w:lang w:val="en-US"/>
              </w:rPr>
              <w:t xml:space="preserve">≤3.1 </w:t>
            </w:r>
            <w:proofErr w:type="spellStart"/>
            <w:r w:rsidRPr="0053041E">
              <w:rPr>
                <w:rFonts w:cs="Arial"/>
                <w:sz w:val="20"/>
                <w:szCs w:val="20"/>
                <w:lang w:val="en-US"/>
              </w:rPr>
              <w:t>mmol</w:t>
            </w:r>
            <w:proofErr w:type="spellEnd"/>
            <w:r w:rsidRPr="0053041E">
              <w:rPr>
                <w:rFonts w:cs="Arial"/>
                <w:sz w:val="20"/>
                <w:szCs w:val="20"/>
                <w:lang w:val="en-US"/>
              </w:rPr>
              <w:t>/L)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C32C6">
              <w:rPr>
                <w:rFonts w:cs="Arial"/>
                <w:sz w:val="20"/>
                <w:szCs w:val="20"/>
              </w:rPr>
              <w:t>Hypoglycemia</w:t>
            </w:r>
            <w:proofErr w:type="spellEnd"/>
          </w:p>
        </w:tc>
        <w:tc>
          <w:tcPr>
            <w:tcW w:w="1478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Starting dose: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>0.2 units/kg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Titration:</w:t>
            </w:r>
            <w:r w:rsidRPr="003C32C6">
              <w:rPr>
                <w:rFonts w:cs="Arial"/>
                <w:sz w:val="20"/>
                <w:szCs w:val="20"/>
              </w:rPr>
              <w:t xml:space="preserve"> Conducted every 3 days and based on the median of the last three SMBG values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Target:</w:t>
            </w:r>
            <w:r w:rsidRPr="003C32C6">
              <w:rPr>
                <w:rFonts w:cs="Arial"/>
                <w:sz w:val="20"/>
                <w:szCs w:val="20"/>
              </w:rPr>
              <w:t xml:space="preserve"> SMFBG or premeal BG levels 4.4–5.5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>/L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Titration: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 xml:space="preserve">FPG &lt;4.4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 xml:space="preserve">/L or symptomatic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hypoglycemia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:</w:t>
            </w:r>
            <w:r w:rsidRPr="003C32C6"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>dose decreased by 2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b/>
                <w:iCs/>
                <w:sz w:val="20"/>
                <w:szCs w:val="20"/>
              </w:rPr>
              <w:t xml:space="preserve">5.5 </w:t>
            </w:r>
            <w:proofErr w:type="spellStart"/>
            <w:r w:rsidRPr="003C32C6">
              <w:rPr>
                <w:rFonts w:cs="Arial"/>
                <w:b/>
                <w:iCs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iCs/>
                <w:sz w:val="20"/>
                <w:szCs w:val="20"/>
              </w:rPr>
              <w:t>/L</w:t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iCs/>
                <w:sz w:val="20"/>
                <w:szCs w:val="20"/>
              </w:rPr>
              <w:t>≥</w:t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iCs/>
                <w:sz w:val="20"/>
                <w:szCs w:val="20"/>
              </w:rPr>
              <w:t>FPG</w:t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i/>
                <w:iCs/>
                <w:sz w:val="20"/>
                <w:szCs w:val="20"/>
              </w:rPr>
              <w:t>&gt;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4.4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  <w:r w:rsidRPr="003C32C6">
              <w:rPr>
                <w:rFonts w:cs="Arial"/>
                <w:sz w:val="20"/>
                <w:szCs w:val="20"/>
              </w:rPr>
              <w:t xml:space="preserve"> no change in dose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IN"/>
              </w:rPr>
            </w:pPr>
            <w:r w:rsidRPr="003C32C6">
              <w:rPr>
                <w:rFonts w:cs="Arial"/>
                <w:b/>
                <w:iCs/>
                <w:sz w:val="20"/>
                <w:szCs w:val="20"/>
              </w:rPr>
              <w:t xml:space="preserve">7.8 </w:t>
            </w:r>
            <w:proofErr w:type="spellStart"/>
            <w:r w:rsidRPr="003C32C6">
              <w:rPr>
                <w:rFonts w:cs="Arial"/>
                <w:b/>
                <w:iCs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iCs/>
                <w:sz w:val="20"/>
                <w:szCs w:val="20"/>
              </w:rPr>
              <w:t>/L</w:t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iCs/>
                <w:sz w:val="20"/>
                <w:szCs w:val="20"/>
              </w:rPr>
              <w:t>&gt;</w:t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iCs/>
                <w:sz w:val="20"/>
                <w:szCs w:val="20"/>
              </w:rPr>
              <w:t>FPG</w:t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b/>
                <w:i/>
                <w:iCs/>
                <w:sz w:val="20"/>
                <w:szCs w:val="20"/>
              </w:rPr>
              <w:t>&gt;</w:t>
            </w:r>
            <w:r w:rsidRPr="003C32C6">
              <w:rPr>
                <w:rFonts w:cs="Arial"/>
                <w:b/>
                <w:sz w:val="20"/>
                <w:szCs w:val="20"/>
              </w:rPr>
              <w:t xml:space="preserve">5.6 </w:t>
            </w:r>
            <w:proofErr w:type="spellStart"/>
            <w:r w:rsidRPr="003C32C6">
              <w:rPr>
                <w:rFonts w:cs="Arial"/>
                <w:b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sz w:val="20"/>
                <w:szCs w:val="20"/>
              </w:rPr>
              <w:t>/L:</w:t>
            </w:r>
            <w:r w:rsidRPr="003C32C6">
              <w:rPr>
                <w:rFonts w:cs="Arial"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  <w:lang w:val="en-IN"/>
              </w:rPr>
              <w:t>dose increased by 2 units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FPG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&gt;</w:t>
            </w:r>
            <w:r w:rsidRPr="003C32C6">
              <w:rPr>
                <w:rFonts w:cs="Arial"/>
                <w:b/>
                <w:iCs/>
                <w:sz w:val="20"/>
                <w:szCs w:val="20"/>
              </w:rPr>
              <w:t xml:space="preserve">7.8 </w:t>
            </w:r>
            <w:proofErr w:type="spellStart"/>
            <w:r w:rsidRPr="003C32C6">
              <w:rPr>
                <w:rFonts w:cs="Arial"/>
                <w:b/>
                <w:iCs/>
                <w:sz w:val="20"/>
                <w:szCs w:val="20"/>
              </w:rPr>
              <w:t>mmol</w:t>
            </w:r>
            <w:proofErr w:type="spellEnd"/>
            <w:r w:rsidRPr="003C32C6">
              <w:rPr>
                <w:rFonts w:cs="Arial"/>
                <w:b/>
                <w:iCs/>
                <w:sz w:val="20"/>
                <w:szCs w:val="20"/>
              </w:rPr>
              <w:t>/L:</w:t>
            </w:r>
            <w:r w:rsidRPr="003C32C6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3C32C6">
              <w:rPr>
                <w:rFonts w:cs="Arial"/>
                <w:iCs/>
                <w:sz w:val="20"/>
                <w:szCs w:val="20"/>
                <w:lang w:val="en-IN"/>
              </w:rPr>
              <w:t xml:space="preserve">dose increased by 4 units </w:t>
            </w:r>
          </w:p>
        </w:tc>
        <w:tc>
          <w:tcPr>
            <w:tcW w:w="1348" w:type="pct"/>
          </w:tcPr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3C32C6">
              <w:rPr>
                <w:rFonts w:cs="Arial"/>
                <w:b/>
                <w:sz w:val="20"/>
                <w:szCs w:val="20"/>
                <w:lang w:val="en-US"/>
              </w:rPr>
              <w:t>Efficacy:</w:t>
            </w:r>
          </w:p>
          <w:p w:rsidR="00DC7F7F" w:rsidRPr="0053041E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sz w:val="20"/>
                <w:szCs w:val="20"/>
                <w:lang w:val="en-US"/>
              </w:rPr>
              <w:t>HbA</w:t>
            </w:r>
            <w:r w:rsidRPr="00D66817">
              <w:rPr>
                <w:rFonts w:cs="Arial"/>
                <w:sz w:val="20"/>
                <w:szCs w:val="20"/>
                <w:vertAlign w:val="subscript"/>
                <w:lang w:val="en-US"/>
              </w:rPr>
              <w:t>1c</w:t>
            </w:r>
            <w:r w:rsidRPr="003C32C6">
              <w:rPr>
                <w:rFonts w:cs="Arial"/>
                <w:sz w:val="20"/>
                <w:szCs w:val="20"/>
                <w:lang w:val="en-US"/>
              </w:rPr>
              <w:t xml:space="preserve"> &lt;7.0% with no documented symptomatic hypoglycemia</w:t>
            </w:r>
            <w:r w:rsidRPr="0053041E">
              <w:rPr>
                <w:rFonts w:cs="Arial"/>
                <w:sz w:val="20"/>
                <w:szCs w:val="20"/>
              </w:rPr>
              <w:t xml:space="preserve"> was achieved by 33.2% of </w:t>
            </w:r>
            <w:r>
              <w:rPr>
                <w:rFonts w:cs="Arial"/>
                <w:sz w:val="20"/>
                <w:szCs w:val="20"/>
              </w:rPr>
              <w:t xml:space="preserve">Gla-100 </w:t>
            </w:r>
            <w:r w:rsidRPr="0053041E">
              <w:rPr>
                <w:rFonts w:cs="Arial"/>
                <w:sz w:val="20"/>
                <w:szCs w:val="20"/>
              </w:rPr>
              <w:t xml:space="preserve">(± </w:t>
            </w:r>
            <w:r>
              <w:rPr>
                <w:rFonts w:cs="Arial"/>
                <w:sz w:val="20"/>
                <w:szCs w:val="20"/>
              </w:rPr>
              <w:t xml:space="preserve">insulin </w:t>
            </w:r>
            <w:proofErr w:type="spellStart"/>
            <w:r w:rsidRPr="0053041E">
              <w:rPr>
                <w:rFonts w:cs="Arial"/>
                <w:sz w:val="20"/>
                <w:szCs w:val="20"/>
              </w:rPr>
              <w:t>glulisine</w:t>
            </w:r>
            <w:proofErr w:type="spellEnd"/>
            <w:r w:rsidRPr="0053041E">
              <w:rPr>
                <w:rFonts w:cs="Arial"/>
                <w:sz w:val="20"/>
                <w:szCs w:val="20"/>
              </w:rPr>
              <w:t>) and 31.4% of premix patients. Superiority was not demonstrated, but noninferiority was (prespecified margin: 25% of premix rate)</w:t>
            </w:r>
          </w:p>
          <w:p w:rsidR="00DC7F7F" w:rsidRPr="00D747B0" w:rsidRDefault="00DC7F7F" w:rsidP="00D747B0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C32C6">
              <w:rPr>
                <w:rFonts w:cs="Arial"/>
                <w:sz w:val="20"/>
                <w:szCs w:val="20"/>
              </w:rPr>
              <w:t>More patients using premix</w:t>
            </w:r>
            <w:r>
              <w:rPr>
                <w:rFonts w:cs="Arial"/>
                <w:sz w:val="20"/>
                <w:szCs w:val="20"/>
              </w:rPr>
              <w:t>ed insulin</w:t>
            </w:r>
            <w:r w:rsidRPr="003C32C6">
              <w:rPr>
                <w:rFonts w:cs="Arial"/>
                <w:sz w:val="20"/>
                <w:szCs w:val="20"/>
              </w:rPr>
              <w:t xml:space="preserve"> achieved target HbA</w:t>
            </w:r>
            <w:r w:rsidRPr="00D66817">
              <w:rPr>
                <w:rFonts w:cs="Arial"/>
                <w:sz w:val="20"/>
                <w:szCs w:val="20"/>
                <w:vertAlign w:val="subscript"/>
              </w:rPr>
              <w:t>1c</w:t>
            </w:r>
            <w:r>
              <w:rPr>
                <w:rFonts w:cs="Arial"/>
                <w:sz w:val="20"/>
                <w:szCs w:val="20"/>
                <w:vertAlign w:val="subscript"/>
              </w:rPr>
              <w:t xml:space="preserve"> </w:t>
            </w:r>
            <w:r w:rsidRPr="003C32C6">
              <w:rPr>
                <w:rFonts w:cs="Arial"/>
                <w:sz w:val="20"/>
                <w:szCs w:val="20"/>
              </w:rPr>
              <w:t>&lt;7% (52.6% vs 43.2%</w:t>
            </w:r>
            <w:r>
              <w:rPr>
                <w:rFonts w:cs="Arial"/>
                <w:sz w:val="20"/>
                <w:szCs w:val="20"/>
              </w:rPr>
              <w:t>;</w:t>
            </w:r>
            <w:r w:rsidRPr="003C32C6">
              <w:rPr>
                <w:rFonts w:cs="Arial"/>
                <w:sz w:val="20"/>
                <w:szCs w:val="20"/>
              </w:rPr>
              <w:t xml:space="preserve"> p = 0.005)</w:t>
            </w:r>
          </w:p>
          <w:p w:rsidR="00DC7F7F" w:rsidRPr="003C32C6" w:rsidRDefault="00DC7F7F" w:rsidP="003706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b/>
                <w:sz w:val="20"/>
                <w:szCs w:val="20"/>
              </w:rPr>
              <w:t>Safety:</w:t>
            </w:r>
          </w:p>
          <w:p w:rsidR="00DC7F7F" w:rsidRPr="003C32C6" w:rsidRDefault="00DC7F7F" w:rsidP="007575C4">
            <w:pPr>
              <w:numPr>
                <w:ilvl w:val="0"/>
                <w:numId w:val="14"/>
              </w:numPr>
              <w:spacing w:before="60" w:after="60"/>
              <w:ind w:left="357" w:hanging="3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3C32C6">
              <w:rPr>
                <w:rFonts w:cs="Arial"/>
                <w:sz w:val="20"/>
                <w:szCs w:val="20"/>
              </w:rPr>
              <w:t xml:space="preserve">Symptomatic </w:t>
            </w:r>
            <w:proofErr w:type="spellStart"/>
            <w:r w:rsidRPr="003C32C6">
              <w:rPr>
                <w:rFonts w:cs="Arial"/>
                <w:sz w:val="20"/>
                <w:szCs w:val="20"/>
              </w:rPr>
              <w:t>hypoglycemia</w:t>
            </w:r>
            <w:proofErr w:type="spellEnd"/>
            <w:r w:rsidRPr="003C32C6">
              <w:rPr>
                <w:rFonts w:cs="Arial"/>
                <w:sz w:val="20"/>
                <w:szCs w:val="20"/>
              </w:rPr>
              <w:t xml:space="preserve"> was less with </w:t>
            </w:r>
            <w:r>
              <w:rPr>
                <w:rFonts w:cs="Arial"/>
                <w:sz w:val="20"/>
                <w:szCs w:val="20"/>
              </w:rPr>
              <w:t xml:space="preserve">Gla-100 </w:t>
            </w:r>
            <w:r w:rsidRPr="003C32C6">
              <w:rPr>
                <w:rFonts w:cs="Arial"/>
                <w:sz w:val="20"/>
                <w:szCs w:val="20"/>
              </w:rPr>
              <w:t>(1.17 vs 2.93 events/patient-year)</w:t>
            </w:r>
          </w:p>
        </w:tc>
      </w:tr>
    </w:tbl>
    <w:p w:rsidR="00DC7F7F" w:rsidRPr="00693FB1" w:rsidRDefault="00DC7F7F" w:rsidP="007575C4">
      <w:pPr>
        <w:spacing w:after="0" w:line="480" w:lineRule="auto"/>
        <w:rPr>
          <w:rFonts w:cs="Arial"/>
          <w:b/>
        </w:rPr>
      </w:pPr>
      <w:r w:rsidRPr="00A62329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5186F" wp14:editId="11B73F55">
                <wp:simplePos x="0" y="0"/>
                <wp:positionH relativeFrom="page">
                  <wp:posOffset>92857</wp:posOffset>
                </wp:positionH>
                <wp:positionV relativeFrom="paragraph">
                  <wp:posOffset>391</wp:posOffset>
                </wp:positionV>
                <wp:extent cx="9804323" cy="82867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323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7F" w:rsidRPr="006A3562" w:rsidRDefault="00DC7F7F" w:rsidP="007575C4">
                            <w:pPr>
                              <w:rPr>
                                <w:sz w:val="20"/>
                              </w:rPr>
                            </w:pPr>
                            <w:r w:rsidRPr="006A3562">
                              <w:rPr>
                                <w:sz w:val="20"/>
                              </w:rPr>
                              <w:t>AEs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adverse events; BG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blood glucose; </w:t>
                            </w:r>
                            <w:proofErr w:type="spellStart"/>
                            <w:r w:rsidRPr="006A3562">
                              <w:rPr>
                                <w:sz w:val="20"/>
                              </w:rPr>
                              <w:t>b.i.d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twice a day; FBG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fasting blood glucose; FPG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fasting plasma glucose; </w:t>
                            </w:r>
                            <w:r>
                              <w:rPr>
                                <w:sz w:val="20"/>
                              </w:rPr>
                              <w:t xml:space="preserve">Gla-100: </w:t>
                            </w:r>
                            <w:r w:rsidRPr="006E22A9">
                              <w:rPr>
                                <w:rFonts w:ascii="Calibri" w:eastAsia="PMingLiU" w:hAnsi="Calibri" w:cs="Arial"/>
                                <w:color w:val="000000" w:themeColor="text1"/>
                                <w:sz w:val="20"/>
                                <w:szCs w:val="20"/>
                              </w:rPr>
                              <w:t>insulin glargine 100 U/mL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  <w:r w:rsidRPr="006E22A9">
                              <w:rPr>
                                <w:sz w:val="20"/>
                              </w:rPr>
                              <w:t xml:space="preserve"> </w:t>
                            </w:r>
                            <w:r w:rsidRPr="006A3562">
                              <w:rPr>
                                <w:sz w:val="20"/>
                              </w:rPr>
                              <w:t>HbA</w:t>
                            </w:r>
                            <w:r w:rsidRPr="006A3562">
                              <w:rPr>
                                <w:sz w:val="20"/>
                                <w:vertAlign w:val="subscript"/>
                              </w:rPr>
                              <w:t>1c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glycated </w:t>
                            </w:r>
                            <w:proofErr w:type="spellStart"/>
                            <w:r w:rsidRPr="006A3562">
                              <w:rPr>
                                <w:sz w:val="20"/>
                              </w:rPr>
                              <w:t>hemoglobin</w:t>
                            </w:r>
                            <w:proofErr w:type="spellEnd"/>
                            <w:r w:rsidRPr="006A3562">
                              <w:rPr>
                                <w:sz w:val="20"/>
                              </w:rPr>
                              <w:t xml:space="preserve">; </w:t>
                            </w:r>
                            <w:r>
                              <w:rPr>
                                <w:sz w:val="20"/>
                              </w:rPr>
                              <w:t xml:space="preserve">LM, lifestyle management; </w:t>
                            </w:r>
                            <w:r w:rsidRPr="006A3562">
                              <w:rPr>
                                <w:sz w:val="20"/>
                              </w:rPr>
                              <w:t>NPG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nocturnal plasma glucose; NPH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neutral protamine Hagedorn; </w:t>
                            </w:r>
                            <w:r>
                              <w:rPr>
                                <w:sz w:val="20"/>
                              </w:rPr>
                              <w:t xml:space="preserve">OAD: oral antidiabetic drug; </w:t>
                            </w:r>
                            <w:r w:rsidRPr="006A3562">
                              <w:rPr>
                                <w:sz w:val="20"/>
                              </w:rPr>
                              <w:t>PG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plasma glucose; PP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per-protocol; </w:t>
                            </w:r>
                            <w:r>
                              <w:rPr>
                                <w:sz w:val="20"/>
                              </w:rPr>
                              <w:t xml:space="preserve">SD: standard deviation; SMBG: self-monitoring of blood glucose; </w:t>
                            </w:r>
                            <w:r w:rsidRPr="006A3562">
                              <w:rPr>
                                <w:sz w:val="20"/>
                              </w:rPr>
                              <w:t>SMCBG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self-monitored capillary whole blood glucose; SMFBG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self-monitored FBG; SMFPG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self-monitored FPG; </w:t>
                            </w:r>
                            <w:r>
                              <w:rPr>
                                <w:sz w:val="20"/>
                              </w:rPr>
                              <w:t xml:space="preserve">T2DM: type 2 diabetes mellitus; </w:t>
                            </w:r>
                            <w:r w:rsidRPr="006A3562">
                              <w:rPr>
                                <w:sz w:val="20"/>
                              </w:rPr>
                              <w:t>TEAEs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6A3562">
                              <w:rPr>
                                <w:sz w:val="20"/>
                              </w:rPr>
                              <w:t xml:space="preserve"> treatment-emergent adverse event</w:t>
                            </w:r>
                            <w:r>
                              <w:rPr>
                                <w:sz w:val="20"/>
                              </w:rPr>
                              <w:t>s; TTT: treat-to-target.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51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pt;margin-top:.05pt;width:772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xQIQIAAB0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" stroked="f">
                <v:textbox>
                  <w:txbxContent>
                    <w:p w:rsidR="00DC7F7F" w:rsidRPr="006A3562" w:rsidRDefault="00DC7F7F" w:rsidP="007575C4">
                      <w:pPr>
                        <w:rPr>
                          <w:sz w:val="20"/>
                        </w:rPr>
                      </w:pPr>
                      <w:r w:rsidRPr="006A3562">
                        <w:rPr>
                          <w:sz w:val="20"/>
                        </w:rPr>
                        <w:t>AEs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A3562">
                        <w:rPr>
                          <w:sz w:val="20"/>
                        </w:rPr>
                        <w:t xml:space="preserve"> adverse events; BG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A3562">
                        <w:rPr>
                          <w:sz w:val="20"/>
                        </w:rPr>
                        <w:t xml:space="preserve"> blood glucose; </w:t>
                      </w:r>
                      <w:proofErr w:type="spellStart"/>
                      <w:r w:rsidRPr="006A3562">
                        <w:rPr>
                          <w:sz w:val="20"/>
                        </w:rPr>
                        <w:t>b.i.d</w:t>
                      </w:r>
                      <w:proofErr w:type="spellEnd"/>
                      <w:r>
                        <w:rPr>
                          <w:sz w:val="20"/>
                        </w:rPr>
                        <w:t>.:</w:t>
                      </w:r>
                      <w:r w:rsidRPr="006A3562">
                        <w:rPr>
                          <w:sz w:val="20"/>
                        </w:rPr>
                        <w:t xml:space="preserve"> twice a day; FBG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A3562">
                        <w:rPr>
                          <w:sz w:val="20"/>
                        </w:rPr>
                        <w:t xml:space="preserve"> fasting blood glucose; FPG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A3562">
                        <w:rPr>
                          <w:sz w:val="20"/>
                        </w:rPr>
                        <w:t xml:space="preserve"> fasting plasma glucose; </w:t>
                      </w:r>
                      <w:r>
                        <w:rPr>
                          <w:sz w:val="20"/>
                        </w:rPr>
                        <w:t xml:space="preserve">Gla-100: </w:t>
                      </w:r>
                      <w:r w:rsidRPr="006E22A9">
                        <w:rPr>
                          <w:rFonts w:ascii="Calibri" w:eastAsia="PMingLiU" w:hAnsi="Calibri" w:cs="Arial"/>
                          <w:color w:val="000000" w:themeColor="text1"/>
                          <w:sz w:val="20"/>
                          <w:szCs w:val="20"/>
                        </w:rPr>
                        <w:t>insulin glargine 100 U/mL</w:t>
                      </w:r>
                      <w:r>
                        <w:rPr>
                          <w:sz w:val="20"/>
                        </w:rPr>
                        <w:t>;</w:t>
                      </w:r>
                      <w:r w:rsidRPr="006E22A9">
                        <w:rPr>
                          <w:sz w:val="20"/>
                        </w:rPr>
                        <w:t xml:space="preserve"> </w:t>
                      </w:r>
                      <w:r w:rsidRPr="006A3562">
                        <w:rPr>
                          <w:sz w:val="20"/>
                        </w:rPr>
                        <w:t>HbA</w:t>
                      </w:r>
                      <w:r w:rsidRPr="006A3562">
                        <w:rPr>
                          <w:sz w:val="20"/>
                          <w:vertAlign w:val="subscript"/>
                        </w:rPr>
                        <w:t>1c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A3562">
                        <w:rPr>
                          <w:sz w:val="20"/>
                        </w:rPr>
                        <w:t xml:space="preserve"> glycated </w:t>
                      </w:r>
                      <w:proofErr w:type="spellStart"/>
                      <w:r w:rsidRPr="006A3562">
                        <w:rPr>
                          <w:sz w:val="20"/>
                        </w:rPr>
                        <w:t>hemoglobin</w:t>
                      </w:r>
                      <w:proofErr w:type="spellEnd"/>
                      <w:r w:rsidRPr="006A3562">
                        <w:rPr>
                          <w:sz w:val="20"/>
                        </w:rPr>
                        <w:t xml:space="preserve">; </w:t>
                      </w:r>
                      <w:r>
                        <w:rPr>
                          <w:sz w:val="20"/>
                        </w:rPr>
                        <w:t xml:space="preserve">LM, lifestyle management; </w:t>
                      </w:r>
                      <w:r w:rsidRPr="006A3562">
                        <w:rPr>
                          <w:sz w:val="20"/>
                        </w:rPr>
                        <w:t>NPG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A3562">
                        <w:rPr>
                          <w:sz w:val="20"/>
                        </w:rPr>
                        <w:t xml:space="preserve"> nocturnal plasma glucose; NPH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A3562">
                        <w:rPr>
                          <w:sz w:val="20"/>
                        </w:rPr>
                        <w:t xml:space="preserve"> neutral protamine Hagedorn; </w:t>
                      </w:r>
                      <w:r>
                        <w:rPr>
                          <w:sz w:val="20"/>
                        </w:rPr>
                        <w:t xml:space="preserve">OAD: oral antidiabetic drug; </w:t>
                      </w:r>
                      <w:r w:rsidRPr="006A3562">
                        <w:rPr>
                          <w:sz w:val="20"/>
                        </w:rPr>
                        <w:t>PG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A3562">
                        <w:rPr>
                          <w:sz w:val="20"/>
                        </w:rPr>
                        <w:t xml:space="preserve"> plasma glucose; PP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A3562">
                        <w:rPr>
                          <w:sz w:val="20"/>
                        </w:rPr>
                        <w:t xml:space="preserve"> per-protocol; </w:t>
                      </w:r>
                      <w:r>
                        <w:rPr>
                          <w:sz w:val="20"/>
                        </w:rPr>
                        <w:t xml:space="preserve">SD: standard deviation; SMBG: self-monitoring of blood glucose; </w:t>
                      </w:r>
                      <w:r w:rsidRPr="006A3562">
                        <w:rPr>
                          <w:sz w:val="20"/>
                        </w:rPr>
                        <w:t>SMCBG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A3562">
                        <w:rPr>
                          <w:sz w:val="20"/>
                        </w:rPr>
                        <w:t xml:space="preserve"> self-monitored capillary whole blood glucose; SMFBG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A3562">
                        <w:rPr>
                          <w:sz w:val="20"/>
                        </w:rPr>
                        <w:t xml:space="preserve"> self-monitored FBG; SMFPG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A3562">
                        <w:rPr>
                          <w:sz w:val="20"/>
                        </w:rPr>
                        <w:t xml:space="preserve"> self-monitored FPG; </w:t>
                      </w:r>
                      <w:r>
                        <w:rPr>
                          <w:sz w:val="20"/>
                        </w:rPr>
                        <w:t xml:space="preserve">T2DM: type 2 diabetes mellitus; </w:t>
                      </w:r>
                      <w:r w:rsidRPr="006A3562">
                        <w:rPr>
                          <w:sz w:val="20"/>
                        </w:rPr>
                        <w:t>TEAEs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6A3562">
                        <w:rPr>
                          <w:sz w:val="20"/>
                        </w:rPr>
                        <w:t xml:space="preserve"> treatment-emergent adverse event</w:t>
                      </w:r>
                      <w:r>
                        <w:rPr>
                          <w:sz w:val="20"/>
                        </w:rPr>
                        <w:t>s; TTT: treat-to-target.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C7F7F" w:rsidRDefault="00DC7F7F"/>
    <w:p w:rsidR="00DC7F7F" w:rsidRDefault="00DC7F7F"/>
    <w:p w:rsidR="00DC7F7F" w:rsidRPr="00D747B0" w:rsidRDefault="00DC7F7F" w:rsidP="00D747B0">
      <w:pPr>
        <w:jc w:val="center"/>
        <w:rPr>
          <w:rFonts w:ascii="Calibri" w:hAnsi="Calibri" w:cs="Calibri"/>
        </w:rPr>
      </w:pPr>
      <w:r w:rsidRPr="00D747B0">
        <w:rPr>
          <w:rFonts w:ascii="Calibri" w:hAnsi="Calibri" w:cs="Calibri"/>
        </w:rPr>
        <w:t>References</w:t>
      </w:r>
    </w:p>
    <w:p w:rsidR="00DC7F7F" w:rsidRPr="00D747B0" w:rsidRDefault="00DC7F7F" w:rsidP="00D747B0">
      <w:pPr>
        <w:jc w:val="center"/>
        <w:rPr>
          <w:rFonts w:ascii="Calibri" w:hAnsi="Calibri" w:cs="Calibri"/>
        </w:rPr>
      </w:pP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1. </w:t>
      </w:r>
      <w:r w:rsidRPr="00D747B0">
        <w:rPr>
          <w:rFonts w:ascii="Calibri" w:hAnsi="Calibri" w:cs="Calibri"/>
        </w:rPr>
        <w:tab/>
        <w:t>Fritsche A, Schweitzer MA , Haring HU. Glimepiride combined with morning insulin glargine, bedtime neutral protamine hagedorn insulin, or bedtime insulin glargine in p</w:t>
      </w:r>
      <w:r w:rsidR="003F3EC7">
        <w:rPr>
          <w:rFonts w:ascii="Calibri" w:hAnsi="Calibri" w:cs="Calibri"/>
        </w:rPr>
        <w:t xml:space="preserve">atients with type 2 diabetes: a </w:t>
      </w:r>
      <w:r w:rsidRPr="00D747B0">
        <w:rPr>
          <w:rFonts w:ascii="Calibri" w:hAnsi="Calibri" w:cs="Calibri"/>
        </w:rPr>
        <w:t>randomized, controlled trial. Ann Intern Med.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2003;138:952–9.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2. </w:t>
      </w:r>
      <w:r w:rsidRPr="00D747B0">
        <w:rPr>
          <w:rFonts w:ascii="Calibri" w:hAnsi="Calibri" w:cs="Calibri"/>
        </w:rPr>
        <w:tab/>
        <w:t>Holman RR , Turner RC. A practical guide to basal and prandial insulin therapy. Diabet Med.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1985;2:45–53.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3. </w:t>
      </w:r>
      <w:r w:rsidRPr="00D747B0">
        <w:rPr>
          <w:rFonts w:ascii="Calibri" w:hAnsi="Calibri" w:cs="Calibri"/>
        </w:rPr>
        <w:tab/>
        <w:t>Riddle MC, Rosenstock J , Gerich J. The treat-to-target trial: randomized addition of glargine or human NPH insulin to oral therapy of type 2 diabetic patients. Diabetes Care.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2003;26:3080–6.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4. </w:t>
      </w:r>
      <w:r w:rsidRPr="00D747B0">
        <w:rPr>
          <w:rFonts w:ascii="Calibri" w:hAnsi="Calibri" w:cs="Calibri"/>
        </w:rPr>
        <w:tab/>
        <w:t>Janka HU, Plewe G, Riddle MC, et al. Comparison of basal insulin added to oral agents versus twice-daily premixed insulin as initial insulin therapy for type 2 diabetes. Diabetes Care.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2005;28:254–9.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5. </w:t>
      </w:r>
      <w:r w:rsidRPr="00D747B0">
        <w:rPr>
          <w:rFonts w:ascii="Calibri" w:hAnsi="Calibri" w:cs="Calibri"/>
        </w:rPr>
        <w:tab/>
        <w:t>Eliaschewitz FG, Calvo C, Valbuena H, et al. Therapy in type 2 diabetes: insulin glargine vs. NPH insulin both in combination with glimepiride. Arch Med Res.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2006;37:495–501.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6. </w:t>
      </w:r>
      <w:r w:rsidRPr="00D747B0">
        <w:rPr>
          <w:rFonts w:ascii="Calibri" w:hAnsi="Calibri" w:cs="Calibri"/>
        </w:rPr>
        <w:tab/>
        <w:t>Rosenstock J, Sugimoto D, Strange P, et al. Triple therapy in type 2 diabetes: insulin glargine or rosiglitazone added to combination therapy of sulfonylurea plus metformin in insulin-naive patients. Diabetes Care.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2006;29:554–9.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7. </w:t>
      </w:r>
      <w:r w:rsidRPr="00D747B0">
        <w:rPr>
          <w:rFonts w:ascii="Calibri" w:hAnsi="Calibri" w:cs="Calibri"/>
        </w:rPr>
        <w:tab/>
        <w:t>Yki-Jarvinen H, Kauppinen-Makelin R, Tiikkainen M, et al. Insulin glargine or NPH combined with metformin in type 2 diabetes: the LANMET study. Diabetologia.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2006;49:442–51.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lastRenderedPageBreak/>
        <w:tab/>
        <w:t xml:space="preserve">8. </w:t>
      </w:r>
      <w:r w:rsidR="003F3EC7">
        <w:rPr>
          <w:rFonts w:ascii="Calibri" w:hAnsi="Calibri" w:cs="Calibri"/>
        </w:rPr>
        <w:tab/>
        <w:t xml:space="preserve">Pan CY, </w:t>
      </w:r>
      <w:proofErr w:type="spellStart"/>
      <w:r w:rsidR="003F3EC7">
        <w:rPr>
          <w:rFonts w:ascii="Calibri" w:hAnsi="Calibri" w:cs="Calibri"/>
        </w:rPr>
        <w:t>Sinnassamy</w:t>
      </w:r>
      <w:proofErr w:type="spellEnd"/>
      <w:r w:rsidR="003F3EC7">
        <w:rPr>
          <w:rFonts w:ascii="Calibri" w:hAnsi="Calibri" w:cs="Calibri"/>
        </w:rPr>
        <w:t xml:space="preserve"> P, Chung KD</w:t>
      </w:r>
      <w:r w:rsidRPr="00D747B0">
        <w:rPr>
          <w:rFonts w:ascii="Calibri" w:hAnsi="Calibri" w:cs="Calibri"/>
        </w:rPr>
        <w:t>, Kim KW. Insulin glargine versu</w:t>
      </w:r>
      <w:r w:rsidR="003F3EC7">
        <w:rPr>
          <w:rFonts w:ascii="Calibri" w:hAnsi="Calibri" w:cs="Calibri"/>
        </w:rPr>
        <w:t>s NPH insulin therapy in Asian t</w:t>
      </w:r>
      <w:r w:rsidRPr="00D747B0">
        <w:rPr>
          <w:rFonts w:ascii="Calibri" w:hAnsi="Calibri" w:cs="Calibri"/>
        </w:rPr>
        <w:t>ype 2 diabetes patients. Diabetes Res Clin Pract.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2007;76:111–8.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9. </w:t>
      </w:r>
      <w:r w:rsidRPr="00D747B0">
        <w:rPr>
          <w:rFonts w:ascii="Calibri" w:hAnsi="Calibri" w:cs="Calibri"/>
        </w:rPr>
        <w:tab/>
        <w:t>Bretzel RG, Nuber U, Landgraf W, et al. Once-daily basal insulin glargine versus thrice-daily prandial insulin lispro in people with type 2 diabetes on oral hypoglycaemic agents (APOLLO): an open randomised controlled trial. Lancet.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2008;371:1073–84.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10. </w:t>
      </w:r>
      <w:r w:rsidRPr="00D747B0">
        <w:rPr>
          <w:rFonts w:ascii="Calibri" w:hAnsi="Calibri" w:cs="Calibri"/>
        </w:rPr>
        <w:tab/>
        <w:t>Blickle JF, Hancu N, Piletic M, et al. Insulin glargine provides greater improvements in glycaemic control vs. intensifying lifestyle management for people with type 2 d</w:t>
      </w:r>
      <w:r w:rsidR="003F3EC7">
        <w:rPr>
          <w:rFonts w:ascii="Calibri" w:hAnsi="Calibri" w:cs="Calibri"/>
        </w:rPr>
        <w:t>iabetes treated with OADs and 7–</w:t>
      </w:r>
      <w:r w:rsidRPr="00D747B0">
        <w:rPr>
          <w:rFonts w:ascii="Calibri" w:hAnsi="Calibri" w:cs="Calibri"/>
        </w:rPr>
        <w:t>8% A1c levels. The TULIP study. Diabetes Obes Metab.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2009;11:379–86.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11. </w:t>
      </w:r>
      <w:r w:rsidRPr="00D747B0">
        <w:rPr>
          <w:rFonts w:ascii="Calibri" w:hAnsi="Calibri" w:cs="Calibri"/>
        </w:rPr>
        <w:tab/>
        <w:t>Swinnen SG, Dain MP, Aronson R, et al. A 24-week, randomized, treat-to-target trial comparing initiation of insulin glargine once-daily with insulin detemir twice-daily in patients with type 2 diabetes inadequately controlled on oral glucose-lowering drugs. Diabetes Care.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2010;33:1176–8.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12. </w:t>
      </w:r>
      <w:r w:rsidRPr="00D747B0">
        <w:rPr>
          <w:rFonts w:ascii="Calibri" w:hAnsi="Calibri" w:cs="Calibri"/>
        </w:rPr>
        <w:tab/>
        <w:t>Aschner P, Chan J, Owens DR, et al. Insulin glargine versus sitagliptin in insulin-naive patients with type 2 diabetes mellitus uncontrolled on metformin (EASIE): a multicentre, randomised open-label trial. Lancet.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2012;379:2262–9.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13. </w:t>
      </w:r>
      <w:r w:rsidRPr="00D747B0">
        <w:rPr>
          <w:rFonts w:ascii="Calibri" w:hAnsi="Calibri" w:cs="Calibri"/>
        </w:rPr>
        <w:tab/>
        <w:t>D'Alessio D, Haring HU, Charbonnel B, et al. Comparison of insulin glargine and liraglutide added to oral agents in patients with poorly controlled type 2 diabetes. Diabetes Obes Metab.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2015;17:170–8.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14. </w:t>
      </w:r>
      <w:r w:rsidRPr="00D747B0">
        <w:rPr>
          <w:rFonts w:ascii="Calibri" w:hAnsi="Calibri" w:cs="Calibri"/>
        </w:rPr>
        <w:tab/>
        <w:t>Home PD, Bolli GB, Mathieu C, et al. Modulation of insulin dose titration using a hypoglycaemia-sensitive algorithm: insulin glargine versus neutral protamine Hagedorn insulin in insulin-naive people with type 2 diabetes. Diabetes Obes Metab.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2015;17:15–22.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Calibri" w:hAnsi="Calibri" w:cs="Calibri"/>
        </w:rPr>
      </w:pPr>
      <w:r w:rsidRPr="00D747B0">
        <w:rPr>
          <w:rFonts w:ascii="Calibri" w:hAnsi="Calibri" w:cs="Calibri"/>
        </w:rPr>
        <w:tab/>
        <w:t xml:space="preserve">15. </w:t>
      </w:r>
      <w:r w:rsidRPr="00D747B0">
        <w:rPr>
          <w:rFonts w:ascii="Calibri" w:hAnsi="Calibri" w:cs="Calibri"/>
        </w:rPr>
        <w:tab/>
        <w:t>Aschner P, Sethi B, Gomez-Peralta F, et al. Insulin glargine compared with premixed insulin for management of insulin-naive type 2 diabetes patients uncontrolled on oral antidiabetic drugs: the open-label, randomized GALAPAGOS study. J Diabetes Complications.</w:t>
      </w:r>
      <w:r w:rsidRPr="00D747B0">
        <w:rPr>
          <w:rFonts w:ascii="Calibri" w:hAnsi="Calibri" w:cs="Calibri"/>
          <w:i/>
        </w:rPr>
        <w:t xml:space="preserve"> </w:t>
      </w:r>
      <w:r w:rsidRPr="00D747B0">
        <w:rPr>
          <w:rFonts w:ascii="Calibri" w:hAnsi="Calibri" w:cs="Calibri"/>
        </w:rPr>
        <w:t>2015;29:838–45.</w:t>
      </w:r>
    </w:p>
    <w:p w:rsidR="00DC7F7F" w:rsidRPr="00D747B0" w:rsidRDefault="00DC7F7F" w:rsidP="00D747B0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Calibri" w:hAnsi="Calibri" w:cs="Calibri"/>
        </w:rPr>
      </w:pPr>
    </w:p>
    <w:p w:rsidR="00DC7F7F" w:rsidRDefault="00DC7F7F" w:rsidP="00D747B0">
      <w:pPr>
        <w:tabs>
          <w:tab w:val="right" w:pos="360"/>
          <w:tab w:val="left" w:pos="540"/>
        </w:tabs>
        <w:spacing w:after="0" w:line="240" w:lineRule="auto"/>
        <w:ind w:left="540" w:hanging="540"/>
      </w:pPr>
    </w:p>
    <w:p w:rsidR="00F01F58" w:rsidRDefault="00F01F58">
      <w:bookmarkStart w:id="0" w:name="_GoBack"/>
      <w:bookmarkEnd w:id="0"/>
    </w:p>
    <w:sectPr w:rsidR="00F01F58" w:rsidSect="00DC7F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dvPSA35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B28"/>
    <w:multiLevelType w:val="hybridMultilevel"/>
    <w:tmpl w:val="50F67EC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62FCF"/>
    <w:multiLevelType w:val="hybridMultilevel"/>
    <w:tmpl w:val="C72A1D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73617"/>
    <w:multiLevelType w:val="hybridMultilevel"/>
    <w:tmpl w:val="9AEE42E6"/>
    <w:lvl w:ilvl="0" w:tplc="7AEC53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639"/>
    <w:multiLevelType w:val="multilevel"/>
    <w:tmpl w:val="2B3C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3D25ECF"/>
    <w:multiLevelType w:val="hybridMultilevel"/>
    <w:tmpl w:val="F9F02D2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BF46BB"/>
    <w:multiLevelType w:val="hybridMultilevel"/>
    <w:tmpl w:val="67B0574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51FD0"/>
    <w:multiLevelType w:val="multilevel"/>
    <w:tmpl w:val="3C20F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864C28"/>
    <w:multiLevelType w:val="hybridMultilevel"/>
    <w:tmpl w:val="FEEC70DC"/>
    <w:lvl w:ilvl="0" w:tplc="4F04CB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076CE"/>
    <w:multiLevelType w:val="hybridMultilevel"/>
    <w:tmpl w:val="2A2677B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085A4C"/>
    <w:multiLevelType w:val="multilevel"/>
    <w:tmpl w:val="183053CA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43F3E59"/>
    <w:multiLevelType w:val="hybridMultilevel"/>
    <w:tmpl w:val="24343E06"/>
    <w:lvl w:ilvl="0" w:tplc="3C785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1080B"/>
    <w:multiLevelType w:val="hybridMultilevel"/>
    <w:tmpl w:val="9176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A4F91"/>
    <w:multiLevelType w:val="hybridMultilevel"/>
    <w:tmpl w:val="6C22EE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D73F4"/>
    <w:multiLevelType w:val="hybridMultilevel"/>
    <w:tmpl w:val="30C2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52560"/>
    <w:multiLevelType w:val="multilevel"/>
    <w:tmpl w:val="2116A530"/>
    <w:lvl w:ilvl="0">
      <w:start w:val="1"/>
      <w:numFmt w:val="decimal"/>
      <w:lvlText w:val="%1."/>
      <w:lvlJc w:val="left"/>
      <w:pPr>
        <w:ind w:left="6031" w:hanging="360"/>
      </w:pPr>
      <w:rPr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6D93009"/>
    <w:multiLevelType w:val="hybridMultilevel"/>
    <w:tmpl w:val="171AB32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DA074D"/>
    <w:multiLevelType w:val="multilevel"/>
    <w:tmpl w:val="68F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B06C3E"/>
    <w:multiLevelType w:val="hybridMultilevel"/>
    <w:tmpl w:val="5BB82EA0"/>
    <w:lvl w:ilvl="0" w:tplc="12409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</w:docVars>
  <w:rsids>
    <w:rsidRoot w:val="00DC7F7F"/>
    <w:rsid w:val="00003F60"/>
    <w:rsid w:val="000114C7"/>
    <w:rsid w:val="00023BCA"/>
    <w:rsid w:val="00025751"/>
    <w:rsid w:val="00043A89"/>
    <w:rsid w:val="00051DBF"/>
    <w:rsid w:val="00051F10"/>
    <w:rsid w:val="00055E6A"/>
    <w:rsid w:val="000657DF"/>
    <w:rsid w:val="00085E6F"/>
    <w:rsid w:val="000C7082"/>
    <w:rsid w:val="000E3DB0"/>
    <w:rsid w:val="00100545"/>
    <w:rsid w:val="00105914"/>
    <w:rsid w:val="00113374"/>
    <w:rsid w:val="00114639"/>
    <w:rsid w:val="00116753"/>
    <w:rsid w:val="00120F71"/>
    <w:rsid w:val="0012417B"/>
    <w:rsid w:val="0013220C"/>
    <w:rsid w:val="00141CFD"/>
    <w:rsid w:val="00146F3C"/>
    <w:rsid w:val="00152129"/>
    <w:rsid w:val="00154648"/>
    <w:rsid w:val="00173A76"/>
    <w:rsid w:val="00187246"/>
    <w:rsid w:val="0019273F"/>
    <w:rsid w:val="001A2DA6"/>
    <w:rsid w:val="001B54C3"/>
    <w:rsid w:val="001B62C8"/>
    <w:rsid w:val="001D3CEB"/>
    <w:rsid w:val="001D466B"/>
    <w:rsid w:val="001E313D"/>
    <w:rsid w:val="00223061"/>
    <w:rsid w:val="00230300"/>
    <w:rsid w:val="0025414B"/>
    <w:rsid w:val="00265CBE"/>
    <w:rsid w:val="00266F59"/>
    <w:rsid w:val="00272FFE"/>
    <w:rsid w:val="002806DB"/>
    <w:rsid w:val="002872FC"/>
    <w:rsid w:val="00287A89"/>
    <w:rsid w:val="002D4520"/>
    <w:rsid w:val="002E5157"/>
    <w:rsid w:val="00302E88"/>
    <w:rsid w:val="00307C96"/>
    <w:rsid w:val="0031015C"/>
    <w:rsid w:val="0031027B"/>
    <w:rsid w:val="00312F92"/>
    <w:rsid w:val="003217E3"/>
    <w:rsid w:val="00351375"/>
    <w:rsid w:val="00351F63"/>
    <w:rsid w:val="00384F5A"/>
    <w:rsid w:val="003864DF"/>
    <w:rsid w:val="003C5CE6"/>
    <w:rsid w:val="003D16B7"/>
    <w:rsid w:val="003D5F30"/>
    <w:rsid w:val="003F3EC7"/>
    <w:rsid w:val="004148B1"/>
    <w:rsid w:val="00434C7B"/>
    <w:rsid w:val="00443B4A"/>
    <w:rsid w:val="00445DCB"/>
    <w:rsid w:val="00465ED6"/>
    <w:rsid w:val="00481A19"/>
    <w:rsid w:val="00482676"/>
    <w:rsid w:val="004909EE"/>
    <w:rsid w:val="00491C61"/>
    <w:rsid w:val="004A6E40"/>
    <w:rsid w:val="00502B6E"/>
    <w:rsid w:val="00503E95"/>
    <w:rsid w:val="00506F61"/>
    <w:rsid w:val="005267C9"/>
    <w:rsid w:val="00543797"/>
    <w:rsid w:val="00552664"/>
    <w:rsid w:val="00555E48"/>
    <w:rsid w:val="00560093"/>
    <w:rsid w:val="005773FC"/>
    <w:rsid w:val="005B3F65"/>
    <w:rsid w:val="005C0F4C"/>
    <w:rsid w:val="005D168C"/>
    <w:rsid w:val="00610580"/>
    <w:rsid w:val="006614B9"/>
    <w:rsid w:val="00661A86"/>
    <w:rsid w:val="006738ED"/>
    <w:rsid w:val="0069576D"/>
    <w:rsid w:val="006A2836"/>
    <w:rsid w:val="006A4968"/>
    <w:rsid w:val="006D1E34"/>
    <w:rsid w:val="006D3606"/>
    <w:rsid w:val="006E22A2"/>
    <w:rsid w:val="006F1D74"/>
    <w:rsid w:val="006F78FC"/>
    <w:rsid w:val="007254EE"/>
    <w:rsid w:val="00747196"/>
    <w:rsid w:val="00755B12"/>
    <w:rsid w:val="007614F8"/>
    <w:rsid w:val="00766A33"/>
    <w:rsid w:val="007773DD"/>
    <w:rsid w:val="007C2815"/>
    <w:rsid w:val="007D6143"/>
    <w:rsid w:val="007D6508"/>
    <w:rsid w:val="007F787D"/>
    <w:rsid w:val="00810F56"/>
    <w:rsid w:val="00821894"/>
    <w:rsid w:val="00830E15"/>
    <w:rsid w:val="00837A19"/>
    <w:rsid w:val="0084490E"/>
    <w:rsid w:val="00861CC5"/>
    <w:rsid w:val="00875D2D"/>
    <w:rsid w:val="00877A06"/>
    <w:rsid w:val="00887452"/>
    <w:rsid w:val="0088764F"/>
    <w:rsid w:val="008A178B"/>
    <w:rsid w:val="008A1B5E"/>
    <w:rsid w:val="008B2C44"/>
    <w:rsid w:val="008B62EB"/>
    <w:rsid w:val="008C601C"/>
    <w:rsid w:val="008D4101"/>
    <w:rsid w:val="0094117E"/>
    <w:rsid w:val="00945006"/>
    <w:rsid w:val="009461C4"/>
    <w:rsid w:val="00967377"/>
    <w:rsid w:val="0098385F"/>
    <w:rsid w:val="009A0193"/>
    <w:rsid w:val="009B2708"/>
    <w:rsid w:val="009C2E2A"/>
    <w:rsid w:val="009C3979"/>
    <w:rsid w:val="009D0F6A"/>
    <w:rsid w:val="009D10FD"/>
    <w:rsid w:val="009E1247"/>
    <w:rsid w:val="009E4A0C"/>
    <w:rsid w:val="009F3C03"/>
    <w:rsid w:val="00A22B72"/>
    <w:rsid w:val="00A22E35"/>
    <w:rsid w:val="00A2452D"/>
    <w:rsid w:val="00A3003F"/>
    <w:rsid w:val="00A444A0"/>
    <w:rsid w:val="00A50860"/>
    <w:rsid w:val="00A559BC"/>
    <w:rsid w:val="00A64833"/>
    <w:rsid w:val="00A74BD8"/>
    <w:rsid w:val="00A956D5"/>
    <w:rsid w:val="00AA60B3"/>
    <w:rsid w:val="00AA6C11"/>
    <w:rsid w:val="00AB12BE"/>
    <w:rsid w:val="00AC7376"/>
    <w:rsid w:val="00AD3F4C"/>
    <w:rsid w:val="00AD5ECD"/>
    <w:rsid w:val="00AD659D"/>
    <w:rsid w:val="00AF791E"/>
    <w:rsid w:val="00B06020"/>
    <w:rsid w:val="00B139DF"/>
    <w:rsid w:val="00B13A97"/>
    <w:rsid w:val="00B156BD"/>
    <w:rsid w:val="00B16AEB"/>
    <w:rsid w:val="00B33DA1"/>
    <w:rsid w:val="00B53D7A"/>
    <w:rsid w:val="00B80BE7"/>
    <w:rsid w:val="00B90EA0"/>
    <w:rsid w:val="00B97220"/>
    <w:rsid w:val="00BB5783"/>
    <w:rsid w:val="00BD51FF"/>
    <w:rsid w:val="00BE5765"/>
    <w:rsid w:val="00BE7853"/>
    <w:rsid w:val="00BF0955"/>
    <w:rsid w:val="00BF36A8"/>
    <w:rsid w:val="00C016D7"/>
    <w:rsid w:val="00C10C52"/>
    <w:rsid w:val="00C1451F"/>
    <w:rsid w:val="00C17015"/>
    <w:rsid w:val="00C32F1C"/>
    <w:rsid w:val="00C408B0"/>
    <w:rsid w:val="00C46D3F"/>
    <w:rsid w:val="00C942FF"/>
    <w:rsid w:val="00CA1396"/>
    <w:rsid w:val="00CA41AF"/>
    <w:rsid w:val="00CB0229"/>
    <w:rsid w:val="00CB541C"/>
    <w:rsid w:val="00CB577F"/>
    <w:rsid w:val="00CC3241"/>
    <w:rsid w:val="00D158C5"/>
    <w:rsid w:val="00D257F8"/>
    <w:rsid w:val="00D25998"/>
    <w:rsid w:val="00D32930"/>
    <w:rsid w:val="00D41CBB"/>
    <w:rsid w:val="00D7103A"/>
    <w:rsid w:val="00D749F1"/>
    <w:rsid w:val="00D7522B"/>
    <w:rsid w:val="00D77646"/>
    <w:rsid w:val="00D86C31"/>
    <w:rsid w:val="00DA73FC"/>
    <w:rsid w:val="00DB78EB"/>
    <w:rsid w:val="00DC23AB"/>
    <w:rsid w:val="00DC3DA2"/>
    <w:rsid w:val="00DC3E0D"/>
    <w:rsid w:val="00DC7F7F"/>
    <w:rsid w:val="00DD40A2"/>
    <w:rsid w:val="00E16A19"/>
    <w:rsid w:val="00E41379"/>
    <w:rsid w:val="00E4577D"/>
    <w:rsid w:val="00E4583A"/>
    <w:rsid w:val="00E46AB5"/>
    <w:rsid w:val="00E51B5B"/>
    <w:rsid w:val="00E526EB"/>
    <w:rsid w:val="00E555F3"/>
    <w:rsid w:val="00E55FC1"/>
    <w:rsid w:val="00E61C5B"/>
    <w:rsid w:val="00E71647"/>
    <w:rsid w:val="00E76A8A"/>
    <w:rsid w:val="00E9777D"/>
    <w:rsid w:val="00EA7E56"/>
    <w:rsid w:val="00EB0726"/>
    <w:rsid w:val="00EB1860"/>
    <w:rsid w:val="00EB5E6C"/>
    <w:rsid w:val="00ED3CD0"/>
    <w:rsid w:val="00ED7877"/>
    <w:rsid w:val="00F01F58"/>
    <w:rsid w:val="00F060D9"/>
    <w:rsid w:val="00F2027B"/>
    <w:rsid w:val="00F2381C"/>
    <w:rsid w:val="00F67ECD"/>
    <w:rsid w:val="00F70BE8"/>
    <w:rsid w:val="00F7630E"/>
    <w:rsid w:val="00F764EC"/>
    <w:rsid w:val="00F907D7"/>
    <w:rsid w:val="00FA4258"/>
    <w:rsid w:val="00FA7F0E"/>
    <w:rsid w:val="00FB3FF0"/>
    <w:rsid w:val="00FC4211"/>
    <w:rsid w:val="00FC5E6D"/>
    <w:rsid w:val="00FD1730"/>
    <w:rsid w:val="00FD7605"/>
    <w:rsid w:val="00FE2D48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B054"/>
  <w15:chartTrackingRefBased/>
  <w15:docId w15:val="{ADC051EC-0068-41B9-B1C9-28B70273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7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SG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F7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F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SG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F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SG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7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7F"/>
    <w:pPr>
      <w:spacing w:after="200" w:line="240" w:lineRule="auto"/>
    </w:pPr>
    <w:rPr>
      <w:rFonts w:eastAsiaTheme="minorHAnsi" w:hAnsiTheme="minorHAnsi" w:cstheme="minorBid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7F"/>
    <w:rPr>
      <w:rFonts w:eastAsiaTheme="minorHAnsi" w:hAnsiTheme="minorHAnsi" w:cstheme="minorBidi"/>
      <w:sz w:val="20"/>
      <w:szCs w:val="20"/>
      <w:lang w:val="en-SG" w:eastAsia="en-US"/>
    </w:rPr>
  </w:style>
  <w:style w:type="paragraph" w:styleId="ListParagraph">
    <w:name w:val="List Paragraph"/>
    <w:basedOn w:val="Normal"/>
    <w:uiPriority w:val="34"/>
    <w:qFormat/>
    <w:rsid w:val="00DC7F7F"/>
    <w:pPr>
      <w:spacing w:after="200" w:line="276" w:lineRule="auto"/>
      <w:ind w:left="720"/>
      <w:contextualSpacing/>
    </w:pPr>
    <w:rPr>
      <w:rFonts w:eastAsiaTheme="minorHAnsi" w:hAnsiTheme="minorHAnsi" w:cstheme="minorBidi"/>
      <w:lang w:val="en-SG" w:eastAsia="en-US"/>
    </w:rPr>
  </w:style>
  <w:style w:type="character" w:styleId="Hyperlink">
    <w:name w:val="Hyperlink"/>
    <w:basedOn w:val="DefaultParagraphFont"/>
    <w:uiPriority w:val="99"/>
    <w:unhideWhenUsed/>
    <w:rsid w:val="00DC7F7F"/>
    <w:rPr>
      <w:color w:val="0563C1" w:themeColor="hyperlink"/>
      <w:u w:val="single"/>
    </w:rPr>
  </w:style>
  <w:style w:type="table" w:styleId="LightList">
    <w:name w:val="Light List"/>
    <w:basedOn w:val="TableNormal"/>
    <w:uiPriority w:val="61"/>
    <w:rsid w:val="00DC7F7F"/>
    <w:pPr>
      <w:spacing w:after="0" w:line="240" w:lineRule="auto"/>
    </w:pPr>
    <w:rPr>
      <w:rFonts w:eastAsiaTheme="minorHAnsi" w:hAnsiTheme="minorHAnsi" w:cstheme="minorBidi"/>
      <w:lang w:val="en-SG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7F7F"/>
    <w:pPr>
      <w:spacing w:after="0" w:line="240" w:lineRule="auto"/>
    </w:pPr>
    <w:rPr>
      <w:rFonts w:ascii="Tahoma" w:eastAsiaTheme="minorHAnsi" w:hAnsi="Tahoma" w:cs="Tahoma"/>
      <w:sz w:val="16"/>
      <w:szCs w:val="16"/>
      <w:lang w:val="en-S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7F"/>
    <w:rPr>
      <w:rFonts w:ascii="Tahoma" w:eastAsiaTheme="minorHAnsi" w:hAnsi="Tahoma" w:cs="Tahoma"/>
      <w:sz w:val="16"/>
      <w:szCs w:val="16"/>
      <w:lang w:val="en-SG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7F"/>
    <w:rPr>
      <w:rFonts w:eastAsiaTheme="minorHAnsi" w:hAnsiTheme="minorHAnsi" w:cstheme="minorBidi"/>
      <w:b/>
      <w:bCs/>
      <w:sz w:val="20"/>
      <w:szCs w:val="20"/>
      <w:lang w:val="en-SG" w:eastAsia="en-US"/>
    </w:rPr>
  </w:style>
  <w:style w:type="paragraph" w:styleId="Header">
    <w:name w:val="header"/>
    <w:basedOn w:val="Normal"/>
    <w:link w:val="HeaderChar"/>
    <w:uiPriority w:val="99"/>
    <w:unhideWhenUsed/>
    <w:rsid w:val="00DC7F7F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val="en-S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7F7F"/>
    <w:rPr>
      <w:rFonts w:eastAsiaTheme="minorHAnsi" w:hAnsiTheme="minorHAnsi" w:cstheme="minorBidi"/>
      <w:lang w:val="en-SG" w:eastAsia="en-US"/>
    </w:rPr>
  </w:style>
  <w:style w:type="paragraph" w:styleId="Footer">
    <w:name w:val="footer"/>
    <w:basedOn w:val="Normal"/>
    <w:link w:val="FooterChar"/>
    <w:uiPriority w:val="99"/>
    <w:unhideWhenUsed/>
    <w:rsid w:val="00DC7F7F"/>
    <w:pPr>
      <w:tabs>
        <w:tab w:val="center" w:pos="4513"/>
        <w:tab w:val="right" w:pos="9026"/>
      </w:tabs>
      <w:spacing w:after="0" w:line="240" w:lineRule="auto"/>
    </w:pPr>
    <w:rPr>
      <w:rFonts w:eastAsiaTheme="minorHAnsi" w:hAnsiTheme="minorHAnsi" w:cstheme="minorBidi"/>
      <w:lang w:val="en-S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F7F"/>
    <w:rPr>
      <w:rFonts w:eastAsiaTheme="minorHAnsi" w:hAnsiTheme="minorHAnsi" w:cstheme="minorBidi"/>
      <w:lang w:val="en-SG" w:eastAsia="en-US"/>
    </w:rPr>
  </w:style>
  <w:style w:type="paragraph" w:styleId="Revision">
    <w:name w:val="Revision"/>
    <w:hidden/>
    <w:uiPriority w:val="99"/>
    <w:semiHidden/>
    <w:rsid w:val="00DC7F7F"/>
    <w:pPr>
      <w:spacing w:after="0" w:line="240" w:lineRule="auto"/>
    </w:pPr>
    <w:rPr>
      <w:rFonts w:eastAsiaTheme="minorHAnsi" w:hAnsiTheme="minorHAnsi" w:cstheme="minorBidi"/>
      <w:lang w:val="en-SG" w:eastAsia="en-US"/>
    </w:rPr>
  </w:style>
  <w:style w:type="table" w:styleId="TableGrid">
    <w:name w:val="Table Grid"/>
    <w:basedOn w:val="TableNormal"/>
    <w:uiPriority w:val="59"/>
    <w:rsid w:val="00DC7F7F"/>
    <w:pPr>
      <w:spacing w:after="0" w:line="240" w:lineRule="auto"/>
    </w:pPr>
    <w:rPr>
      <w:rFonts w:eastAsiaTheme="minorHAnsi" w:hAnsiTheme="minorHAnsi" w:cstheme="minorBid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DC7F7F"/>
    <w:pPr>
      <w:autoSpaceDE w:val="0"/>
      <w:autoSpaceDN w:val="0"/>
      <w:adjustRightInd w:val="0"/>
      <w:spacing w:after="0" w:line="201" w:lineRule="atLeast"/>
    </w:pPr>
    <w:rPr>
      <w:rFonts w:ascii="Minion Pro" w:eastAsia="PMingLiU" w:hAnsi="Minion Pro"/>
      <w:sz w:val="24"/>
      <w:szCs w:val="24"/>
      <w:lang w:val="en-US" w:eastAsia="zh-TW"/>
    </w:rPr>
  </w:style>
  <w:style w:type="paragraph" w:customStyle="1" w:styleId="Default">
    <w:name w:val="Default"/>
    <w:rsid w:val="00DC7F7F"/>
    <w:pPr>
      <w:autoSpaceDE w:val="0"/>
      <w:autoSpaceDN w:val="0"/>
      <w:adjustRightInd w:val="0"/>
      <w:spacing w:after="0" w:line="240" w:lineRule="auto"/>
    </w:pPr>
    <w:rPr>
      <w:rFonts w:ascii="Minion Pro" w:eastAsia="PMingLiU" w:hAnsi="Minion Pro" w:cs="Minion Pro"/>
      <w:color w:val="000000"/>
      <w:sz w:val="24"/>
      <w:szCs w:val="24"/>
      <w:lang w:val="en-US" w:eastAsia="zh-TW"/>
    </w:rPr>
  </w:style>
  <w:style w:type="character" w:customStyle="1" w:styleId="A3">
    <w:name w:val="A3"/>
    <w:uiPriority w:val="99"/>
    <w:rsid w:val="00DC7F7F"/>
    <w:rPr>
      <w:rFonts w:cs="Minion Pro"/>
      <w:color w:val="211D1E"/>
      <w:sz w:val="20"/>
      <w:szCs w:val="20"/>
    </w:rPr>
  </w:style>
  <w:style w:type="character" w:customStyle="1" w:styleId="cit-name-surname">
    <w:name w:val="cit-name-surname"/>
    <w:basedOn w:val="DefaultParagraphFont"/>
    <w:rsid w:val="00DC7F7F"/>
  </w:style>
  <w:style w:type="paragraph" w:styleId="NormalWeb">
    <w:name w:val="Normal (Web)"/>
    <w:basedOn w:val="Normal"/>
    <w:uiPriority w:val="99"/>
    <w:semiHidden/>
    <w:unhideWhenUsed/>
    <w:rsid w:val="00DC7F7F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SG" w:eastAsia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DC7F7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7F7F"/>
  </w:style>
  <w:style w:type="table" w:customStyle="1" w:styleId="LightList1">
    <w:name w:val="Light List1"/>
    <w:basedOn w:val="TableNormal"/>
    <w:next w:val="LightList"/>
    <w:uiPriority w:val="61"/>
    <w:rsid w:val="00DC7F7F"/>
    <w:pPr>
      <w:spacing w:after="0" w:line="240" w:lineRule="auto"/>
    </w:pPr>
    <w:rPr>
      <w:rFonts w:eastAsiaTheme="minorHAnsi" w:hAnsiTheme="minorHAnsi" w:cstheme="minorBidi"/>
      <w:lang w:val="en-SG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1">
    <w:name w:val="st1"/>
    <w:basedOn w:val="DefaultParagraphFont"/>
    <w:rsid w:val="00DC7F7F"/>
  </w:style>
  <w:style w:type="character" w:styleId="Mention">
    <w:name w:val="Mention"/>
    <w:basedOn w:val="DefaultParagraphFont"/>
    <w:uiPriority w:val="99"/>
    <w:semiHidden/>
    <w:unhideWhenUsed/>
    <w:rsid w:val="00DC7F7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Shreedhar (MTM)</dc:creator>
  <cp:keywords/>
  <dc:description/>
  <cp:lastModifiedBy>Priya Shreedhar (MTM)</cp:lastModifiedBy>
  <cp:revision>2</cp:revision>
  <dcterms:created xsi:type="dcterms:W3CDTF">2017-10-03T07:59:00Z</dcterms:created>
  <dcterms:modified xsi:type="dcterms:W3CDTF">2017-10-03T08:03:00Z</dcterms:modified>
</cp:coreProperties>
</file>