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83" w:rsidRDefault="00125708" w:rsidP="00271C83">
      <w:pPr>
        <w:spacing w:after="0" w:line="480" w:lineRule="auto"/>
        <w:jc w:val="center"/>
        <w:rPr>
          <w:rFonts w:ascii="Calibri" w:eastAsia="Malgun Gothic" w:hAnsi="Calibri" w:cs="Calibri"/>
          <w:b/>
          <w:lang w:eastAsia="ko-KR"/>
        </w:rPr>
      </w:pPr>
      <w:r>
        <w:rPr>
          <w:rFonts w:ascii="Calibri" w:eastAsia="Malgun Gothic" w:hAnsi="Calibri" w:cs="Calibri"/>
          <w:b/>
          <w:sz w:val="32"/>
          <w:lang w:eastAsia="ko-KR"/>
        </w:rPr>
        <w:t>Supplementary M</w:t>
      </w:r>
      <w:r w:rsidR="00271C83" w:rsidRPr="00271C83">
        <w:rPr>
          <w:rFonts w:ascii="Calibri" w:eastAsia="Malgun Gothic" w:hAnsi="Calibri" w:cs="Calibri"/>
          <w:b/>
          <w:sz w:val="32"/>
          <w:lang w:eastAsia="ko-KR"/>
        </w:rPr>
        <w:t>aterial for:</w:t>
      </w:r>
    </w:p>
    <w:p w:rsidR="00125708" w:rsidRDefault="00125708" w:rsidP="00271C83">
      <w:pPr>
        <w:spacing w:after="0" w:line="480" w:lineRule="auto"/>
        <w:jc w:val="center"/>
        <w:rPr>
          <w:rFonts w:ascii="Calibri" w:eastAsia="Malgun Gothic" w:hAnsi="Calibri" w:cs="Calibri"/>
          <w:b/>
          <w:sz w:val="28"/>
          <w:lang w:eastAsia="ko-KR"/>
        </w:rPr>
      </w:pPr>
    </w:p>
    <w:p w:rsidR="00125708" w:rsidRDefault="00271C83" w:rsidP="00125708">
      <w:pPr>
        <w:spacing w:after="0" w:line="480" w:lineRule="auto"/>
        <w:jc w:val="center"/>
        <w:rPr>
          <w:rFonts w:ascii="Calibri" w:eastAsia="Malgun Gothic" w:hAnsi="Calibri" w:cs="Calibri"/>
          <w:b/>
          <w:sz w:val="24"/>
          <w:lang w:eastAsia="ko-KR"/>
        </w:rPr>
      </w:pPr>
      <w:r w:rsidRPr="00125708">
        <w:rPr>
          <w:rFonts w:ascii="Calibri" w:eastAsia="Malgun Gothic" w:hAnsi="Calibri" w:cs="Calibri"/>
          <w:b/>
          <w:sz w:val="28"/>
          <w:lang w:eastAsia="ko-KR"/>
        </w:rPr>
        <w:t xml:space="preserve">Short-term cost-effectiveness of switching to insulin </w:t>
      </w:r>
      <w:proofErr w:type="spellStart"/>
      <w:r w:rsidRPr="00125708">
        <w:rPr>
          <w:rFonts w:ascii="Calibri" w:eastAsia="Malgun Gothic" w:hAnsi="Calibri" w:cs="Calibri"/>
          <w:b/>
          <w:sz w:val="28"/>
          <w:lang w:eastAsia="ko-KR"/>
        </w:rPr>
        <w:t>degludec</w:t>
      </w:r>
      <w:proofErr w:type="spellEnd"/>
      <w:r w:rsidRPr="00125708">
        <w:rPr>
          <w:rFonts w:ascii="Calibri" w:eastAsia="Malgun Gothic" w:hAnsi="Calibri" w:cs="Calibri"/>
          <w:b/>
          <w:sz w:val="28"/>
          <w:lang w:eastAsia="ko-KR"/>
        </w:rPr>
        <w:t xml:space="preserve"> in Japanese patients with type 2 diabetes receiving basal–bolus therapy</w:t>
      </w:r>
    </w:p>
    <w:p w:rsidR="00271C83" w:rsidRPr="00125708" w:rsidRDefault="00271C83" w:rsidP="00125708">
      <w:pPr>
        <w:spacing w:after="0" w:line="480" w:lineRule="auto"/>
        <w:jc w:val="center"/>
        <w:rPr>
          <w:rFonts w:ascii="Calibri" w:eastAsia="Malgun Gothic" w:hAnsi="Calibri" w:cs="Calibri"/>
          <w:b/>
          <w:sz w:val="24"/>
          <w:lang w:val="de-DE" w:eastAsia="ko-KR"/>
        </w:rPr>
      </w:pPr>
      <w:r w:rsidRPr="004A5335">
        <w:rPr>
          <w:rFonts w:ascii="Calibri" w:eastAsia="Malgun Gothic" w:hAnsi="Calibri" w:cs="Calibri"/>
          <w:sz w:val="28"/>
          <w:lang w:val="de-DE" w:eastAsia="ko-KR"/>
        </w:rPr>
        <w:t>Jakob Langer, Michael L Wolden, Seiya Shimoda, Miki Sato, Eiichi Araki</w:t>
      </w:r>
    </w:p>
    <w:p w:rsidR="00271C83" w:rsidRPr="00125708" w:rsidRDefault="00271C83" w:rsidP="00271C83">
      <w:pPr>
        <w:spacing w:after="0" w:line="480" w:lineRule="auto"/>
        <w:rPr>
          <w:rFonts w:ascii="Calibri" w:eastAsia="Malgun Gothic" w:hAnsi="Calibri" w:cs="Calibri"/>
          <w:sz w:val="24"/>
          <w:lang w:val="de-DE" w:eastAsia="ko-KR"/>
        </w:rPr>
      </w:pPr>
    </w:p>
    <w:p w:rsidR="00271C83" w:rsidRPr="00125708" w:rsidRDefault="00271C83" w:rsidP="00271C83">
      <w:pPr>
        <w:jc w:val="center"/>
        <w:rPr>
          <w:rFonts w:ascii="Calibri" w:eastAsia="Malgun Gothic" w:hAnsi="Calibri" w:cs="Arial"/>
          <w:b/>
          <w:sz w:val="24"/>
          <w:lang w:eastAsia="ko-KR"/>
        </w:rPr>
      </w:pPr>
      <w:r w:rsidRPr="00125708">
        <w:rPr>
          <w:rFonts w:ascii="Calibri" w:eastAsia="Malgun Gothic" w:hAnsi="Calibri" w:cs="Arial"/>
          <w:sz w:val="24"/>
          <w:lang w:eastAsia="ko-KR"/>
        </w:rPr>
        <w:t>One S</w:t>
      </w:r>
      <w:r w:rsidR="00404903" w:rsidRPr="00125708">
        <w:rPr>
          <w:rFonts w:ascii="Calibri" w:eastAsia="Malgun Gothic" w:hAnsi="Calibri" w:cs="Arial"/>
          <w:sz w:val="24"/>
          <w:lang w:eastAsia="ko-KR"/>
        </w:rPr>
        <w:t>upplemental</w:t>
      </w:r>
      <w:r w:rsidRPr="00125708">
        <w:rPr>
          <w:rFonts w:ascii="Calibri" w:eastAsia="Malgun Gothic" w:hAnsi="Calibri" w:cs="Arial"/>
          <w:sz w:val="24"/>
          <w:lang w:eastAsia="ko-KR"/>
        </w:rPr>
        <w:t xml:space="preserve"> Table</w:t>
      </w:r>
      <w:r w:rsidR="00404903" w:rsidRPr="00125708">
        <w:rPr>
          <w:rFonts w:ascii="Calibri" w:eastAsia="Malgun Gothic" w:hAnsi="Calibri" w:cs="Arial"/>
          <w:sz w:val="24"/>
          <w:lang w:eastAsia="ko-KR"/>
        </w:rPr>
        <w:t xml:space="preserve"> and Supplemental Reference</w:t>
      </w:r>
      <w:bookmarkStart w:id="0" w:name="_GoBack"/>
      <w:bookmarkEnd w:id="0"/>
    </w:p>
    <w:p w:rsidR="00271C83" w:rsidRDefault="00271C83">
      <w:pPr>
        <w:rPr>
          <w:rFonts w:ascii="Calibri" w:eastAsia="Malgun Gothic" w:hAnsi="Calibri" w:cs="Arial"/>
          <w:b/>
          <w:lang w:eastAsia="ko-KR"/>
        </w:rPr>
      </w:pPr>
      <w:r>
        <w:rPr>
          <w:rFonts w:ascii="Calibri" w:eastAsia="Malgun Gothic" w:hAnsi="Calibri" w:cs="Arial"/>
          <w:b/>
          <w:lang w:eastAsia="ko-KR"/>
        </w:rPr>
        <w:br w:type="page"/>
      </w:r>
    </w:p>
    <w:p w:rsidR="00271C83" w:rsidRPr="00271C83" w:rsidRDefault="00271C83" w:rsidP="00271C83">
      <w:pPr>
        <w:spacing w:after="0" w:line="480" w:lineRule="auto"/>
        <w:rPr>
          <w:rFonts w:ascii="Calibri" w:eastAsia="Calibri" w:hAnsi="Calibri" w:cs="Times New Roman"/>
          <w:lang w:eastAsia="en-US"/>
        </w:rPr>
      </w:pPr>
      <w:r w:rsidRPr="00271C83">
        <w:rPr>
          <w:rFonts w:ascii="Calibri" w:eastAsia="Malgun Gothic" w:hAnsi="Calibri" w:cs="Arial"/>
          <w:b/>
          <w:lang w:eastAsia="ko-KR"/>
        </w:rPr>
        <w:lastRenderedPageBreak/>
        <w:t>Table S1.</w:t>
      </w:r>
      <w:r w:rsidRPr="00271C83">
        <w:rPr>
          <w:rFonts w:ascii="Calibri" w:eastAsia="Malgun Gothic" w:hAnsi="Calibri" w:cs="Arial"/>
          <w:lang w:eastAsia="ko-KR"/>
        </w:rPr>
        <w:t xml:space="preserve"> </w:t>
      </w:r>
      <w:r w:rsidRPr="00271C83">
        <w:rPr>
          <w:rFonts w:ascii="Calibri" w:eastAsia="Calibri" w:hAnsi="Calibri" w:cs="Times New Roman"/>
          <w:lang w:eastAsia="en-US"/>
        </w:rPr>
        <w:t xml:space="preserve">Clinical outcomes for the T2D cohort of the KIDUNA study (N=135) </w:t>
      </w:r>
      <w:r w:rsidRPr="00271C83">
        <w:rPr>
          <w:rFonts w:ascii="Calibri" w:eastAsia="Calibri" w:hAnsi="Calibri" w:cs="Times New Roman"/>
          <w:lang w:eastAsia="en-US"/>
        </w:rPr>
        <w:fldChar w:fldCharType="begin">
          <w:fldData xml:space="preserve">PEVuZE5vdGU+PENpdGU+PEF1dGhvcj5TaGltb2RhPC9BdXRob3I+PFllYXI+MjAxNjwvWWVhcj48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</w:fldData>
        </w:fldChar>
      </w:r>
      <w:r w:rsidR="00404903">
        <w:rPr>
          <w:rFonts w:ascii="Calibri" w:eastAsia="Calibri" w:hAnsi="Calibri" w:cs="Times New Roman"/>
          <w:lang w:eastAsia="en-US"/>
        </w:rPr>
        <w:instrText xml:space="preserve"> ADDIN EN.CITE </w:instrText>
      </w:r>
      <w:r w:rsidR="00404903">
        <w:rPr>
          <w:rFonts w:ascii="Calibri" w:eastAsia="Calibri" w:hAnsi="Calibri" w:cs="Times New Roman"/>
          <w:lang w:eastAsia="en-US"/>
        </w:rPr>
        <w:fldChar w:fldCharType="begin">
          <w:fldData xml:space="preserve">PEVuZE5vdGU+PENpdGU+PEF1dGhvcj5TaGltb2RhPC9BdXRob3I+PFllYXI+MjAxNjwvWWVhcj48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</w:fldData>
        </w:fldChar>
      </w:r>
      <w:r w:rsidR="00404903">
        <w:rPr>
          <w:rFonts w:ascii="Calibri" w:eastAsia="Calibri" w:hAnsi="Calibri" w:cs="Times New Roman"/>
          <w:lang w:eastAsia="en-US"/>
        </w:rPr>
        <w:instrText xml:space="preserve"> ADDIN EN.CITE.DATA </w:instrText>
      </w:r>
      <w:r w:rsidR="00404903">
        <w:rPr>
          <w:rFonts w:ascii="Calibri" w:eastAsia="Calibri" w:hAnsi="Calibri" w:cs="Times New Roman"/>
          <w:lang w:eastAsia="en-US"/>
        </w:rPr>
      </w:r>
      <w:r w:rsidR="00404903">
        <w:rPr>
          <w:rFonts w:ascii="Calibri" w:eastAsia="Calibri" w:hAnsi="Calibri" w:cs="Times New Roman"/>
          <w:lang w:eastAsia="en-US"/>
        </w:rPr>
        <w:fldChar w:fldCharType="end"/>
      </w:r>
      <w:r w:rsidRPr="00271C83">
        <w:rPr>
          <w:rFonts w:ascii="Calibri" w:eastAsia="Calibri" w:hAnsi="Calibri" w:cs="Times New Roman"/>
          <w:lang w:eastAsia="en-US"/>
        </w:rPr>
      </w:r>
      <w:r w:rsidRPr="00271C83">
        <w:rPr>
          <w:rFonts w:ascii="Calibri" w:eastAsia="Calibri" w:hAnsi="Calibri" w:cs="Times New Roman"/>
          <w:lang w:eastAsia="en-US"/>
        </w:rPr>
        <w:fldChar w:fldCharType="separate"/>
      </w:r>
      <w:r w:rsidR="00404903">
        <w:rPr>
          <w:rFonts w:ascii="Calibri" w:eastAsia="Calibri" w:hAnsi="Calibri" w:cs="Times New Roman"/>
          <w:noProof/>
          <w:lang w:eastAsia="en-US"/>
        </w:rPr>
        <w:t>[1]</w:t>
      </w:r>
      <w:r w:rsidRPr="00271C83">
        <w:rPr>
          <w:rFonts w:ascii="Calibri" w:eastAsia="Calibri" w:hAnsi="Calibri" w:cs="Times New Roman"/>
          <w:lang w:eastAsia="en-US"/>
        </w:rPr>
        <w:fldChar w:fldCharType="end"/>
      </w:r>
      <w:r w:rsidRPr="00271C83">
        <w:rPr>
          <w:rFonts w:ascii="Calibri" w:eastAsia="Calibri" w:hAnsi="Calibri" w:cs="Times New Roman"/>
          <w:lang w:eastAsia="en-US"/>
        </w:rPr>
        <w:t xml:space="preserve"> </w:t>
      </w:r>
    </w:p>
    <w:tbl>
      <w:tblPr>
        <w:tblStyle w:val="TableGrid1"/>
        <w:tblW w:w="99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2835"/>
        <w:gridCol w:w="1418"/>
      </w:tblGrid>
      <w:tr w:rsidR="00271C83" w:rsidRPr="00271C83" w:rsidTr="002D4FC9"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rPr>
                <w:rFonts w:ascii="Calibri" w:eastAsia="Malgun Gothic" w:hAnsi="Calibri" w:cs="Arial"/>
                <w:b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b/>
              </w:rPr>
            </w:pPr>
            <w:r w:rsidRPr="00271C83">
              <w:rPr>
                <w:rFonts w:ascii="Calibri" w:eastAsia="Malgun Gothic" w:hAnsi="Calibri" w:cs="Arial"/>
                <w:b/>
              </w:rPr>
              <w:t xml:space="preserve">Previous basal insulin – before switching to </w:t>
            </w:r>
            <w:proofErr w:type="spellStart"/>
            <w:r w:rsidRPr="00271C83">
              <w:rPr>
                <w:rFonts w:ascii="Calibri" w:eastAsia="Malgun Gothic" w:hAnsi="Calibri" w:cs="Arial"/>
                <w:b/>
              </w:rPr>
              <w:t>degludec</w:t>
            </w:r>
            <w:proofErr w:type="spellEnd"/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b/>
              </w:rPr>
            </w:pPr>
            <w:r w:rsidRPr="00271C83">
              <w:rPr>
                <w:rFonts w:ascii="Calibri" w:eastAsia="Malgun Gothic" w:hAnsi="Calibri" w:cs="Arial"/>
                <w:b/>
              </w:rPr>
              <w:t xml:space="preserve">After switching to </w:t>
            </w:r>
            <w:proofErr w:type="spellStart"/>
            <w:r w:rsidRPr="00271C83">
              <w:rPr>
                <w:rFonts w:ascii="Calibri" w:eastAsia="Malgun Gothic" w:hAnsi="Calibri" w:cs="Arial"/>
                <w:b/>
              </w:rPr>
              <w:t>degludec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b/>
              </w:rPr>
            </w:pPr>
            <w:r w:rsidRPr="00271C83">
              <w:rPr>
                <w:rFonts w:ascii="Calibri" w:eastAsia="Malgun Gothic" w:hAnsi="Calibri" w:cs="Arial"/>
                <w:b/>
                <w:i/>
              </w:rPr>
              <w:t>p</w:t>
            </w:r>
            <w:r w:rsidRPr="00271C83">
              <w:rPr>
                <w:rFonts w:ascii="Calibri" w:eastAsia="Malgun Gothic" w:hAnsi="Calibri" w:cs="Arial"/>
                <w:b/>
              </w:rPr>
              <w:t xml:space="preserve">-value </w:t>
            </w:r>
          </w:p>
        </w:tc>
      </w:tr>
      <w:tr w:rsidR="00271C83" w:rsidRPr="00271C83" w:rsidTr="002D4FC9">
        <w:tc>
          <w:tcPr>
            <w:tcW w:w="2552" w:type="dxa"/>
            <w:tcBorders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rPr>
                <w:rFonts w:ascii="Calibri" w:eastAsia="Malgun Gothic" w:hAnsi="Calibri" w:cs="Arial"/>
                <w:b/>
                <w:bCs/>
                <w:iCs/>
              </w:rPr>
            </w:pPr>
            <w:r w:rsidRPr="00271C83">
              <w:rPr>
                <w:rFonts w:ascii="Calibri" w:eastAsia="Malgun Gothic" w:hAnsi="Calibri" w:cs="Arial"/>
                <w:b/>
                <w:bCs/>
                <w:iCs/>
              </w:rPr>
              <w:t>Insulin dose, units/kg/day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b/>
                <w:bCs/>
                <w:iCs/>
              </w:rPr>
            </w:pPr>
            <w:r w:rsidRPr="00271C83">
              <w:rPr>
                <w:rFonts w:ascii="Calibri" w:eastAsia="Malgun Gothic" w:hAnsi="Calibri" w:cs="Arial"/>
                <w:b/>
                <w:bCs/>
                <w:iCs/>
              </w:rPr>
              <w:t>At baseline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b/>
                <w:bCs/>
                <w:iCs/>
              </w:rPr>
            </w:pPr>
            <w:r w:rsidRPr="00271C83">
              <w:rPr>
                <w:rFonts w:ascii="Calibri" w:eastAsia="Malgun Gothic" w:hAnsi="Calibri" w:cs="Arial"/>
                <w:b/>
                <w:bCs/>
                <w:iCs/>
              </w:rPr>
              <w:t>At 12 months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i/>
              </w:rPr>
            </w:pPr>
          </w:p>
        </w:tc>
      </w:tr>
      <w:tr w:rsidR="00271C83" w:rsidRPr="00271C83" w:rsidTr="002D4FC9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ind w:left="321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 xml:space="preserve">Basal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0.203 (0.121)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0.212 (0.159)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NS</w:t>
            </w:r>
          </w:p>
        </w:tc>
      </w:tr>
      <w:tr w:rsidR="00271C83" w:rsidRPr="00271C83" w:rsidTr="002D4FC9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ind w:left="321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Bolus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0.311 (0.157)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0.316 (0.202)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NS</w:t>
            </w:r>
          </w:p>
        </w:tc>
      </w:tr>
      <w:tr w:rsidR="00271C83" w:rsidRPr="00271C83" w:rsidTr="002D4FC9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rPr>
                <w:rFonts w:ascii="Calibri" w:eastAsia="Malgun Gothic" w:hAnsi="Calibri" w:cs="Arial"/>
                <w:b/>
                <w:bCs/>
                <w:iCs/>
              </w:rPr>
            </w:pPr>
            <w:r w:rsidRPr="00271C83">
              <w:rPr>
                <w:rFonts w:ascii="Calibri" w:eastAsia="Malgun Gothic" w:hAnsi="Calibri" w:cs="Arial"/>
                <w:b/>
                <w:bCs/>
                <w:iCs/>
              </w:rPr>
              <w:t>Hypoglycaemia rate</w:t>
            </w:r>
            <w:r w:rsidRPr="00271C83">
              <w:rPr>
                <w:rFonts w:ascii="Calibri" w:eastAsia="Malgun Gothic" w:hAnsi="Calibri" w:cs="Arial"/>
                <w:b/>
                <w:bCs/>
                <w:iCs/>
                <w:vertAlign w:val="superscript"/>
              </w:rPr>
              <w:t>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b/>
                <w:bCs/>
                <w:iCs/>
              </w:rPr>
            </w:pPr>
            <w:r w:rsidRPr="00271C83">
              <w:rPr>
                <w:rFonts w:ascii="Calibri" w:eastAsia="Malgun Gothic" w:hAnsi="Calibri" w:cs="Arial"/>
                <w:b/>
                <w:bCs/>
                <w:iCs/>
              </w:rPr>
              <w:t>-1 month to 0 month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b/>
                <w:bCs/>
                <w:iCs/>
              </w:rPr>
            </w:pPr>
            <w:r w:rsidRPr="00271C83">
              <w:rPr>
                <w:rFonts w:ascii="Calibri" w:eastAsia="Malgun Gothic" w:hAnsi="Calibri" w:cs="Arial"/>
                <w:b/>
                <w:bCs/>
                <w:iCs/>
              </w:rPr>
              <w:t>3 months to 6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i/>
              </w:rPr>
            </w:pPr>
          </w:p>
        </w:tc>
      </w:tr>
      <w:tr w:rsidR="00271C83" w:rsidRPr="00271C83" w:rsidTr="002D4FC9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ind w:left="-105" w:firstLine="426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Overall non-severe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0.99 (1.97)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0.46 (1.42)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&lt;0.05</w:t>
            </w:r>
          </w:p>
        </w:tc>
      </w:tr>
      <w:tr w:rsidR="00271C83" w:rsidRPr="00271C83" w:rsidTr="002D4FC9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ind w:left="-105" w:firstLine="426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Nocturnal</w:t>
            </w:r>
            <w:r w:rsidRPr="00271C83">
              <w:rPr>
                <w:rFonts w:ascii="Calibri" w:eastAsia="Malgun Gothic" w:hAnsi="Calibri" w:cs="Arial"/>
                <w:vertAlign w:val="superscript"/>
              </w:rPr>
              <w:t>‡</w:t>
            </w:r>
            <w:r w:rsidRPr="00271C83">
              <w:rPr>
                <w:rFonts w:ascii="Calibri" w:eastAsia="Malgun Gothic" w:hAnsi="Calibri" w:cs="Arial"/>
              </w:rPr>
              <w:t xml:space="preserve"> non-severe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0.13 (0.58)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0.02 (0.10)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&lt;0.05</w:t>
            </w:r>
          </w:p>
        </w:tc>
      </w:tr>
      <w:tr w:rsidR="00271C83" w:rsidRPr="00271C83" w:rsidTr="002D4FC9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ind w:left="-105" w:firstLine="426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Severe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0.00 (0.00)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0.00 (0.00)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NS</w:t>
            </w:r>
          </w:p>
        </w:tc>
      </w:tr>
      <w:tr w:rsidR="00271C83" w:rsidRPr="00271C83" w:rsidTr="002D4FC9">
        <w:trPr>
          <w:trHeight w:val="80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rPr>
                <w:rFonts w:ascii="Calibri" w:eastAsia="Malgun Gothic" w:hAnsi="Calibri" w:cs="Arial"/>
                <w:b/>
                <w:bCs/>
                <w:iCs/>
              </w:rPr>
            </w:pPr>
            <w:r w:rsidRPr="00271C83">
              <w:rPr>
                <w:rFonts w:ascii="Calibri" w:eastAsia="Malgun Gothic" w:hAnsi="Calibri" w:cs="Arial"/>
                <w:b/>
                <w:bCs/>
                <w:iCs/>
              </w:rPr>
              <w:t>Body mass index, kg/m</w:t>
            </w:r>
            <w:r w:rsidRPr="00271C83">
              <w:rPr>
                <w:rFonts w:ascii="Calibri" w:eastAsia="Malgun Gothic" w:hAnsi="Calibri" w:cs="Arial"/>
                <w:b/>
                <w:bCs/>
                <w:iCs/>
                <w:vertAlign w:val="superscript"/>
              </w:rPr>
              <w:t xml:space="preserve">2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b/>
                <w:bCs/>
                <w:iCs/>
              </w:rPr>
            </w:pPr>
            <w:r w:rsidRPr="00271C83">
              <w:rPr>
                <w:rFonts w:ascii="Calibri" w:eastAsia="Malgun Gothic" w:hAnsi="Calibri" w:cs="Arial"/>
                <w:b/>
                <w:bCs/>
                <w:iCs/>
              </w:rPr>
              <w:t>At baseline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b/>
                <w:bCs/>
                <w:iCs/>
              </w:rPr>
            </w:pPr>
            <w:r w:rsidRPr="00271C83">
              <w:rPr>
                <w:rFonts w:ascii="Calibri" w:eastAsia="Malgun Gothic" w:hAnsi="Calibri" w:cs="Arial"/>
                <w:b/>
                <w:bCs/>
                <w:iCs/>
              </w:rPr>
              <w:t>At 12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  <w:i/>
              </w:rPr>
            </w:pPr>
          </w:p>
        </w:tc>
      </w:tr>
      <w:tr w:rsidR="00271C83" w:rsidRPr="00271C83" w:rsidTr="002D4FC9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ind w:left="321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  <w:iCs/>
              </w:rPr>
              <w:t>Body mass index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25.0 (4.0)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25.2 (4.5)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83" w:rsidRPr="00271C83" w:rsidRDefault="00271C83" w:rsidP="00271C83">
            <w:pPr>
              <w:spacing w:after="0" w:line="480" w:lineRule="auto"/>
              <w:jc w:val="center"/>
              <w:rPr>
                <w:rFonts w:ascii="Calibri" w:eastAsia="Malgun Gothic" w:hAnsi="Calibri" w:cs="Arial"/>
              </w:rPr>
            </w:pPr>
            <w:r w:rsidRPr="00271C83">
              <w:rPr>
                <w:rFonts w:ascii="Calibri" w:eastAsia="Malgun Gothic" w:hAnsi="Calibri" w:cs="Arial"/>
              </w:rPr>
              <w:t>NS</w:t>
            </w:r>
          </w:p>
        </w:tc>
      </w:tr>
    </w:tbl>
    <w:p w:rsidR="00404903" w:rsidRDefault="00271C83" w:rsidP="00271C83">
      <w:pPr>
        <w:autoSpaceDE w:val="0"/>
        <w:autoSpaceDN w:val="0"/>
        <w:adjustRightInd w:val="0"/>
        <w:spacing w:after="0" w:line="480" w:lineRule="auto"/>
        <w:rPr>
          <w:rFonts w:ascii="Calibri" w:eastAsia="Malgun Gothic" w:hAnsi="Calibri" w:cs="Arial"/>
          <w:lang w:eastAsia="ko-KR"/>
        </w:rPr>
      </w:pPr>
      <w:r w:rsidRPr="00271C83">
        <w:rPr>
          <w:rFonts w:ascii="Calibri" w:eastAsia="Malgun Gothic" w:hAnsi="Calibri" w:cs="Arial"/>
          <w:lang w:eastAsia="ko-KR"/>
        </w:rPr>
        <w:t>Data are mean (standard deviation). Of the participants registered, only those who completed the study were included in the analysis</w:t>
      </w:r>
      <w:r w:rsidRPr="00271C83">
        <w:rPr>
          <w:rFonts w:ascii="Calibri" w:eastAsia="Malgun Gothic" w:hAnsi="Calibri" w:cs="Arial"/>
          <w:i/>
          <w:lang w:eastAsia="ko-KR"/>
        </w:rPr>
        <w:t xml:space="preserve">. </w:t>
      </w:r>
      <w:proofErr w:type="gramStart"/>
      <w:r w:rsidRPr="00271C83">
        <w:rPr>
          <w:rFonts w:ascii="Calibri" w:eastAsia="Malgun Gothic" w:hAnsi="Calibri" w:cs="Arial"/>
          <w:i/>
          <w:lang w:eastAsia="ko-KR"/>
        </w:rPr>
        <w:t>p</w:t>
      </w:r>
      <w:r w:rsidRPr="00271C83">
        <w:rPr>
          <w:rFonts w:ascii="Calibri" w:eastAsia="Malgun Gothic" w:hAnsi="Calibri" w:cs="Arial"/>
          <w:lang w:eastAsia="ko-KR"/>
        </w:rPr>
        <w:t>-values</w:t>
      </w:r>
      <w:proofErr w:type="gramEnd"/>
      <w:r w:rsidRPr="00271C83">
        <w:rPr>
          <w:rFonts w:ascii="Calibri" w:eastAsia="Malgun Gothic" w:hAnsi="Calibri" w:cs="Arial"/>
          <w:lang w:eastAsia="ko-KR"/>
        </w:rPr>
        <w:t xml:space="preserve"> derived from paired or unpaired t-tests of clinical parameters before and after switching to </w:t>
      </w:r>
      <w:proofErr w:type="spellStart"/>
      <w:r w:rsidRPr="00271C83">
        <w:rPr>
          <w:rFonts w:ascii="Calibri" w:eastAsia="Malgun Gothic" w:hAnsi="Calibri" w:cs="Arial"/>
          <w:lang w:eastAsia="ko-KR"/>
        </w:rPr>
        <w:t>degludec</w:t>
      </w:r>
      <w:proofErr w:type="spellEnd"/>
      <w:r w:rsidRPr="00271C83">
        <w:rPr>
          <w:rFonts w:ascii="Calibri" w:eastAsia="Malgun Gothic" w:hAnsi="Calibri" w:cs="Arial"/>
          <w:lang w:eastAsia="ko-KR"/>
        </w:rPr>
        <w:t>. Non-severe hypoglycaemia was defined as self-reported symptoms of hypoglycaemia and/or blood glucose &lt;70 mg/</w:t>
      </w:r>
      <w:proofErr w:type="spellStart"/>
      <w:r w:rsidRPr="00271C83">
        <w:rPr>
          <w:rFonts w:ascii="Calibri" w:eastAsia="Malgun Gothic" w:hAnsi="Calibri" w:cs="Arial"/>
          <w:lang w:eastAsia="ko-KR"/>
        </w:rPr>
        <w:t>dL</w:t>
      </w:r>
      <w:proofErr w:type="spellEnd"/>
      <w:r w:rsidRPr="00271C83">
        <w:rPr>
          <w:rFonts w:ascii="Calibri" w:eastAsia="Malgun Gothic" w:hAnsi="Calibri" w:cs="Arial"/>
          <w:lang w:eastAsia="ko-KR"/>
        </w:rPr>
        <w:t xml:space="preserve"> (3.9 </w:t>
      </w:r>
      <w:proofErr w:type="spellStart"/>
      <w:r w:rsidRPr="00271C83">
        <w:rPr>
          <w:rFonts w:ascii="Calibri" w:eastAsia="Malgun Gothic" w:hAnsi="Calibri" w:cs="Arial"/>
          <w:lang w:eastAsia="ko-KR"/>
        </w:rPr>
        <w:t>mmol</w:t>
      </w:r>
      <w:proofErr w:type="spellEnd"/>
      <w:r w:rsidRPr="00271C83">
        <w:rPr>
          <w:rFonts w:ascii="Calibri" w:eastAsia="Malgun Gothic" w:hAnsi="Calibri" w:cs="Arial"/>
          <w:lang w:eastAsia="ko-KR"/>
        </w:rPr>
        <w:t xml:space="preserve">/L) and defined as nocturnal if occurring between 00:01 and 05:59 hours (both inclusive). Severe hypoglycaemia was defined as </w:t>
      </w:r>
      <w:r w:rsidRPr="00271C83">
        <w:rPr>
          <w:rFonts w:ascii="Calibri" w:eastAsia="Malgun Gothic" w:hAnsi="Calibri" w:cs="AdvOT1ef757c0"/>
          <w:lang w:eastAsia="ko-KR"/>
        </w:rPr>
        <w:t xml:space="preserve">hypoglycaemia accompanied by severe central nervous system symptoms that could not be resolved by the patient and required assistance. </w:t>
      </w:r>
      <w:r w:rsidRPr="00271C83">
        <w:rPr>
          <w:rFonts w:ascii="Calibri" w:eastAsia="Malgun Gothic" w:hAnsi="Calibri" w:cs="AdvOT1ef757c0"/>
          <w:lang w:eastAsia="ko-KR"/>
        </w:rPr>
        <w:br/>
      </w:r>
      <w:r w:rsidRPr="00271C83">
        <w:rPr>
          <w:rFonts w:ascii="Calibri" w:eastAsia="Malgun Gothic" w:hAnsi="Calibri" w:cs="Arial"/>
          <w:vertAlign w:val="superscript"/>
          <w:lang w:eastAsia="ko-KR"/>
        </w:rPr>
        <w:t>†</w:t>
      </w:r>
      <w:r w:rsidRPr="00271C83">
        <w:rPr>
          <w:rFonts w:ascii="Calibri" w:eastAsia="Malgun Gothic" w:hAnsi="Calibri" w:cs="Arial"/>
          <w:lang w:eastAsia="ko-KR"/>
        </w:rPr>
        <w:t xml:space="preserve">Rate in episodes per patient-month of exposure; </w:t>
      </w:r>
      <w:r w:rsidRPr="00271C83">
        <w:rPr>
          <w:rFonts w:ascii="Calibri" w:eastAsia="Malgun Gothic" w:hAnsi="Calibri" w:cs="Arial"/>
          <w:vertAlign w:val="superscript"/>
          <w:lang w:eastAsia="ko-KR"/>
        </w:rPr>
        <w:t>‡</w:t>
      </w:r>
      <w:r w:rsidRPr="00271C83">
        <w:rPr>
          <w:rFonts w:ascii="Calibri" w:eastAsia="Malgun Gothic" w:hAnsi="Calibri" w:cs="Arial"/>
          <w:lang w:eastAsia="ko-KR"/>
        </w:rPr>
        <w:t>Calculated (overall minus nocturnal episodes).</w:t>
      </w:r>
      <w:r w:rsidRPr="00271C83">
        <w:rPr>
          <w:rFonts w:ascii="Calibri" w:eastAsia="Malgun Gothic" w:hAnsi="Calibri" w:cs="Arial"/>
          <w:lang w:eastAsia="ko-KR"/>
        </w:rPr>
        <w:br/>
        <w:t xml:space="preserve">NS, not significant. </w:t>
      </w:r>
    </w:p>
    <w:p w:rsidR="00404903" w:rsidRDefault="00404903">
      <w:pPr>
        <w:rPr>
          <w:rFonts w:ascii="Calibri" w:eastAsia="Malgun Gothic" w:hAnsi="Calibri" w:cs="Arial"/>
          <w:lang w:eastAsia="ko-KR"/>
        </w:rPr>
      </w:pPr>
      <w:r>
        <w:rPr>
          <w:rFonts w:ascii="Calibri" w:eastAsia="Malgun Gothic" w:hAnsi="Calibri" w:cs="Arial"/>
          <w:lang w:eastAsia="ko-KR"/>
        </w:rPr>
        <w:br w:type="page"/>
      </w:r>
    </w:p>
    <w:p w:rsidR="00271C83" w:rsidRPr="00271C83" w:rsidRDefault="00404903" w:rsidP="00271C83">
      <w:pPr>
        <w:autoSpaceDE w:val="0"/>
        <w:autoSpaceDN w:val="0"/>
        <w:adjustRightInd w:val="0"/>
        <w:spacing w:after="0" w:line="480" w:lineRule="auto"/>
        <w:rPr>
          <w:rFonts w:ascii="Calibri" w:eastAsia="Malgun Gothic" w:hAnsi="Calibri" w:cs="Arial"/>
          <w:b/>
          <w:lang w:eastAsia="ko-KR"/>
        </w:rPr>
      </w:pPr>
      <w:r w:rsidRPr="00404903">
        <w:rPr>
          <w:rFonts w:ascii="Calibri" w:eastAsia="Malgun Gothic" w:hAnsi="Calibri" w:cs="Arial"/>
          <w:b/>
          <w:lang w:eastAsia="ko-KR"/>
        </w:rPr>
        <w:lastRenderedPageBreak/>
        <w:t>Supplemental Reference</w:t>
      </w:r>
    </w:p>
    <w:p w:rsidR="00404903" w:rsidRDefault="00404903"/>
    <w:p w:rsidR="00404903" w:rsidRPr="00404903" w:rsidRDefault="00404903" w:rsidP="00404903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04903">
        <w:t>1.</w:t>
      </w:r>
      <w:r w:rsidRPr="00404903">
        <w:tab/>
        <w:t>Shimoda S, Sato M, Sekigami T, et al. A 1-year, prospective, observational study of Japanese outpatients with type 1 and type 2 diabetes switching from insulin glargine or detemir to insulin degludec in basal-bolus insulin therapy (Kumamoto Insulin Degludec Observational study). J Diabetes Investig. 2016;7:703-10.</w:t>
      </w:r>
    </w:p>
    <w:p w:rsidR="00182A85" w:rsidRDefault="00404903">
      <w:r>
        <w:fldChar w:fldCharType="end"/>
      </w:r>
    </w:p>
    <w:sectPr w:rsidR="00182A85" w:rsidSect="006871CC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78" w:rsidRDefault="004A5335">
      <w:pPr>
        <w:spacing w:after="0" w:line="240" w:lineRule="auto"/>
      </w:pPr>
      <w:r>
        <w:separator/>
      </w:r>
    </w:p>
  </w:endnote>
  <w:endnote w:type="continuationSeparator" w:id="0">
    <w:p w:rsidR="008C1E78" w:rsidRDefault="004A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HGKyokashota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781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FFA" w:rsidRDefault="00185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B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FFA" w:rsidRDefault="00B36B33" w:rsidP="00DB0C2C">
    <w:pPr>
      <w:pStyle w:val="Footer"/>
      <w:tabs>
        <w:tab w:val="clear" w:pos="4513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78" w:rsidRDefault="004A5335">
      <w:pPr>
        <w:spacing w:after="0" w:line="240" w:lineRule="auto"/>
      </w:pPr>
      <w:r>
        <w:separator/>
      </w:r>
    </w:p>
  </w:footnote>
  <w:footnote w:type="continuationSeparator" w:id="0">
    <w:p w:rsidR="008C1E78" w:rsidRDefault="004A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FA" w:rsidRPr="00752E7F" w:rsidRDefault="00B36B33" w:rsidP="00DB0C2C">
    <w:pPr>
      <w:pStyle w:val="Header"/>
      <w:tabs>
        <w:tab w:val="clear" w:pos="4513"/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Diabetes Th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ww22wwsrprfpepedvxrvplsdw0d52eseet&quot;&gt;NOV.SIB.enl@watermeadow.com&lt;record-ids&gt;&lt;item&gt;2529&lt;/item&gt;&lt;/record-ids&gt;&lt;/item&gt;&lt;/Libraries&gt;"/>
  </w:docVars>
  <w:rsids>
    <w:rsidRoot w:val="00271C83"/>
    <w:rsid w:val="00125708"/>
    <w:rsid w:val="00182A85"/>
    <w:rsid w:val="00185118"/>
    <w:rsid w:val="00271C83"/>
    <w:rsid w:val="00404903"/>
    <w:rsid w:val="004A5335"/>
    <w:rsid w:val="00540ABB"/>
    <w:rsid w:val="008C1E78"/>
    <w:rsid w:val="00B3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599B39-4B59-4EF4-9C8A-BEE7DDDD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83"/>
  </w:style>
  <w:style w:type="paragraph" w:styleId="Footer">
    <w:name w:val="footer"/>
    <w:basedOn w:val="Normal"/>
    <w:link w:val="FooterChar"/>
    <w:uiPriority w:val="99"/>
    <w:unhideWhenUsed/>
    <w:rsid w:val="0027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83"/>
  </w:style>
  <w:style w:type="table" w:customStyle="1" w:styleId="TableGrid1">
    <w:name w:val="Table Grid1"/>
    <w:basedOn w:val="TableNormal"/>
    <w:next w:val="TableGrid"/>
    <w:uiPriority w:val="59"/>
    <w:rsid w:val="00271C83"/>
    <w:pPr>
      <w:spacing w:after="120" w:line="264" w:lineRule="auto"/>
    </w:pPr>
    <w:rPr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0490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490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0490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490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88F4208B</Template>
  <TotalTime>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Campbell</dc:creator>
  <cp:keywords/>
  <dc:description/>
  <cp:lastModifiedBy>Catherine Jones</cp:lastModifiedBy>
  <cp:revision>7</cp:revision>
  <dcterms:created xsi:type="dcterms:W3CDTF">2019-01-21T14:30:00Z</dcterms:created>
  <dcterms:modified xsi:type="dcterms:W3CDTF">2019-01-31T15:19:00Z</dcterms:modified>
</cp:coreProperties>
</file>