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530" w:rsidRPr="00A54431" w:rsidRDefault="00DE3530" w:rsidP="006E63F5">
      <w:pPr>
        <w:rPr>
          <w:b/>
        </w:rPr>
      </w:pPr>
      <w:r w:rsidRPr="00A54431">
        <w:rPr>
          <w:b/>
        </w:rPr>
        <w:t>SUPPLEMENTARY MATERIAL</w:t>
      </w:r>
    </w:p>
    <w:p w:rsidR="00DE3530" w:rsidRPr="00A54431" w:rsidRDefault="00DE3530" w:rsidP="006E63F5"/>
    <w:p w:rsidR="00DE3530" w:rsidRPr="00A54431" w:rsidRDefault="00DE3530" w:rsidP="006E63F5">
      <w:r w:rsidRPr="00A54431">
        <w:rPr>
          <w:noProof/>
        </w:rPr>
        <w:drawing>
          <wp:inline distT="0" distB="0" distL="0" distR="0">
            <wp:extent cx="5727700" cy="4295775"/>
            <wp:effectExtent l="0" t="0" r="6350" b="9525"/>
            <wp:docPr id="1" name="Picture 1" descr="S:\Shares_05\Operations\Springer Healthcare Rapid Publication Journals\Diabetes Therapy\Tech Edit\DIAT-19-254 Kimura\Revised Submission\Figure 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ares_05\Operations\Springer Healthcare Rapid Publication Journals\Diabetes Therapy\Tech Edit\DIAT-19-254 Kimura\Revised Submission\Figure S1.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7700" cy="4295775"/>
                    </a:xfrm>
                    <a:prstGeom prst="rect">
                      <a:avLst/>
                    </a:prstGeom>
                    <a:noFill/>
                    <a:ln>
                      <a:noFill/>
                    </a:ln>
                  </pic:spPr>
                </pic:pic>
              </a:graphicData>
            </a:graphic>
          </wp:inline>
        </w:drawing>
      </w:r>
      <w:bookmarkStart w:id="0" w:name="_GoBack"/>
      <w:bookmarkEnd w:id="0"/>
    </w:p>
    <w:p w:rsidR="00DE3530" w:rsidRPr="00A54431" w:rsidRDefault="00DE3530" w:rsidP="00DE3530">
      <w:pPr>
        <w:rPr>
          <w:szCs w:val="24"/>
          <w:lang w:val="en-SG"/>
        </w:rPr>
      </w:pPr>
      <w:r w:rsidRPr="00A54431">
        <w:rPr>
          <w:szCs w:val="24"/>
          <w:lang w:val="en-SG"/>
        </w:rPr>
        <w:t>Figure S1: Chronological change in concomitant diuretic use in SGLT2i new users</w:t>
      </w:r>
    </w:p>
    <w:p w:rsidR="00DE3530" w:rsidRPr="00A54431" w:rsidRDefault="00DE3530" w:rsidP="00DE3530">
      <w:pPr>
        <w:rPr>
          <w:sz w:val="18"/>
          <w:szCs w:val="18"/>
          <w:lang w:val="en-SG"/>
        </w:rPr>
      </w:pPr>
      <w:r w:rsidRPr="00A54431">
        <w:rPr>
          <w:sz w:val="18"/>
          <w:szCs w:val="18"/>
          <w:lang w:val="en-SG"/>
        </w:rPr>
        <w:t>Footnotes:</w:t>
      </w:r>
    </w:p>
    <w:p w:rsidR="00DE3530" w:rsidRPr="00A54431" w:rsidRDefault="00DE3530" w:rsidP="00DE3530">
      <w:pPr>
        <w:rPr>
          <w:sz w:val="18"/>
          <w:szCs w:val="18"/>
          <w:lang w:val="en-SG"/>
        </w:rPr>
      </w:pPr>
      <w:r w:rsidRPr="00A54431">
        <w:rPr>
          <w:sz w:val="18"/>
          <w:szCs w:val="18"/>
          <w:lang w:val="en-SG"/>
        </w:rPr>
        <w:t xml:space="preserve">P-dataset: From a pharmacy claims database using data from over 800 pharmacies nation-wide which provided </w:t>
      </w:r>
      <w:proofErr w:type="gramStart"/>
      <w:r w:rsidRPr="00A54431">
        <w:rPr>
          <w:sz w:val="18"/>
          <w:szCs w:val="18"/>
          <w:lang w:val="en-SG"/>
        </w:rPr>
        <w:t>a coverage</w:t>
      </w:r>
      <w:proofErr w:type="gramEnd"/>
      <w:r w:rsidRPr="00A54431">
        <w:rPr>
          <w:sz w:val="18"/>
          <w:szCs w:val="18"/>
          <w:lang w:val="en-SG"/>
        </w:rPr>
        <w:t xml:space="preserve"> of approximately 2% of all outpatient prescriptions.</w:t>
      </w:r>
    </w:p>
    <w:p w:rsidR="00DE3530" w:rsidRPr="00A54431" w:rsidRDefault="00DE3530" w:rsidP="00DE3530">
      <w:pPr>
        <w:rPr>
          <w:sz w:val="18"/>
          <w:szCs w:val="18"/>
          <w:lang w:val="en-SG"/>
        </w:rPr>
      </w:pPr>
      <w:r w:rsidRPr="00A54431">
        <w:rPr>
          <w:sz w:val="18"/>
          <w:szCs w:val="18"/>
        </w:rPr>
        <w:t>H-dataset: From a hospital-based administrative database constructed from data for inpatients and outpatients from 287 Diagnosis Procedure Combination (DPC) hospitals. </w:t>
      </w:r>
      <w:r w:rsidRPr="00A54431">
        <w:rPr>
          <w:sz w:val="18"/>
          <w:szCs w:val="18"/>
          <w:lang w:val="en-SG"/>
        </w:rPr>
        <w:t xml:space="preserve"> </w:t>
      </w:r>
      <w:r w:rsidRPr="00A54431">
        <w:rPr>
          <w:sz w:val="18"/>
          <w:szCs w:val="18"/>
        </w:rPr>
        <w:t> </w:t>
      </w:r>
    </w:p>
    <w:p w:rsidR="00DE3530" w:rsidRPr="00A54431" w:rsidRDefault="00DE3530" w:rsidP="00DE3530">
      <w:pPr>
        <w:rPr>
          <w:sz w:val="18"/>
          <w:szCs w:val="18"/>
          <w:lang w:val="en-SG"/>
        </w:rPr>
      </w:pPr>
      <w:r w:rsidRPr="00A54431">
        <w:rPr>
          <w:sz w:val="18"/>
          <w:szCs w:val="18"/>
        </w:rPr>
        <w:t xml:space="preserve">I-dataset: From an insurance claims database containing medical and prescription claims of 3.8 million employees and their dependents </w:t>
      </w:r>
      <w:proofErr w:type="gramStart"/>
      <w:r w:rsidRPr="00A54431">
        <w:rPr>
          <w:sz w:val="18"/>
          <w:szCs w:val="18"/>
        </w:rPr>
        <w:t>who</w:t>
      </w:r>
      <w:proofErr w:type="gramEnd"/>
      <w:r w:rsidRPr="00A54431">
        <w:rPr>
          <w:sz w:val="18"/>
          <w:szCs w:val="18"/>
        </w:rPr>
        <w:t xml:space="preserve"> were mostly aged ≤65 years.</w:t>
      </w:r>
    </w:p>
    <w:p w:rsidR="00DE3530" w:rsidRPr="00A54431" w:rsidRDefault="00DE3530" w:rsidP="00DE3530">
      <w:pPr>
        <w:rPr>
          <w:lang w:val="en-SG"/>
        </w:rPr>
      </w:pPr>
    </w:p>
    <w:p w:rsidR="00DE3530" w:rsidRPr="00A54431" w:rsidRDefault="00DE3530" w:rsidP="00DE3530">
      <w:pPr>
        <w:rPr>
          <w:lang w:val="en-SG"/>
        </w:rPr>
      </w:pPr>
    </w:p>
    <w:p w:rsidR="00DE3530" w:rsidRPr="00A54431" w:rsidRDefault="00DE3530" w:rsidP="00DE3530">
      <w:pPr>
        <w:rPr>
          <w:lang w:val="en-SG"/>
        </w:rPr>
      </w:pPr>
    </w:p>
    <w:p w:rsidR="00DE3530" w:rsidRPr="00A54431" w:rsidRDefault="00DE3530" w:rsidP="00DE3530">
      <w:pPr>
        <w:rPr>
          <w:lang w:val="en-SG"/>
        </w:rPr>
      </w:pPr>
    </w:p>
    <w:p w:rsidR="00DE3530" w:rsidRPr="00A54431" w:rsidRDefault="00DE3530" w:rsidP="00DE3530">
      <w:pPr>
        <w:rPr>
          <w:lang w:val="en-SG"/>
        </w:rPr>
      </w:pPr>
      <w:r w:rsidRPr="00A54431">
        <w:rPr>
          <w:noProof/>
        </w:rPr>
        <w:lastRenderedPageBreak/>
        <w:drawing>
          <wp:inline distT="0" distB="0" distL="0" distR="0">
            <wp:extent cx="5727700" cy="4295775"/>
            <wp:effectExtent l="0" t="0" r="6350" b="9525"/>
            <wp:docPr id="2" name="Picture 2" descr="S:\Shares_05\Operations\Springer Healthcare Rapid Publication Journals\Diabetes Therapy\Tech Edit\DIAT-19-254 Kimura\Revised Submission\Figure S2a_renumb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hares_05\Operations\Springer Healthcare Rapid Publication Journals\Diabetes Therapy\Tech Edit\DIAT-19-254 Kimura\Revised Submission\Figure S2a_renumbered.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7700" cy="4295775"/>
                    </a:xfrm>
                    <a:prstGeom prst="rect">
                      <a:avLst/>
                    </a:prstGeom>
                    <a:noFill/>
                    <a:ln>
                      <a:noFill/>
                    </a:ln>
                  </pic:spPr>
                </pic:pic>
              </a:graphicData>
            </a:graphic>
          </wp:inline>
        </w:drawing>
      </w:r>
    </w:p>
    <w:p w:rsidR="00DE3530" w:rsidRPr="00A54431" w:rsidRDefault="00DE3530" w:rsidP="00DE3530">
      <w:pPr>
        <w:rPr>
          <w:lang w:val="en-SG"/>
        </w:rPr>
      </w:pPr>
      <w:r w:rsidRPr="00A54431">
        <w:rPr>
          <w:noProof/>
        </w:rPr>
        <w:drawing>
          <wp:inline distT="0" distB="0" distL="0" distR="0">
            <wp:extent cx="5727700" cy="4295775"/>
            <wp:effectExtent l="0" t="0" r="6350" b="9525"/>
            <wp:docPr id="3" name="Picture 3" descr="S:\Shares_05\Operations\Springer Healthcare Rapid Publication Journals\Diabetes Therapy\Tech Edit\DIAT-19-254 Kimura\Revised Submission\Figure S2b_renumb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hares_05\Operations\Springer Healthcare Rapid Publication Journals\Diabetes Therapy\Tech Edit\DIAT-19-254 Kimura\Revised Submission\Figure S2b_renumbered.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7700" cy="4295775"/>
                    </a:xfrm>
                    <a:prstGeom prst="rect">
                      <a:avLst/>
                    </a:prstGeom>
                    <a:noFill/>
                    <a:ln>
                      <a:noFill/>
                    </a:ln>
                  </pic:spPr>
                </pic:pic>
              </a:graphicData>
            </a:graphic>
          </wp:inline>
        </w:drawing>
      </w:r>
    </w:p>
    <w:p w:rsidR="00DE3530" w:rsidRPr="00A54431" w:rsidRDefault="00DE3530" w:rsidP="00DE3530">
      <w:pPr>
        <w:rPr>
          <w:lang w:val="en-SG"/>
        </w:rPr>
      </w:pPr>
      <w:r w:rsidRPr="00A54431">
        <w:rPr>
          <w:noProof/>
        </w:rPr>
        <w:lastRenderedPageBreak/>
        <w:drawing>
          <wp:inline distT="0" distB="0" distL="0" distR="0">
            <wp:extent cx="5727700" cy="4295775"/>
            <wp:effectExtent l="0" t="0" r="6350" b="9525"/>
            <wp:docPr id="4" name="Picture 4" descr="S:\Shares_05\Operations\Springer Healthcare Rapid Publication Journals\Diabetes Therapy\Tech Edit\DIAT-19-254 Kimura\Revised Submission\Figure S2c_renumb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hares_05\Operations\Springer Healthcare Rapid Publication Journals\Diabetes Therapy\Tech Edit\DIAT-19-254 Kimura\Revised Submission\Figure S2c_renumbered.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7700" cy="4295775"/>
                    </a:xfrm>
                    <a:prstGeom prst="rect">
                      <a:avLst/>
                    </a:prstGeom>
                    <a:noFill/>
                    <a:ln>
                      <a:noFill/>
                    </a:ln>
                  </pic:spPr>
                </pic:pic>
              </a:graphicData>
            </a:graphic>
          </wp:inline>
        </w:drawing>
      </w:r>
    </w:p>
    <w:p w:rsidR="00DE3530" w:rsidRPr="00A54431" w:rsidRDefault="00DE3530" w:rsidP="00DE3530">
      <w:pPr>
        <w:rPr>
          <w:lang w:val="en-SG"/>
        </w:rPr>
      </w:pPr>
      <w:r w:rsidRPr="00A54431">
        <w:rPr>
          <w:noProof/>
        </w:rPr>
        <w:drawing>
          <wp:inline distT="0" distB="0" distL="0" distR="0">
            <wp:extent cx="5727700" cy="4295775"/>
            <wp:effectExtent l="0" t="0" r="6350" b="9525"/>
            <wp:docPr id="5" name="Picture 5" descr="S:\Shares_05\Operations\Springer Healthcare Rapid Publication Journals\Diabetes Therapy\Tech Edit\DIAT-19-254 Kimura\Revised Submission\Figure S2d_renumb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Shares_05\Operations\Springer Healthcare Rapid Publication Journals\Diabetes Therapy\Tech Edit\DIAT-19-254 Kimura\Revised Submission\Figure S2d_renumbered.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7700" cy="4295775"/>
                    </a:xfrm>
                    <a:prstGeom prst="rect">
                      <a:avLst/>
                    </a:prstGeom>
                    <a:noFill/>
                    <a:ln>
                      <a:noFill/>
                    </a:ln>
                  </pic:spPr>
                </pic:pic>
              </a:graphicData>
            </a:graphic>
          </wp:inline>
        </w:drawing>
      </w:r>
    </w:p>
    <w:p w:rsidR="00DE3530" w:rsidRPr="00A54431" w:rsidRDefault="00DE3530" w:rsidP="00DE3530">
      <w:pPr>
        <w:rPr>
          <w:lang w:val="en-SG"/>
        </w:rPr>
      </w:pPr>
      <w:r w:rsidRPr="00A54431">
        <w:rPr>
          <w:lang w:val="en-SG"/>
        </w:rPr>
        <w:lastRenderedPageBreak/>
        <w:t>Figure S2: Distribution of number of pre-index and concomitant antidiabetics in SGLT2i new users identified in in the full cohort and in the sensitivity cohort</w:t>
      </w:r>
    </w:p>
    <w:p w:rsidR="00DE3530" w:rsidRPr="00A54431" w:rsidRDefault="00DE3530" w:rsidP="00DE3530">
      <w:pPr>
        <w:rPr>
          <w:lang w:val="en-SG"/>
        </w:rPr>
      </w:pPr>
      <w:r w:rsidRPr="00A54431">
        <w:rPr>
          <w:lang w:val="en-SG"/>
        </w:rPr>
        <w:t>(a) Pre-index antidiabetics in the P-dataset</w:t>
      </w:r>
    </w:p>
    <w:p w:rsidR="00DE3530" w:rsidRPr="00A54431" w:rsidRDefault="00DE3530" w:rsidP="00DE3530">
      <w:pPr>
        <w:rPr>
          <w:lang w:val="en-SG"/>
        </w:rPr>
      </w:pPr>
      <w:r w:rsidRPr="00A54431">
        <w:rPr>
          <w:lang w:val="en-SG"/>
        </w:rPr>
        <w:t>(b) Pre-index antidiabetics in the H-dataset</w:t>
      </w:r>
    </w:p>
    <w:p w:rsidR="00DE3530" w:rsidRPr="00A54431" w:rsidRDefault="00DE3530" w:rsidP="00DE3530">
      <w:pPr>
        <w:rPr>
          <w:lang w:val="en-SG"/>
        </w:rPr>
      </w:pPr>
      <w:r w:rsidRPr="00A54431">
        <w:rPr>
          <w:lang w:val="en-SG"/>
        </w:rPr>
        <w:t>(c) Concomitant antidiabetics in the P-dataset</w:t>
      </w:r>
    </w:p>
    <w:p w:rsidR="00DE3530" w:rsidRPr="00A54431" w:rsidRDefault="00DE3530" w:rsidP="00DE3530">
      <w:pPr>
        <w:rPr>
          <w:lang w:val="en-SG"/>
        </w:rPr>
      </w:pPr>
      <w:r w:rsidRPr="00A54431">
        <w:rPr>
          <w:lang w:val="en-SG"/>
        </w:rPr>
        <w:t>(d) Concomitant antidiabetics in H-dataset.</w:t>
      </w:r>
    </w:p>
    <w:p w:rsidR="00DE3530" w:rsidRPr="00A54431" w:rsidRDefault="00DE3530" w:rsidP="00DE3530">
      <w:pPr>
        <w:rPr>
          <w:sz w:val="18"/>
          <w:szCs w:val="18"/>
          <w:lang w:val="en-SG"/>
        </w:rPr>
      </w:pPr>
      <w:r w:rsidRPr="00A54431">
        <w:rPr>
          <w:sz w:val="18"/>
          <w:szCs w:val="18"/>
          <w:lang w:val="en-SG"/>
        </w:rPr>
        <w:t>Footnotes:</w:t>
      </w:r>
    </w:p>
    <w:p w:rsidR="00DE3530" w:rsidRPr="00A54431" w:rsidRDefault="00DE3530" w:rsidP="00DE3530">
      <w:pPr>
        <w:rPr>
          <w:sz w:val="18"/>
          <w:szCs w:val="18"/>
          <w:lang w:val="en-SG"/>
        </w:rPr>
      </w:pPr>
      <w:r w:rsidRPr="00A54431">
        <w:rPr>
          <w:sz w:val="18"/>
          <w:szCs w:val="18"/>
          <w:lang w:val="en-SG"/>
        </w:rPr>
        <w:t xml:space="preserve">P-dataset: From a pharmacy claims database using data from over 800 pharmacies nation-wide which provided </w:t>
      </w:r>
      <w:proofErr w:type="gramStart"/>
      <w:r w:rsidRPr="00A54431">
        <w:rPr>
          <w:sz w:val="18"/>
          <w:szCs w:val="18"/>
          <w:lang w:val="en-SG"/>
        </w:rPr>
        <w:t>a coverage</w:t>
      </w:r>
      <w:proofErr w:type="gramEnd"/>
      <w:r w:rsidRPr="00A54431">
        <w:rPr>
          <w:sz w:val="18"/>
          <w:szCs w:val="18"/>
          <w:lang w:val="en-SG"/>
        </w:rPr>
        <w:t xml:space="preserve"> of approximately 2% of all outpatient prescriptions.</w:t>
      </w:r>
    </w:p>
    <w:p w:rsidR="00DE3530" w:rsidRPr="00A54431" w:rsidRDefault="00DE3530" w:rsidP="00DE3530">
      <w:pPr>
        <w:rPr>
          <w:sz w:val="18"/>
          <w:szCs w:val="18"/>
          <w:lang w:val="en-SG"/>
        </w:rPr>
      </w:pPr>
      <w:r w:rsidRPr="00A54431">
        <w:rPr>
          <w:sz w:val="18"/>
          <w:szCs w:val="18"/>
        </w:rPr>
        <w:t>H-dataset: From a hospital-based administrative database constructed from data for inpatients and outpatients from 287 Diagnosis Procedure Combination (DPC) hospitals. </w:t>
      </w:r>
      <w:r w:rsidRPr="00A54431">
        <w:rPr>
          <w:sz w:val="18"/>
          <w:szCs w:val="18"/>
          <w:lang w:val="en-SG"/>
        </w:rPr>
        <w:t xml:space="preserve"> </w:t>
      </w:r>
      <w:r w:rsidRPr="00A54431">
        <w:rPr>
          <w:sz w:val="18"/>
          <w:szCs w:val="18"/>
        </w:rPr>
        <w:t> </w:t>
      </w:r>
    </w:p>
    <w:p w:rsidR="00DE3530" w:rsidRPr="00A54431" w:rsidRDefault="00DE3530" w:rsidP="00DE3530">
      <w:pPr>
        <w:rPr>
          <w:lang w:val="en-SG"/>
        </w:rPr>
      </w:pPr>
    </w:p>
    <w:p w:rsidR="00401277" w:rsidRPr="00A54431" w:rsidRDefault="00401277" w:rsidP="006E63F5">
      <w:r w:rsidRPr="00A54431">
        <w:t>The insurance claims database include</w:t>
      </w:r>
      <w:r w:rsidR="009A3412" w:rsidRPr="00A54431">
        <w:t>d</w:t>
      </w:r>
      <w:r w:rsidRPr="00A54431">
        <w:t xml:space="preserve"> enrollment information, allowing for the requirement of continuous enrollment during the pre-index period. This information, however, was not available for </w:t>
      </w:r>
      <w:r w:rsidR="009A3412" w:rsidRPr="00A54431">
        <w:t>the h</w:t>
      </w:r>
      <w:r w:rsidRPr="00A54431">
        <w:t>ospital</w:t>
      </w:r>
      <w:r w:rsidR="006E63F5" w:rsidRPr="00A54431">
        <w:t>-based</w:t>
      </w:r>
      <w:r w:rsidRPr="00A54431">
        <w:t xml:space="preserve"> </w:t>
      </w:r>
      <w:r w:rsidR="009A3412" w:rsidRPr="00A54431">
        <w:t xml:space="preserve">database </w:t>
      </w:r>
      <w:r w:rsidRPr="00A54431">
        <w:t xml:space="preserve">and </w:t>
      </w:r>
      <w:r w:rsidR="009A3412" w:rsidRPr="00A54431">
        <w:t>p</w:t>
      </w:r>
      <w:r w:rsidRPr="00A54431">
        <w:t>harmacy claims</w:t>
      </w:r>
      <w:r w:rsidR="009A3412" w:rsidRPr="00A54431">
        <w:t xml:space="preserve"> database</w:t>
      </w:r>
      <w:r w:rsidRPr="00A54431">
        <w:t xml:space="preserve">. For example, approximately 40% of patients </w:t>
      </w:r>
      <w:r w:rsidR="00973EB9" w:rsidRPr="00A54431">
        <w:t xml:space="preserve">in the I-dataset </w:t>
      </w:r>
      <w:r w:rsidRPr="00A54431">
        <w:t xml:space="preserve">had no pre-index OAD versus approximately 60% of patients </w:t>
      </w:r>
      <w:r w:rsidR="00973EB9" w:rsidRPr="00A54431">
        <w:t>in the H-dataset and P-dataset</w:t>
      </w:r>
      <w:r w:rsidRPr="00A54431">
        <w:t xml:space="preserve">. Considering the younger age distribution in </w:t>
      </w:r>
      <w:r w:rsidR="00973EB9" w:rsidRPr="00A54431">
        <w:t>i</w:t>
      </w:r>
      <w:r w:rsidRPr="00A54431">
        <w:t>nsurance claims</w:t>
      </w:r>
      <w:r w:rsidR="00973EB9" w:rsidRPr="00A54431">
        <w:t xml:space="preserve"> database</w:t>
      </w:r>
      <w:r w:rsidRPr="00A54431">
        <w:t>, this is unlikely to be true. In H-dataset and P-dataset, approximately 25% of patients had no record at all during the pre-index period. These patients might have either been 1) true new users without having any reason to come to hospital or pharmacy or 2) visited other hospital or pharmacy during this period of time. The case #1 should have been included as new users whereas case #2 should not have been included since they were actually the prevalent users. However, these were not distinguishable in this study setting.</w:t>
      </w:r>
      <w:r w:rsidR="00D94598" w:rsidRPr="00A54431">
        <w:t xml:space="preserve"> </w:t>
      </w:r>
      <w:r w:rsidRPr="00A54431">
        <w:t xml:space="preserve">Therefore, we conducted sensitivity analyses for the </w:t>
      </w:r>
      <w:r w:rsidR="006E63F5" w:rsidRPr="00A54431">
        <w:t>h</w:t>
      </w:r>
      <w:r w:rsidRPr="00A54431">
        <w:t xml:space="preserve">ospital data and </w:t>
      </w:r>
      <w:r w:rsidR="006E63F5" w:rsidRPr="00A54431">
        <w:t>p</w:t>
      </w:r>
      <w:r w:rsidRPr="00A54431">
        <w:t xml:space="preserve">harmacy claims </w:t>
      </w:r>
      <w:r w:rsidR="006E63F5" w:rsidRPr="00A54431">
        <w:t xml:space="preserve">data </w:t>
      </w:r>
      <w:r w:rsidRPr="00A54431">
        <w:t>by limiting the population to only those who had any record during the pre-index period.</w:t>
      </w:r>
    </w:p>
    <w:p w:rsidR="00401277" w:rsidRPr="00A54431" w:rsidRDefault="00401277" w:rsidP="006E63F5">
      <w:pPr>
        <w:ind w:firstLine="720"/>
      </w:pPr>
      <w:r w:rsidRPr="00A54431">
        <w:lastRenderedPageBreak/>
        <w:t xml:space="preserve">By excluding patients without having any record during the pre-index period, </w:t>
      </w:r>
      <w:r w:rsidR="006E63F5" w:rsidRPr="00A54431">
        <w:t xml:space="preserve">the </w:t>
      </w:r>
      <w:r w:rsidRPr="00A54431">
        <w:t xml:space="preserve">number of new users reduced from 14,861 to 14,156 (-5%, P-dataset) and 27,039 to 26,594 (-2%, H-dataset), respectively. </w:t>
      </w:r>
      <w:r w:rsidR="005D0EC3" w:rsidRPr="00A54431">
        <w:t xml:space="preserve">Patient demographics and </w:t>
      </w:r>
      <w:r w:rsidR="006E63F5" w:rsidRPr="00A54431">
        <w:t xml:space="preserve">baseline </w:t>
      </w:r>
      <w:r w:rsidR="005D0EC3" w:rsidRPr="00A54431">
        <w:t xml:space="preserve">characteristics for the full </w:t>
      </w:r>
      <w:r w:rsidR="006E63F5" w:rsidRPr="00A54431">
        <w:t xml:space="preserve">study </w:t>
      </w:r>
      <w:r w:rsidR="005D0EC3" w:rsidRPr="00A54431">
        <w:t xml:space="preserve">cohort were described elsewhere [30]. </w:t>
      </w:r>
      <w:r w:rsidRPr="00A54431">
        <w:t xml:space="preserve">Demographic factors </w:t>
      </w:r>
      <w:r w:rsidR="006E63F5" w:rsidRPr="00A54431">
        <w:t xml:space="preserve">in the sensitivity cohort </w:t>
      </w:r>
      <w:r w:rsidRPr="00A54431">
        <w:t xml:space="preserve">were similar to the full cohort. Comorbidities, complications, HbA1c levels, body weight, BMI, and </w:t>
      </w:r>
      <w:proofErr w:type="spellStart"/>
      <w:r w:rsidRPr="00A54431">
        <w:t>eGFR</w:t>
      </w:r>
      <w:proofErr w:type="spellEnd"/>
      <w:r w:rsidRPr="00A54431">
        <w:t xml:space="preserve"> values were also similar among </w:t>
      </w:r>
      <w:r w:rsidR="006E63F5" w:rsidRPr="00A54431">
        <w:t xml:space="preserve">the </w:t>
      </w:r>
      <w:r w:rsidRPr="00A54431">
        <w:t>full cohort and sensitivity cohort.</w:t>
      </w:r>
    </w:p>
    <w:p w:rsidR="00DF6C4A" w:rsidRPr="00A54431" w:rsidRDefault="00DF6C4A" w:rsidP="00477E47">
      <w:pPr>
        <w:rPr>
          <w:b/>
        </w:rPr>
        <w:sectPr w:rsidR="00DF6C4A" w:rsidRPr="00A54431" w:rsidSect="00242541">
          <w:pgSz w:w="11906" w:h="16838"/>
          <w:pgMar w:top="1440" w:right="1440" w:bottom="1440" w:left="1440" w:header="708" w:footer="708" w:gutter="0"/>
          <w:cols w:space="708"/>
          <w:docGrid w:linePitch="360"/>
        </w:sectPr>
      </w:pPr>
    </w:p>
    <w:p w:rsidR="005C6C85" w:rsidRPr="00A54431" w:rsidRDefault="00477E47" w:rsidP="005C6C85">
      <w:pPr>
        <w:rPr>
          <w:szCs w:val="24"/>
        </w:rPr>
      </w:pPr>
      <w:r w:rsidRPr="00A54431">
        <w:lastRenderedPageBreak/>
        <w:t>Table S1</w:t>
      </w:r>
      <w:r w:rsidR="00A742DB" w:rsidRPr="00A54431">
        <w:t>:</w:t>
      </w:r>
      <w:r w:rsidRPr="00A54431">
        <w:t xml:space="preserve"> </w:t>
      </w:r>
      <w:r w:rsidR="006C28FC" w:rsidRPr="00A54431">
        <w:rPr>
          <w:szCs w:val="24"/>
        </w:rPr>
        <w:t>Patient demographics and baseline characteristics in the full cohort and sensitivity cohort</w:t>
      </w:r>
    </w:p>
    <w:tbl>
      <w:tblPr>
        <w:tblW w:w="5000" w:type="pct"/>
        <w:tblInd w:w="-10" w:type="dxa"/>
        <w:tblCellMar>
          <w:left w:w="99" w:type="dxa"/>
          <w:right w:w="99" w:type="dxa"/>
        </w:tblCellMar>
        <w:tblLook w:val="04A0"/>
      </w:tblPr>
      <w:tblGrid>
        <w:gridCol w:w="3028"/>
        <w:gridCol w:w="1527"/>
        <w:gridCol w:w="1571"/>
        <w:gridCol w:w="1527"/>
        <w:gridCol w:w="1571"/>
      </w:tblGrid>
      <w:tr w:rsidR="005C6C85" w:rsidRPr="00A54431" w:rsidTr="002D4D73">
        <w:trPr>
          <w:trHeight w:val="255"/>
        </w:trPr>
        <w:tc>
          <w:tcPr>
            <w:tcW w:w="2964" w:type="dxa"/>
            <w:tcBorders>
              <w:top w:val="single" w:sz="4" w:space="0" w:color="auto"/>
            </w:tcBorders>
            <w:shd w:val="clear" w:color="auto" w:fill="auto"/>
            <w:vAlign w:val="center"/>
            <w:hideMark/>
          </w:tcPr>
          <w:p w:rsidR="005C6C85" w:rsidRPr="00A54431" w:rsidRDefault="005C6C85" w:rsidP="005C6C85">
            <w:pPr>
              <w:spacing w:line="240" w:lineRule="auto"/>
              <w:jc w:val="left"/>
              <w:rPr>
                <w:b/>
                <w:bCs/>
                <w:sz w:val="18"/>
                <w:szCs w:val="18"/>
              </w:rPr>
            </w:pPr>
          </w:p>
        </w:tc>
        <w:tc>
          <w:tcPr>
            <w:tcW w:w="3031" w:type="dxa"/>
            <w:gridSpan w:val="2"/>
            <w:tcBorders>
              <w:top w:val="single" w:sz="4" w:space="0" w:color="auto"/>
            </w:tcBorders>
            <w:vAlign w:val="center"/>
          </w:tcPr>
          <w:p w:rsidR="005C6C85" w:rsidRPr="00A54431" w:rsidRDefault="005C6C85" w:rsidP="005C6C85">
            <w:pPr>
              <w:adjustRightInd w:val="0"/>
              <w:snapToGrid w:val="0"/>
              <w:spacing w:line="240" w:lineRule="auto"/>
              <w:jc w:val="center"/>
              <w:rPr>
                <w:b/>
                <w:bCs/>
                <w:sz w:val="18"/>
                <w:szCs w:val="18"/>
              </w:rPr>
            </w:pPr>
            <w:r w:rsidRPr="00A54431">
              <w:rPr>
                <w:b/>
                <w:sz w:val="18"/>
                <w:szCs w:val="18"/>
              </w:rPr>
              <w:t>P-dataset</w:t>
            </w:r>
          </w:p>
        </w:tc>
        <w:tc>
          <w:tcPr>
            <w:tcW w:w="3031" w:type="dxa"/>
            <w:gridSpan w:val="2"/>
            <w:tcBorders>
              <w:top w:val="single" w:sz="4" w:space="0" w:color="auto"/>
            </w:tcBorders>
            <w:shd w:val="clear" w:color="auto" w:fill="auto"/>
            <w:vAlign w:val="center"/>
            <w:hideMark/>
          </w:tcPr>
          <w:p w:rsidR="005C6C85" w:rsidRPr="00A54431" w:rsidRDefault="005C6C85" w:rsidP="005C6C85">
            <w:pPr>
              <w:adjustRightInd w:val="0"/>
              <w:snapToGrid w:val="0"/>
              <w:spacing w:line="240" w:lineRule="auto"/>
              <w:jc w:val="center"/>
              <w:rPr>
                <w:b/>
                <w:bCs/>
                <w:sz w:val="18"/>
                <w:szCs w:val="18"/>
              </w:rPr>
            </w:pPr>
            <w:r w:rsidRPr="00A54431">
              <w:rPr>
                <w:b/>
                <w:sz w:val="18"/>
                <w:szCs w:val="18"/>
              </w:rPr>
              <w:t>H-dataset</w:t>
            </w:r>
          </w:p>
        </w:tc>
      </w:tr>
      <w:tr w:rsidR="005C6C85" w:rsidRPr="00A54431" w:rsidTr="002D4D73">
        <w:trPr>
          <w:trHeight w:val="255"/>
        </w:trPr>
        <w:tc>
          <w:tcPr>
            <w:tcW w:w="2964" w:type="dxa"/>
            <w:tcBorders>
              <w:bottom w:val="single" w:sz="4" w:space="0" w:color="auto"/>
            </w:tcBorders>
            <w:shd w:val="clear" w:color="auto" w:fill="auto"/>
            <w:vAlign w:val="center"/>
          </w:tcPr>
          <w:p w:rsidR="005C6C85" w:rsidRPr="00A54431" w:rsidRDefault="005C6C85" w:rsidP="005C6C85">
            <w:pPr>
              <w:spacing w:line="240" w:lineRule="auto"/>
              <w:jc w:val="left"/>
              <w:rPr>
                <w:b/>
                <w:bCs/>
                <w:sz w:val="18"/>
                <w:szCs w:val="18"/>
              </w:rPr>
            </w:pPr>
          </w:p>
        </w:tc>
        <w:tc>
          <w:tcPr>
            <w:tcW w:w="1494" w:type="dxa"/>
            <w:tcBorders>
              <w:bottom w:val="single" w:sz="4" w:space="0" w:color="auto"/>
            </w:tcBorders>
            <w:vAlign w:val="center"/>
          </w:tcPr>
          <w:p w:rsidR="005C6C85" w:rsidRPr="00A54431" w:rsidRDefault="005C6C85" w:rsidP="005C6C85">
            <w:pPr>
              <w:pStyle w:val="Heading2"/>
              <w:adjustRightInd w:val="0"/>
              <w:snapToGrid w:val="0"/>
            </w:pPr>
            <w:r w:rsidRPr="00A54431">
              <w:t>Full cohort</w:t>
            </w:r>
          </w:p>
        </w:tc>
        <w:tc>
          <w:tcPr>
            <w:tcW w:w="1537" w:type="dxa"/>
            <w:tcBorders>
              <w:bottom w:val="single" w:sz="4" w:space="0" w:color="auto"/>
            </w:tcBorders>
            <w:vAlign w:val="center"/>
          </w:tcPr>
          <w:p w:rsidR="005C6C85" w:rsidRPr="00A54431" w:rsidRDefault="005C6C85" w:rsidP="005C6C85">
            <w:pPr>
              <w:pStyle w:val="Heading1"/>
              <w:adjustRightInd w:val="0"/>
              <w:snapToGrid w:val="0"/>
              <w:jc w:val="center"/>
              <w:rPr>
                <w:sz w:val="18"/>
                <w:szCs w:val="18"/>
              </w:rPr>
            </w:pPr>
            <w:r w:rsidRPr="00A54431">
              <w:rPr>
                <w:sz w:val="18"/>
                <w:szCs w:val="18"/>
              </w:rPr>
              <w:t>Sensitivity cohort</w:t>
            </w:r>
          </w:p>
        </w:tc>
        <w:tc>
          <w:tcPr>
            <w:tcW w:w="1494" w:type="dxa"/>
            <w:tcBorders>
              <w:bottom w:val="single" w:sz="4" w:space="0" w:color="auto"/>
            </w:tcBorders>
            <w:shd w:val="clear" w:color="auto" w:fill="auto"/>
            <w:vAlign w:val="center"/>
          </w:tcPr>
          <w:p w:rsidR="005C6C85" w:rsidRPr="00A54431" w:rsidRDefault="005C6C85" w:rsidP="005C6C85">
            <w:pPr>
              <w:adjustRightInd w:val="0"/>
              <w:snapToGrid w:val="0"/>
              <w:spacing w:line="240" w:lineRule="auto"/>
              <w:jc w:val="center"/>
              <w:rPr>
                <w:b/>
                <w:sz w:val="18"/>
                <w:szCs w:val="18"/>
              </w:rPr>
            </w:pPr>
            <w:r w:rsidRPr="00A54431">
              <w:rPr>
                <w:b/>
                <w:sz w:val="18"/>
                <w:szCs w:val="18"/>
              </w:rPr>
              <w:t>Full cohort</w:t>
            </w:r>
          </w:p>
        </w:tc>
        <w:tc>
          <w:tcPr>
            <w:tcW w:w="1537" w:type="dxa"/>
            <w:tcBorders>
              <w:bottom w:val="single" w:sz="4" w:space="0" w:color="auto"/>
            </w:tcBorders>
            <w:shd w:val="clear" w:color="auto" w:fill="auto"/>
            <w:vAlign w:val="center"/>
          </w:tcPr>
          <w:p w:rsidR="005C6C85" w:rsidRPr="00A54431" w:rsidRDefault="005C6C85" w:rsidP="005C6C85">
            <w:pPr>
              <w:pStyle w:val="Heading1"/>
              <w:adjustRightInd w:val="0"/>
              <w:snapToGrid w:val="0"/>
              <w:jc w:val="center"/>
              <w:rPr>
                <w:sz w:val="18"/>
                <w:szCs w:val="18"/>
              </w:rPr>
            </w:pPr>
            <w:r w:rsidRPr="00A54431">
              <w:rPr>
                <w:sz w:val="18"/>
                <w:szCs w:val="18"/>
              </w:rPr>
              <w:t>Sensitivity cohort</w:t>
            </w:r>
          </w:p>
        </w:tc>
      </w:tr>
      <w:tr w:rsidR="005C6C85" w:rsidRPr="00A54431" w:rsidTr="002D4D73">
        <w:trPr>
          <w:trHeight w:val="255"/>
        </w:trPr>
        <w:tc>
          <w:tcPr>
            <w:tcW w:w="2964" w:type="dxa"/>
            <w:tcBorders>
              <w:top w:val="single" w:sz="4" w:space="0" w:color="auto"/>
            </w:tcBorders>
            <w:shd w:val="clear" w:color="auto" w:fill="auto"/>
            <w:vAlign w:val="center"/>
          </w:tcPr>
          <w:p w:rsidR="005C6C85" w:rsidRPr="00A54431" w:rsidRDefault="005C6C85" w:rsidP="005C6C85">
            <w:pPr>
              <w:spacing w:line="240" w:lineRule="auto"/>
              <w:jc w:val="left"/>
              <w:rPr>
                <w:b/>
                <w:sz w:val="18"/>
                <w:szCs w:val="18"/>
              </w:rPr>
            </w:pPr>
          </w:p>
        </w:tc>
        <w:tc>
          <w:tcPr>
            <w:tcW w:w="1494" w:type="dxa"/>
            <w:tcBorders>
              <w:top w:val="single" w:sz="4" w:space="0" w:color="auto"/>
            </w:tcBorders>
            <w:vAlign w:val="center"/>
          </w:tcPr>
          <w:p w:rsidR="005C6C85" w:rsidRPr="00A54431" w:rsidRDefault="005C6C85" w:rsidP="005C6C85">
            <w:pPr>
              <w:adjustRightInd w:val="0"/>
              <w:snapToGrid w:val="0"/>
              <w:spacing w:line="240" w:lineRule="auto"/>
              <w:jc w:val="center"/>
              <w:rPr>
                <w:sz w:val="18"/>
                <w:szCs w:val="18"/>
              </w:rPr>
            </w:pPr>
          </w:p>
        </w:tc>
        <w:tc>
          <w:tcPr>
            <w:tcW w:w="1537" w:type="dxa"/>
            <w:tcBorders>
              <w:top w:val="single" w:sz="4" w:space="0" w:color="auto"/>
            </w:tcBorders>
            <w:vAlign w:val="center"/>
          </w:tcPr>
          <w:p w:rsidR="005C6C85" w:rsidRPr="00A54431" w:rsidRDefault="005C6C85" w:rsidP="005C6C85">
            <w:pPr>
              <w:adjustRightInd w:val="0"/>
              <w:snapToGrid w:val="0"/>
              <w:spacing w:line="240" w:lineRule="auto"/>
              <w:jc w:val="center"/>
              <w:rPr>
                <w:sz w:val="18"/>
                <w:szCs w:val="18"/>
              </w:rPr>
            </w:pPr>
          </w:p>
        </w:tc>
        <w:tc>
          <w:tcPr>
            <w:tcW w:w="1494" w:type="dxa"/>
            <w:tcBorders>
              <w:top w:val="single" w:sz="4" w:space="0" w:color="auto"/>
            </w:tcBorders>
            <w:shd w:val="clear" w:color="auto" w:fill="auto"/>
            <w:vAlign w:val="center"/>
          </w:tcPr>
          <w:p w:rsidR="005C6C85" w:rsidRPr="00A54431" w:rsidRDefault="005C6C85" w:rsidP="005C6C85">
            <w:pPr>
              <w:adjustRightInd w:val="0"/>
              <w:snapToGrid w:val="0"/>
              <w:spacing w:line="240" w:lineRule="auto"/>
              <w:jc w:val="center"/>
              <w:rPr>
                <w:sz w:val="18"/>
                <w:szCs w:val="18"/>
              </w:rPr>
            </w:pPr>
          </w:p>
        </w:tc>
        <w:tc>
          <w:tcPr>
            <w:tcW w:w="1537" w:type="dxa"/>
            <w:tcBorders>
              <w:top w:val="single" w:sz="4" w:space="0" w:color="auto"/>
            </w:tcBorders>
            <w:shd w:val="clear" w:color="auto" w:fill="auto"/>
            <w:vAlign w:val="center"/>
          </w:tcPr>
          <w:p w:rsidR="005C6C85" w:rsidRPr="00A54431" w:rsidRDefault="005C6C85" w:rsidP="005C6C85">
            <w:pPr>
              <w:adjustRightInd w:val="0"/>
              <w:snapToGrid w:val="0"/>
              <w:spacing w:line="240" w:lineRule="auto"/>
              <w:jc w:val="center"/>
              <w:rPr>
                <w:sz w:val="18"/>
                <w:szCs w:val="18"/>
              </w:rPr>
            </w:pPr>
          </w:p>
        </w:tc>
      </w:tr>
      <w:tr w:rsidR="005C6C85" w:rsidRPr="00A54431" w:rsidTr="002D4D73">
        <w:trPr>
          <w:trHeight w:val="255"/>
        </w:trPr>
        <w:tc>
          <w:tcPr>
            <w:tcW w:w="2964" w:type="dxa"/>
            <w:shd w:val="clear" w:color="auto" w:fill="auto"/>
            <w:vAlign w:val="center"/>
            <w:hideMark/>
          </w:tcPr>
          <w:p w:rsidR="005C6C85" w:rsidRPr="00A54431" w:rsidRDefault="005C6C85" w:rsidP="005C6C85">
            <w:pPr>
              <w:spacing w:line="240" w:lineRule="auto"/>
              <w:jc w:val="left"/>
              <w:rPr>
                <w:sz w:val="18"/>
                <w:szCs w:val="18"/>
              </w:rPr>
            </w:pPr>
            <w:r w:rsidRPr="00A54431">
              <w:rPr>
                <w:sz w:val="18"/>
                <w:szCs w:val="18"/>
              </w:rPr>
              <w:t>N</w:t>
            </w:r>
          </w:p>
        </w:tc>
        <w:tc>
          <w:tcPr>
            <w:tcW w:w="1494" w:type="dxa"/>
            <w:vAlign w:val="center"/>
          </w:tcPr>
          <w:p w:rsidR="005C6C85" w:rsidRPr="00A54431" w:rsidRDefault="005C6C85" w:rsidP="005C6C85">
            <w:pPr>
              <w:adjustRightInd w:val="0"/>
              <w:snapToGrid w:val="0"/>
              <w:spacing w:line="240" w:lineRule="auto"/>
              <w:jc w:val="center"/>
              <w:rPr>
                <w:sz w:val="18"/>
                <w:szCs w:val="18"/>
              </w:rPr>
            </w:pPr>
            <w:r w:rsidRPr="00A54431">
              <w:rPr>
                <w:color w:val="000000"/>
                <w:sz w:val="18"/>
                <w:szCs w:val="18"/>
              </w:rPr>
              <w:t>14,861</w:t>
            </w:r>
          </w:p>
        </w:tc>
        <w:tc>
          <w:tcPr>
            <w:tcW w:w="1537" w:type="dxa"/>
            <w:vAlign w:val="center"/>
          </w:tcPr>
          <w:p w:rsidR="005C6C85" w:rsidRPr="00A54431" w:rsidRDefault="005C6C85" w:rsidP="005C6C85">
            <w:pPr>
              <w:adjustRightInd w:val="0"/>
              <w:snapToGrid w:val="0"/>
              <w:spacing w:line="240" w:lineRule="auto"/>
              <w:jc w:val="center"/>
              <w:rPr>
                <w:color w:val="000000"/>
                <w:sz w:val="18"/>
                <w:szCs w:val="18"/>
              </w:rPr>
            </w:pPr>
            <w:r w:rsidRPr="00A54431">
              <w:rPr>
                <w:color w:val="000000"/>
                <w:sz w:val="18"/>
                <w:szCs w:val="18"/>
              </w:rPr>
              <w:t>14,156</w:t>
            </w:r>
          </w:p>
        </w:tc>
        <w:tc>
          <w:tcPr>
            <w:tcW w:w="1494" w:type="dxa"/>
            <w:shd w:val="clear" w:color="auto" w:fill="auto"/>
            <w:vAlign w:val="center"/>
            <w:hideMark/>
          </w:tcPr>
          <w:p w:rsidR="005C6C85" w:rsidRPr="00A54431" w:rsidRDefault="005C6C85" w:rsidP="005C6C85">
            <w:pPr>
              <w:adjustRightInd w:val="0"/>
              <w:snapToGrid w:val="0"/>
              <w:spacing w:line="240" w:lineRule="auto"/>
              <w:jc w:val="center"/>
              <w:rPr>
                <w:sz w:val="18"/>
                <w:szCs w:val="18"/>
              </w:rPr>
            </w:pPr>
            <w:r w:rsidRPr="00A54431">
              <w:rPr>
                <w:color w:val="000000"/>
                <w:sz w:val="18"/>
                <w:szCs w:val="18"/>
              </w:rPr>
              <w:t>27,039</w:t>
            </w:r>
          </w:p>
        </w:tc>
        <w:tc>
          <w:tcPr>
            <w:tcW w:w="1537" w:type="dxa"/>
            <w:shd w:val="clear" w:color="auto" w:fill="auto"/>
            <w:vAlign w:val="center"/>
          </w:tcPr>
          <w:p w:rsidR="005C6C85" w:rsidRPr="00A54431" w:rsidRDefault="005C6C85" w:rsidP="005C6C85">
            <w:pPr>
              <w:adjustRightInd w:val="0"/>
              <w:snapToGrid w:val="0"/>
              <w:spacing w:line="240" w:lineRule="auto"/>
              <w:jc w:val="center"/>
              <w:rPr>
                <w:sz w:val="18"/>
                <w:szCs w:val="18"/>
              </w:rPr>
            </w:pPr>
            <w:r w:rsidRPr="00A54431">
              <w:rPr>
                <w:color w:val="000000"/>
                <w:sz w:val="18"/>
                <w:szCs w:val="18"/>
              </w:rPr>
              <w:t>26,594</w:t>
            </w:r>
          </w:p>
        </w:tc>
      </w:tr>
      <w:tr w:rsidR="005C6C85" w:rsidRPr="00A54431" w:rsidTr="002D4D73">
        <w:trPr>
          <w:trHeight w:val="255"/>
        </w:trPr>
        <w:tc>
          <w:tcPr>
            <w:tcW w:w="2964" w:type="dxa"/>
            <w:shd w:val="clear" w:color="auto" w:fill="auto"/>
            <w:vAlign w:val="center"/>
            <w:hideMark/>
          </w:tcPr>
          <w:p w:rsidR="005C6C85" w:rsidRPr="00A54431" w:rsidRDefault="005C6C85" w:rsidP="005C6C85">
            <w:pPr>
              <w:pStyle w:val="BalloonText"/>
              <w:rPr>
                <w:rFonts w:ascii="Times New Roman" w:eastAsia="MS Mincho" w:hAnsi="Times New Roman" w:cs="Times New Roman"/>
                <w:sz w:val="18"/>
                <w:szCs w:val="18"/>
                <w:lang w:eastAsia="ja-JP"/>
              </w:rPr>
            </w:pPr>
            <w:r w:rsidRPr="00A54431">
              <w:rPr>
                <w:rFonts w:ascii="Times New Roman" w:eastAsia="MS Mincho" w:hAnsi="Times New Roman" w:cs="Times New Roman"/>
                <w:sz w:val="18"/>
                <w:szCs w:val="18"/>
                <w:lang w:eastAsia="ja-JP"/>
              </w:rPr>
              <w:t>Age, Mean (SD)</w:t>
            </w:r>
            <w:r w:rsidR="00D50CB8" w:rsidRPr="00A54431">
              <w:rPr>
                <w:rFonts w:ascii="Times New Roman" w:eastAsia="MS Mincho" w:hAnsi="Times New Roman" w:cs="Times New Roman"/>
                <w:sz w:val="18"/>
                <w:szCs w:val="18"/>
                <w:lang w:eastAsia="ja-JP"/>
              </w:rPr>
              <w:t>, years</w:t>
            </w:r>
          </w:p>
        </w:tc>
        <w:tc>
          <w:tcPr>
            <w:tcW w:w="1494" w:type="dxa"/>
            <w:vAlign w:val="center"/>
          </w:tcPr>
          <w:p w:rsidR="005C6C85" w:rsidRPr="00A54431" w:rsidRDefault="005C6C85" w:rsidP="005C6C85">
            <w:pPr>
              <w:adjustRightInd w:val="0"/>
              <w:snapToGrid w:val="0"/>
              <w:spacing w:line="240" w:lineRule="auto"/>
              <w:jc w:val="center"/>
              <w:rPr>
                <w:sz w:val="18"/>
                <w:szCs w:val="18"/>
              </w:rPr>
            </w:pPr>
            <w:r w:rsidRPr="00A54431">
              <w:rPr>
                <w:color w:val="000000"/>
                <w:sz w:val="18"/>
                <w:szCs w:val="18"/>
              </w:rPr>
              <w:t>58.7 (12.6)</w:t>
            </w:r>
          </w:p>
        </w:tc>
        <w:tc>
          <w:tcPr>
            <w:tcW w:w="1537" w:type="dxa"/>
            <w:vAlign w:val="center"/>
          </w:tcPr>
          <w:p w:rsidR="005C6C85" w:rsidRPr="00A54431" w:rsidRDefault="005C6C85" w:rsidP="005C6C85">
            <w:pPr>
              <w:adjustRightInd w:val="0"/>
              <w:snapToGrid w:val="0"/>
              <w:spacing w:line="240" w:lineRule="auto"/>
              <w:jc w:val="center"/>
              <w:rPr>
                <w:color w:val="000000"/>
                <w:sz w:val="18"/>
                <w:szCs w:val="18"/>
              </w:rPr>
            </w:pPr>
            <w:r w:rsidRPr="00A54431">
              <w:rPr>
                <w:color w:val="000000"/>
                <w:sz w:val="18"/>
                <w:szCs w:val="18"/>
              </w:rPr>
              <w:t>59.0 (12.6)</w:t>
            </w:r>
          </w:p>
        </w:tc>
        <w:tc>
          <w:tcPr>
            <w:tcW w:w="1494" w:type="dxa"/>
            <w:shd w:val="clear" w:color="auto" w:fill="auto"/>
            <w:vAlign w:val="center"/>
            <w:hideMark/>
          </w:tcPr>
          <w:p w:rsidR="005C6C85" w:rsidRPr="00A54431" w:rsidRDefault="005C6C85" w:rsidP="005C6C85">
            <w:pPr>
              <w:adjustRightInd w:val="0"/>
              <w:snapToGrid w:val="0"/>
              <w:spacing w:line="240" w:lineRule="auto"/>
              <w:jc w:val="center"/>
              <w:rPr>
                <w:sz w:val="18"/>
                <w:szCs w:val="18"/>
              </w:rPr>
            </w:pPr>
            <w:r w:rsidRPr="00A54431">
              <w:rPr>
                <w:sz w:val="18"/>
                <w:szCs w:val="18"/>
              </w:rPr>
              <w:t>57.7 (12.6)</w:t>
            </w:r>
          </w:p>
        </w:tc>
        <w:tc>
          <w:tcPr>
            <w:tcW w:w="1537" w:type="dxa"/>
            <w:shd w:val="clear" w:color="auto" w:fill="auto"/>
            <w:vAlign w:val="center"/>
          </w:tcPr>
          <w:p w:rsidR="005C6C85" w:rsidRPr="00A54431" w:rsidRDefault="005C6C85" w:rsidP="005C6C85">
            <w:pPr>
              <w:adjustRightInd w:val="0"/>
              <w:snapToGrid w:val="0"/>
              <w:spacing w:line="240" w:lineRule="auto"/>
              <w:jc w:val="center"/>
              <w:rPr>
                <w:sz w:val="18"/>
                <w:szCs w:val="18"/>
              </w:rPr>
            </w:pPr>
            <w:r w:rsidRPr="00A54431">
              <w:rPr>
                <w:sz w:val="18"/>
                <w:szCs w:val="18"/>
              </w:rPr>
              <w:t>57.8 (12.6)</w:t>
            </w:r>
          </w:p>
        </w:tc>
      </w:tr>
      <w:tr w:rsidR="005C6C85" w:rsidRPr="00A54431" w:rsidTr="002D4D73">
        <w:trPr>
          <w:trHeight w:val="255"/>
          <w:hidden w:val="0"/>
        </w:trPr>
        <w:tc>
          <w:tcPr>
            <w:tcW w:w="2964" w:type="dxa"/>
            <w:shd w:val="clear" w:color="auto" w:fill="auto"/>
            <w:vAlign w:val="center"/>
            <w:hideMark/>
          </w:tcPr>
          <w:p w:rsidR="005C6C85" w:rsidRPr="00A54431" w:rsidRDefault="005C6C85" w:rsidP="002D4D73">
            <w:pPr>
              <w:pStyle w:val="z-TopofForm"/>
              <w:pBdr>
                <w:bottom w:val="none" w:sz="0" w:space="0" w:color="auto"/>
              </w:pBdr>
              <w:jc w:val="left"/>
              <w:rPr>
                <w:rFonts w:ascii="Times New Roman" w:hAnsi="Times New Roman" w:cs="Times New Roman"/>
                <w:vanish w:val="0"/>
                <w:sz w:val="18"/>
                <w:szCs w:val="18"/>
                <w:lang w:eastAsia="ja-JP"/>
              </w:rPr>
            </w:pPr>
            <w:r w:rsidRPr="00A54431">
              <w:rPr>
                <w:rFonts w:ascii="Times New Roman" w:hAnsi="Times New Roman" w:cs="Times New Roman"/>
                <w:vanish w:val="0"/>
                <w:sz w:val="18"/>
                <w:szCs w:val="18"/>
                <w:lang w:eastAsia="ja-JP"/>
              </w:rPr>
              <w:t xml:space="preserve">Female, </w:t>
            </w:r>
            <w:r w:rsidR="002D4D73" w:rsidRPr="00A54431">
              <w:rPr>
                <w:rFonts w:ascii="Times New Roman" w:hAnsi="Times New Roman" w:cs="Times New Roman"/>
                <w:vanish w:val="0"/>
                <w:sz w:val="18"/>
                <w:szCs w:val="18"/>
                <w:lang w:eastAsia="ja-JP"/>
              </w:rPr>
              <w:t>n</w:t>
            </w:r>
            <w:r w:rsidRPr="00A54431">
              <w:rPr>
                <w:rFonts w:ascii="Times New Roman" w:hAnsi="Times New Roman" w:cs="Times New Roman"/>
                <w:vanish w:val="0"/>
                <w:sz w:val="18"/>
                <w:szCs w:val="18"/>
                <w:lang w:eastAsia="ja-JP"/>
              </w:rPr>
              <w:t xml:space="preserve"> (%)</w:t>
            </w:r>
          </w:p>
        </w:tc>
        <w:tc>
          <w:tcPr>
            <w:tcW w:w="1494" w:type="dxa"/>
            <w:vAlign w:val="center"/>
          </w:tcPr>
          <w:p w:rsidR="005C6C85" w:rsidRPr="00A54431" w:rsidRDefault="005C6C85" w:rsidP="005C6C85">
            <w:pPr>
              <w:adjustRightInd w:val="0"/>
              <w:snapToGrid w:val="0"/>
              <w:spacing w:line="240" w:lineRule="auto"/>
              <w:jc w:val="center"/>
              <w:rPr>
                <w:sz w:val="18"/>
                <w:szCs w:val="18"/>
              </w:rPr>
            </w:pPr>
            <w:r w:rsidRPr="00A54431">
              <w:rPr>
                <w:color w:val="000000"/>
                <w:sz w:val="18"/>
                <w:szCs w:val="18"/>
              </w:rPr>
              <w:t>5,649 (38.0)</w:t>
            </w:r>
          </w:p>
        </w:tc>
        <w:tc>
          <w:tcPr>
            <w:tcW w:w="1537" w:type="dxa"/>
            <w:vAlign w:val="center"/>
          </w:tcPr>
          <w:p w:rsidR="005C6C85" w:rsidRPr="00A54431" w:rsidRDefault="005C6C85" w:rsidP="005C6C85">
            <w:pPr>
              <w:adjustRightInd w:val="0"/>
              <w:snapToGrid w:val="0"/>
              <w:spacing w:line="240" w:lineRule="auto"/>
              <w:jc w:val="center"/>
              <w:rPr>
                <w:sz w:val="18"/>
                <w:szCs w:val="18"/>
              </w:rPr>
            </w:pPr>
            <w:r w:rsidRPr="00A54431">
              <w:rPr>
                <w:color w:val="000000"/>
                <w:sz w:val="18"/>
                <w:szCs w:val="18"/>
              </w:rPr>
              <w:t>5,389 (38.1)</w:t>
            </w:r>
          </w:p>
        </w:tc>
        <w:tc>
          <w:tcPr>
            <w:tcW w:w="1494" w:type="dxa"/>
            <w:shd w:val="clear" w:color="auto" w:fill="auto"/>
            <w:vAlign w:val="center"/>
            <w:hideMark/>
          </w:tcPr>
          <w:p w:rsidR="005C6C85" w:rsidRPr="00A54431" w:rsidRDefault="005C6C85" w:rsidP="005C6C85">
            <w:pPr>
              <w:adjustRightInd w:val="0"/>
              <w:snapToGrid w:val="0"/>
              <w:spacing w:line="240" w:lineRule="auto"/>
              <w:jc w:val="center"/>
              <w:rPr>
                <w:sz w:val="18"/>
                <w:szCs w:val="18"/>
              </w:rPr>
            </w:pPr>
            <w:r w:rsidRPr="00A54431">
              <w:rPr>
                <w:color w:val="000000"/>
                <w:sz w:val="18"/>
                <w:szCs w:val="18"/>
              </w:rPr>
              <w:t>10,200 (37.7)</w:t>
            </w:r>
          </w:p>
        </w:tc>
        <w:tc>
          <w:tcPr>
            <w:tcW w:w="1537" w:type="dxa"/>
            <w:shd w:val="clear" w:color="auto" w:fill="auto"/>
            <w:vAlign w:val="center"/>
          </w:tcPr>
          <w:p w:rsidR="005C6C85" w:rsidRPr="00A54431" w:rsidRDefault="005C6C85" w:rsidP="005C6C85">
            <w:pPr>
              <w:adjustRightInd w:val="0"/>
              <w:snapToGrid w:val="0"/>
              <w:spacing w:line="240" w:lineRule="auto"/>
              <w:jc w:val="center"/>
              <w:rPr>
                <w:sz w:val="18"/>
                <w:szCs w:val="18"/>
              </w:rPr>
            </w:pPr>
            <w:r w:rsidRPr="00A54431">
              <w:rPr>
                <w:color w:val="000000"/>
                <w:sz w:val="18"/>
                <w:szCs w:val="18"/>
              </w:rPr>
              <w:t>10,045 (37.8)</w:t>
            </w:r>
          </w:p>
        </w:tc>
      </w:tr>
      <w:tr w:rsidR="005C6C85" w:rsidRPr="00A54431" w:rsidTr="002D4D73">
        <w:trPr>
          <w:trHeight w:val="255"/>
        </w:trPr>
        <w:tc>
          <w:tcPr>
            <w:tcW w:w="2964" w:type="dxa"/>
            <w:shd w:val="clear" w:color="auto" w:fill="auto"/>
            <w:vAlign w:val="center"/>
          </w:tcPr>
          <w:p w:rsidR="005C6C85" w:rsidRPr="00A54431" w:rsidRDefault="005C6C85" w:rsidP="005C6C85">
            <w:pPr>
              <w:pStyle w:val="Heading1"/>
              <w:jc w:val="left"/>
              <w:rPr>
                <w:b w:val="0"/>
                <w:sz w:val="18"/>
                <w:szCs w:val="18"/>
              </w:rPr>
            </w:pPr>
            <w:r w:rsidRPr="00A54431">
              <w:rPr>
                <w:b w:val="0"/>
                <w:sz w:val="18"/>
                <w:szCs w:val="18"/>
              </w:rPr>
              <w:t>N</w:t>
            </w:r>
            <w:r w:rsidR="002D4D73" w:rsidRPr="00A54431">
              <w:rPr>
                <w:b w:val="0"/>
                <w:sz w:val="18"/>
                <w:szCs w:val="18"/>
              </w:rPr>
              <w:t>o.</w:t>
            </w:r>
            <w:r w:rsidRPr="00A54431">
              <w:rPr>
                <w:b w:val="0"/>
                <w:sz w:val="18"/>
                <w:szCs w:val="18"/>
              </w:rPr>
              <w:t xml:space="preserve"> of beds at prescription site</w:t>
            </w:r>
            <w:r w:rsidR="002D4D73" w:rsidRPr="00A54431">
              <w:rPr>
                <w:b w:val="0"/>
                <w:sz w:val="18"/>
                <w:szCs w:val="18"/>
              </w:rPr>
              <w:t>, n (%)</w:t>
            </w:r>
          </w:p>
        </w:tc>
        <w:tc>
          <w:tcPr>
            <w:tcW w:w="1494" w:type="dxa"/>
            <w:vAlign w:val="center"/>
          </w:tcPr>
          <w:p w:rsidR="005C6C85" w:rsidRPr="00A54431" w:rsidRDefault="005C6C85" w:rsidP="005C6C85">
            <w:pPr>
              <w:adjustRightInd w:val="0"/>
              <w:snapToGrid w:val="0"/>
              <w:spacing w:line="240" w:lineRule="auto"/>
              <w:jc w:val="center"/>
              <w:rPr>
                <w:sz w:val="18"/>
                <w:szCs w:val="18"/>
              </w:rPr>
            </w:pPr>
          </w:p>
        </w:tc>
        <w:tc>
          <w:tcPr>
            <w:tcW w:w="1537" w:type="dxa"/>
            <w:vAlign w:val="center"/>
          </w:tcPr>
          <w:p w:rsidR="005C6C85" w:rsidRPr="00A54431" w:rsidRDefault="005C6C85" w:rsidP="005C6C85">
            <w:pPr>
              <w:adjustRightInd w:val="0"/>
              <w:snapToGrid w:val="0"/>
              <w:spacing w:line="240" w:lineRule="auto"/>
              <w:jc w:val="center"/>
              <w:rPr>
                <w:sz w:val="18"/>
                <w:szCs w:val="18"/>
              </w:rPr>
            </w:pPr>
          </w:p>
        </w:tc>
        <w:tc>
          <w:tcPr>
            <w:tcW w:w="1494" w:type="dxa"/>
            <w:shd w:val="clear" w:color="auto" w:fill="auto"/>
            <w:vAlign w:val="center"/>
          </w:tcPr>
          <w:p w:rsidR="005C6C85" w:rsidRPr="00A54431" w:rsidRDefault="005C6C85" w:rsidP="005C6C85">
            <w:pPr>
              <w:adjustRightInd w:val="0"/>
              <w:snapToGrid w:val="0"/>
              <w:spacing w:line="240" w:lineRule="auto"/>
              <w:jc w:val="center"/>
              <w:rPr>
                <w:sz w:val="18"/>
                <w:szCs w:val="18"/>
              </w:rPr>
            </w:pPr>
          </w:p>
        </w:tc>
        <w:tc>
          <w:tcPr>
            <w:tcW w:w="1537" w:type="dxa"/>
            <w:shd w:val="clear" w:color="auto" w:fill="auto"/>
            <w:vAlign w:val="center"/>
          </w:tcPr>
          <w:p w:rsidR="005C6C85" w:rsidRPr="00A54431" w:rsidRDefault="005C6C85" w:rsidP="005C6C85">
            <w:pPr>
              <w:adjustRightInd w:val="0"/>
              <w:snapToGrid w:val="0"/>
              <w:spacing w:line="240" w:lineRule="auto"/>
              <w:jc w:val="center"/>
              <w:rPr>
                <w:sz w:val="18"/>
                <w:szCs w:val="18"/>
              </w:rPr>
            </w:pPr>
          </w:p>
        </w:tc>
      </w:tr>
      <w:tr w:rsidR="005C6C85" w:rsidRPr="00A54431" w:rsidTr="002D4D73">
        <w:trPr>
          <w:trHeight w:val="255"/>
        </w:trPr>
        <w:tc>
          <w:tcPr>
            <w:tcW w:w="2964" w:type="dxa"/>
            <w:shd w:val="clear" w:color="auto" w:fill="auto"/>
            <w:vAlign w:val="center"/>
          </w:tcPr>
          <w:p w:rsidR="005C6C85" w:rsidRPr="00A54431" w:rsidRDefault="005C6C85" w:rsidP="005C6C85">
            <w:pPr>
              <w:adjustRightInd w:val="0"/>
              <w:spacing w:line="240" w:lineRule="auto"/>
              <w:ind w:firstLine="180"/>
              <w:jc w:val="left"/>
              <w:rPr>
                <w:color w:val="000000"/>
                <w:sz w:val="18"/>
                <w:szCs w:val="18"/>
              </w:rPr>
            </w:pPr>
            <w:r w:rsidRPr="00A54431">
              <w:rPr>
                <w:color w:val="000000"/>
                <w:sz w:val="18"/>
                <w:szCs w:val="18"/>
              </w:rPr>
              <w:t>0-19</w:t>
            </w:r>
          </w:p>
        </w:tc>
        <w:tc>
          <w:tcPr>
            <w:tcW w:w="1494" w:type="dxa"/>
            <w:vAlign w:val="center"/>
          </w:tcPr>
          <w:p w:rsidR="005C6C85" w:rsidRPr="00A54431" w:rsidRDefault="005C6C85" w:rsidP="005C6C85">
            <w:pPr>
              <w:adjustRightInd w:val="0"/>
              <w:snapToGrid w:val="0"/>
              <w:spacing w:line="240" w:lineRule="auto"/>
              <w:jc w:val="center"/>
              <w:rPr>
                <w:color w:val="000000"/>
                <w:sz w:val="18"/>
                <w:szCs w:val="18"/>
              </w:rPr>
            </w:pPr>
            <w:r w:rsidRPr="00A54431">
              <w:rPr>
                <w:color w:val="000000"/>
                <w:sz w:val="18"/>
                <w:szCs w:val="18"/>
              </w:rPr>
              <w:t>6786 (45.7)</w:t>
            </w:r>
          </w:p>
        </w:tc>
        <w:tc>
          <w:tcPr>
            <w:tcW w:w="1537" w:type="dxa"/>
            <w:vAlign w:val="center"/>
          </w:tcPr>
          <w:p w:rsidR="005C6C85" w:rsidRPr="00A54431" w:rsidRDefault="005C6C85" w:rsidP="005C6C85">
            <w:pPr>
              <w:adjustRightInd w:val="0"/>
              <w:snapToGrid w:val="0"/>
              <w:spacing w:line="240" w:lineRule="auto"/>
              <w:jc w:val="center"/>
              <w:rPr>
                <w:color w:val="000000"/>
                <w:sz w:val="18"/>
                <w:szCs w:val="18"/>
              </w:rPr>
            </w:pPr>
            <w:r w:rsidRPr="00A54431">
              <w:rPr>
                <w:color w:val="000000"/>
                <w:sz w:val="18"/>
                <w:szCs w:val="18"/>
              </w:rPr>
              <w:t>6428 (45.4)</w:t>
            </w:r>
          </w:p>
        </w:tc>
        <w:tc>
          <w:tcPr>
            <w:tcW w:w="1494" w:type="dxa"/>
            <w:shd w:val="clear" w:color="auto" w:fill="auto"/>
            <w:vAlign w:val="center"/>
          </w:tcPr>
          <w:p w:rsidR="005C6C85" w:rsidRPr="00A54431" w:rsidRDefault="005C6C85" w:rsidP="005C6C85">
            <w:pPr>
              <w:adjustRightInd w:val="0"/>
              <w:snapToGrid w:val="0"/>
              <w:spacing w:line="240" w:lineRule="auto"/>
              <w:jc w:val="center"/>
              <w:rPr>
                <w:sz w:val="18"/>
                <w:szCs w:val="18"/>
              </w:rPr>
            </w:pPr>
            <w:r w:rsidRPr="00A54431">
              <w:rPr>
                <w:rFonts w:hint="eastAsia"/>
                <w:sz w:val="18"/>
                <w:szCs w:val="18"/>
              </w:rPr>
              <w:t>0</w:t>
            </w:r>
          </w:p>
        </w:tc>
        <w:tc>
          <w:tcPr>
            <w:tcW w:w="1537" w:type="dxa"/>
            <w:shd w:val="clear" w:color="auto" w:fill="auto"/>
            <w:vAlign w:val="center"/>
          </w:tcPr>
          <w:p w:rsidR="005C6C85" w:rsidRPr="00A54431" w:rsidRDefault="005C6C85" w:rsidP="005C6C85">
            <w:pPr>
              <w:adjustRightInd w:val="0"/>
              <w:snapToGrid w:val="0"/>
              <w:spacing w:line="240" w:lineRule="auto"/>
              <w:jc w:val="center"/>
              <w:rPr>
                <w:sz w:val="18"/>
                <w:szCs w:val="18"/>
              </w:rPr>
            </w:pPr>
            <w:r w:rsidRPr="00A54431">
              <w:rPr>
                <w:sz w:val="18"/>
                <w:szCs w:val="18"/>
              </w:rPr>
              <w:t>0</w:t>
            </w:r>
          </w:p>
        </w:tc>
      </w:tr>
      <w:tr w:rsidR="005C6C85" w:rsidRPr="00A54431" w:rsidTr="002D4D73">
        <w:trPr>
          <w:trHeight w:val="255"/>
        </w:trPr>
        <w:tc>
          <w:tcPr>
            <w:tcW w:w="2964" w:type="dxa"/>
            <w:shd w:val="clear" w:color="auto" w:fill="auto"/>
            <w:vAlign w:val="center"/>
          </w:tcPr>
          <w:p w:rsidR="005C6C85" w:rsidRPr="00A54431" w:rsidRDefault="005C6C85" w:rsidP="005C6C85">
            <w:pPr>
              <w:adjustRightInd w:val="0"/>
              <w:spacing w:line="240" w:lineRule="auto"/>
              <w:ind w:firstLine="180"/>
              <w:jc w:val="left"/>
              <w:rPr>
                <w:color w:val="000000"/>
                <w:sz w:val="18"/>
                <w:szCs w:val="18"/>
              </w:rPr>
            </w:pPr>
            <w:r w:rsidRPr="00A54431">
              <w:rPr>
                <w:color w:val="000000"/>
                <w:sz w:val="18"/>
                <w:szCs w:val="18"/>
              </w:rPr>
              <w:t>20-199</w:t>
            </w:r>
          </w:p>
        </w:tc>
        <w:tc>
          <w:tcPr>
            <w:tcW w:w="1494" w:type="dxa"/>
            <w:vAlign w:val="center"/>
          </w:tcPr>
          <w:p w:rsidR="005C6C85" w:rsidRPr="00A54431" w:rsidRDefault="005C6C85" w:rsidP="005C6C85">
            <w:pPr>
              <w:adjustRightInd w:val="0"/>
              <w:snapToGrid w:val="0"/>
              <w:spacing w:line="240" w:lineRule="auto"/>
              <w:jc w:val="center"/>
              <w:rPr>
                <w:color w:val="000000"/>
                <w:sz w:val="18"/>
                <w:szCs w:val="18"/>
              </w:rPr>
            </w:pPr>
            <w:r w:rsidRPr="00A54431">
              <w:rPr>
                <w:color w:val="000000"/>
                <w:sz w:val="18"/>
                <w:szCs w:val="18"/>
              </w:rPr>
              <w:t>3755 (25.3)</w:t>
            </w:r>
          </w:p>
        </w:tc>
        <w:tc>
          <w:tcPr>
            <w:tcW w:w="1537" w:type="dxa"/>
            <w:vAlign w:val="center"/>
          </w:tcPr>
          <w:p w:rsidR="005C6C85" w:rsidRPr="00A54431" w:rsidRDefault="005C6C85" w:rsidP="005C6C85">
            <w:pPr>
              <w:adjustRightInd w:val="0"/>
              <w:snapToGrid w:val="0"/>
              <w:spacing w:line="240" w:lineRule="auto"/>
              <w:jc w:val="center"/>
              <w:rPr>
                <w:color w:val="000000"/>
                <w:sz w:val="18"/>
                <w:szCs w:val="18"/>
              </w:rPr>
            </w:pPr>
            <w:r w:rsidRPr="00A54431">
              <w:rPr>
                <w:color w:val="000000"/>
                <w:sz w:val="18"/>
                <w:szCs w:val="18"/>
              </w:rPr>
              <w:t>3629 (25.6)</w:t>
            </w:r>
          </w:p>
        </w:tc>
        <w:tc>
          <w:tcPr>
            <w:tcW w:w="1494" w:type="dxa"/>
            <w:shd w:val="clear" w:color="auto" w:fill="auto"/>
            <w:vAlign w:val="center"/>
          </w:tcPr>
          <w:p w:rsidR="005C6C85" w:rsidRPr="00A54431" w:rsidRDefault="005C6C85" w:rsidP="005C6C85">
            <w:pPr>
              <w:adjustRightInd w:val="0"/>
              <w:snapToGrid w:val="0"/>
              <w:spacing w:line="240" w:lineRule="auto"/>
              <w:jc w:val="center"/>
              <w:rPr>
                <w:color w:val="000000"/>
                <w:sz w:val="18"/>
                <w:szCs w:val="18"/>
              </w:rPr>
            </w:pPr>
            <w:r w:rsidRPr="00A54431">
              <w:rPr>
                <w:color w:val="000000"/>
                <w:sz w:val="18"/>
                <w:szCs w:val="18"/>
              </w:rPr>
              <w:t>3020 (11.2)</w:t>
            </w:r>
          </w:p>
        </w:tc>
        <w:tc>
          <w:tcPr>
            <w:tcW w:w="1537" w:type="dxa"/>
            <w:shd w:val="clear" w:color="auto" w:fill="auto"/>
            <w:vAlign w:val="center"/>
          </w:tcPr>
          <w:p w:rsidR="005C6C85" w:rsidRPr="00A54431" w:rsidRDefault="005C6C85" w:rsidP="005C6C85">
            <w:pPr>
              <w:adjustRightInd w:val="0"/>
              <w:snapToGrid w:val="0"/>
              <w:spacing w:line="240" w:lineRule="auto"/>
              <w:jc w:val="center"/>
              <w:rPr>
                <w:sz w:val="18"/>
                <w:szCs w:val="18"/>
              </w:rPr>
            </w:pPr>
            <w:r w:rsidRPr="00A54431">
              <w:rPr>
                <w:color w:val="000000"/>
                <w:sz w:val="18"/>
                <w:szCs w:val="18"/>
              </w:rPr>
              <w:t>2950 (11.1)</w:t>
            </w:r>
          </w:p>
        </w:tc>
      </w:tr>
      <w:tr w:rsidR="005C6C85" w:rsidRPr="00A54431" w:rsidTr="002D4D73">
        <w:trPr>
          <w:trHeight w:val="255"/>
        </w:trPr>
        <w:tc>
          <w:tcPr>
            <w:tcW w:w="2964" w:type="dxa"/>
            <w:shd w:val="clear" w:color="auto" w:fill="auto"/>
            <w:vAlign w:val="center"/>
          </w:tcPr>
          <w:p w:rsidR="005C6C85" w:rsidRPr="00A54431" w:rsidRDefault="005C6C85" w:rsidP="005C6C85">
            <w:pPr>
              <w:adjustRightInd w:val="0"/>
              <w:spacing w:line="240" w:lineRule="auto"/>
              <w:ind w:firstLine="180"/>
              <w:jc w:val="left"/>
              <w:rPr>
                <w:color w:val="000000"/>
                <w:sz w:val="18"/>
                <w:szCs w:val="18"/>
              </w:rPr>
            </w:pPr>
            <w:r w:rsidRPr="00A54431">
              <w:rPr>
                <w:color w:val="000000"/>
                <w:sz w:val="18"/>
                <w:szCs w:val="18"/>
              </w:rPr>
              <w:t>200-399</w:t>
            </w:r>
          </w:p>
        </w:tc>
        <w:tc>
          <w:tcPr>
            <w:tcW w:w="1494" w:type="dxa"/>
            <w:vAlign w:val="center"/>
          </w:tcPr>
          <w:p w:rsidR="005C6C85" w:rsidRPr="00A54431" w:rsidRDefault="005C6C85" w:rsidP="005C6C85">
            <w:pPr>
              <w:adjustRightInd w:val="0"/>
              <w:snapToGrid w:val="0"/>
              <w:spacing w:line="240" w:lineRule="auto"/>
              <w:jc w:val="center"/>
              <w:rPr>
                <w:color w:val="000000"/>
                <w:sz w:val="18"/>
                <w:szCs w:val="18"/>
              </w:rPr>
            </w:pPr>
            <w:r w:rsidRPr="00A54431">
              <w:rPr>
                <w:color w:val="000000"/>
                <w:sz w:val="18"/>
                <w:szCs w:val="18"/>
              </w:rPr>
              <w:t>1952 (13.1)</w:t>
            </w:r>
          </w:p>
        </w:tc>
        <w:tc>
          <w:tcPr>
            <w:tcW w:w="1537" w:type="dxa"/>
            <w:vAlign w:val="center"/>
          </w:tcPr>
          <w:p w:rsidR="005C6C85" w:rsidRPr="00A54431" w:rsidRDefault="005C6C85" w:rsidP="005C6C85">
            <w:pPr>
              <w:adjustRightInd w:val="0"/>
              <w:snapToGrid w:val="0"/>
              <w:spacing w:line="240" w:lineRule="auto"/>
              <w:jc w:val="center"/>
              <w:rPr>
                <w:color w:val="000000"/>
                <w:sz w:val="18"/>
                <w:szCs w:val="18"/>
              </w:rPr>
            </w:pPr>
            <w:r w:rsidRPr="00A54431">
              <w:rPr>
                <w:color w:val="000000"/>
                <w:sz w:val="18"/>
                <w:szCs w:val="18"/>
              </w:rPr>
              <w:t>1858 (13.1)</w:t>
            </w:r>
          </w:p>
        </w:tc>
        <w:tc>
          <w:tcPr>
            <w:tcW w:w="1494" w:type="dxa"/>
            <w:shd w:val="clear" w:color="auto" w:fill="auto"/>
            <w:vAlign w:val="center"/>
          </w:tcPr>
          <w:p w:rsidR="005C6C85" w:rsidRPr="00A54431" w:rsidRDefault="005C6C85" w:rsidP="005C6C85">
            <w:pPr>
              <w:adjustRightInd w:val="0"/>
              <w:snapToGrid w:val="0"/>
              <w:spacing w:line="240" w:lineRule="auto"/>
              <w:jc w:val="center"/>
              <w:rPr>
                <w:color w:val="000000"/>
                <w:sz w:val="18"/>
                <w:szCs w:val="18"/>
              </w:rPr>
            </w:pPr>
            <w:r w:rsidRPr="00A54431">
              <w:rPr>
                <w:color w:val="000000"/>
                <w:sz w:val="18"/>
                <w:szCs w:val="18"/>
              </w:rPr>
              <w:t>NA</w:t>
            </w:r>
          </w:p>
        </w:tc>
        <w:tc>
          <w:tcPr>
            <w:tcW w:w="1537" w:type="dxa"/>
            <w:shd w:val="clear" w:color="auto" w:fill="auto"/>
            <w:vAlign w:val="center"/>
          </w:tcPr>
          <w:p w:rsidR="005C6C85" w:rsidRPr="00A54431" w:rsidRDefault="005C6C85" w:rsidP="005C6C85">
            <w:pPr>
              <w:adjustRightInd w:val="0"/>
              <w:snapToGrid w:val="0"/>
              <w:spacing w:line="240" w:lineRule="auto"/>
              <w:jc w:val="center"/>
              <w:rPr>
                <w:sz w:val="18"/>
                <w:szCs w:val="18"/>
              </w:rPr>
            </w:pPr>
            <w:r w:rsidRPr="00A54431">
              <w:rPr>
                <w:sz w:val="18"/>
                <w:szCs w:val="18"/>
              </w:rPr>
              <w:t>NA</w:t>
            </w:r>
          </w:p>
        </w:tc>
      </w:tr>
      <w:tr w:rsidR="005C6C85" w:rsidRPr="00A54431" w:rsidTr="002D4D73">
        <w:trPr>
          <w:trHeight w:val="255"/>
        </w:trPr>
        <w:tc>
          <w:tcPr>
            <w:tcW w:w="2964" w:type="dxa"/>
            <w:shd w:val="clear" w:color="auto" w:fill="auto"/>
            <w:vAlign w:val="center"/>
          </w:tcPr>
          <w:p w:rsidR="005C6C85" w:rsidRPr="00A54431" w:rsidRDefault="005C6C85" w:rsidP="005C6C85">
            <w:pPr>
              <w:adjustRightInd w:val="0"/>
              <w:spacing w:line="240" w:lineRule="auto"/>
              <w:ind w:firstLine="180"/>
              <w:jc w:val="left"/>
              <w:rPr>
                <w:color w:val="000000"/>
                <w:sz w:val="18"/>
                <w:szCs w:val="18"/>
              </w:rPr>
            </w:pPr>
            <w:r w:rsidRPr="00A54431">
              <w:rPr>
                <w:color w:val="000000"/>
                <w:sz w:val="18"/>
                <w:szCs w:val="18"/>
              </w:rPr>
              <w:t>200-499</w:t>
            </w:r>
          </w:p>
        </w:tc>
        <w:tc>
          <w:tcPr>
            <w:tcW w:w="1494" w:type="dxa"/>
            <w:vAlign w:val="center"/>
          </w:tcPr>
          <w:p w:rsidR="005C6C85" w:rsidRPr="00A54431" w:rsidRDefault="005C6C85" w:rsidP="005C6C85">
            <w:pPr>
              <w:adjustRightInd w:val="0"/>
              <w:snapToGrid w:val="0"/>
              <w:spacing w:line="240" w:lineRule="auto"/>
              <w:jc w:val="center"/>
              <w:rPr>
                <w:color w:val="000000"/>
                <w:sz w:val="18"/>
                <w:szCs w:val="18"/>
              </w:rPr>
            </w:pPr>
            <w:r w:rsidRPr="00A54431">
              <w:rPr>
                <w:color w:val="000000"/>
                <w:sz w:val="18"/>
                <w:szCs w:val="18"/>
              </w:rPr>
              <w:t>NA</w:t>
            </w:r>
          </w:p>
        </w:tc>
        <w:tc>
          <w:tcPr>
            <w:tcW w:w="1537" w:type="dxa"/>
            <w:vAlign w:val="center"/>
          </w:tcPr>
          <w:p w:rsidR="005C6C85" w:rsidRPr="00A54431" w:rsidRDefault="005C6C85" w:rsidP="005C6C85">
            <w:pPr>
              <w:adjustRightInd w:val="0"/>
              <w:snapToGrid w:val="0"/>
              <w:spacing w:line="240" w:lineRule="auto"/>
              <w:jc w:val="center"/>
              <w:rPr>
                <w:color w:val="000000"/>
                <w:sz w:val="18"/>
                <w:szCs w:val="18"/>
              </w:rPr>
            </w:pPr>
            <w:r w:rsidRPr="00A54431">
              <w:rPr>
                <w:color w:val="000000"/>
                <w:sz w:val="18"/>
                <w:szCs w:val="18"/>
              </w:rPr>
              <w:t>NA</w:t>
            </w:r>
          </w:p>
        </w:tc>
        <w:tc>
          <w:tcPr>
            <w:tcW w:w="1494" w:type="dxa"/>
            <w:shd w:val="clear" w:color="auto" w:fill="auto"/>
            <w:vAlign w:val="center"/>
          </w:tcPr>
          <w:p w:rsidR="005C6C85" w:rsidRPr="00A54431" w:rsidRDefault="005C6C85" w:rsidP="005C6C85">
            <w:pPr>
              <w:adjustRightInd w:val="0"/>
              <w:snapToGrid w:val="0"/>
              <w:spacing w:line="240" w:lineRule="auto"/>
              <w:jc w:val="center"/>
              <w:rPr>
                <w:color w:val="000000"/>
                <w:sz w:val="18"/>
                <w:szCs w:val="18"/>
              </w:rPr>
            </w:pPr>
            <w:r w:rsidRPr="00A54431">
              <w:rPr>
                <w:color w:val="000000"/>
                <w:sz w:val="18"/>
                <w:szCs w:val="18"/>
              </w:rPr>
              <w:t>16248 (60.1)</w:t>
            </w:r>
          </w:p>
        </w:tc>
        <w:tc>
          <w:tcPr>
            <w:tcW w:w="1537" w:type="dxa"/>
            <w:shd w:val="clear" w:color="auto" w:fill="auto"/>
            <w:vAlign w:val="center"/>
          </w:tcPr>
          <w:p w:rsidR="005C6C85" w:rsidRPr="00A54431" w:rsidRDefault="005C6C85" w:rsidP="005C6C85">
            <w:pPr>
              <w:adjustRightInd w:val="0"/>
              <w:snapToGrid w:val="0"/>
              <w:spacing w:line="240" w:lineRule="auto"/>
              <w:jc w:val="center"/>
              <w:rPr>
                <w:sz w:val="18"/>
                <w:szCs w:val="18"/>
              </w:rPr>
            </w:pPr>
            <w:r w:rsidRPr="00A54431">
              <w:rPr>
                <w:color w:val="000000"/>
                <w:sz w:val="18"/>
                <w:szCs w:val="18"/>
              </w:rPr>
              <w:t>16007 (60.2)</w:t>
            </w:r>
          </w:p>
        </w:tc>
      </w:tr>
      <w:tr w:rsidR="005C6C85" w:rsidRPr="00A54431" w:rsidTr="002D4D73">
        <w:trPr>
          <w:trHeight w:val="255"/>
        </w:trPr>
        <w:tc>
          <w:tcPr>
            <w:tcW w:w="2964" w:type="dxa"/>
            <w:shd w:val="clear" w:color="auto" w:fill="auto"/>
            <w:vAlign w:val="center"/>
          </w:tcPr>
          <w:p w:rsidR="005C6C85" w:rsidRPr="00A54431" w:rsidRDefault="005C6C85" w:rsidP="005C6C85">
            <w:pPr>
              <w:adjustRightInd w:val="0"/>
              <w:spacing w:line="240" w:lineRule="auto"/>
              <w:ind w:firstLine="180"/>
              <w:jc w:val="left"/>
              <w:rPr>
                <w:color w:val="000000"/>
                <w:sz w:val="18"/>
                <w:szCs w:val="18"/>
              </w:rPr>
            </w:pPr>
            <w:r w:rsidRPr="00A54431">
              <w:rPr>
                <w:color w:val="000000"/>
                <w:sz w:val="18"/>
                <w:szCs w:val="18"/>
              </w:rPr>
              <w:t>400+</w:t>
            </w:r>
          </w:p>
        </w:tc>
        <w:tc>
          <w:tcPr>
            <w:tcW w:w="1494" w:type="dxa"/>
            <w:vAlign w:val="center"/>
          </w:tcPr>
          <w:p w:rsidR="005C6C85" w:rsidRPr="00A54431" w:rsidRDefault="005C6C85" w:rsidP="005C6C85">
            <w:pPr>
              <w:adjustRightInd w:val="0"/>
              <w:snapToGrid w:val="0"/>
              <w:spacing w:line="240" w:lineRule="auto"/>
              <w:jc w:val="center"/>
              <w:rPr>
                <w:color w:val="000000"/>
                <w:sz w:val="18"/>
                <w:szCs w:val="18"/>
              </w:rPr>
            </w:pPr>
            <w:r w:rsidRPr="00A54431">
              <w:rPr>
                <w:color w:val="000000"/>
                <w:sz w:val="18"/>
                <w:szCs w:val="18"/>
              </w:rPr>
              <w:t>2368 (15.9)</w:t>
            </w:r>
          </w:p>
        </w:tc>
        <w:tc>
          <w:tcPr>
            <w:tcW w:w="1537" w:type="dxa"/>
            <w:vAlign w:val="center"/>
          </w:tcPr>
          <w:p w:rsidR="005C6C85" w:rsidRPr="00A54431" w:rsidRDefault="005C6C85" w:rsidP="005C6C85">
            <w:pPr>
              <w:adjustRightInd w:val="0"/>
              <w:snapToGrid w:val="0"/>
              <w:spacing w:line="240" w:lineRule="auto"/>
              <w:jc w:val="center"/>
              <w:rPr>
                <w:color w:val="000000"/>
                <w:sz w:val="18"/>
                <w:szCs w:val="18"/>
              </w:rPr>
            </w:pPr>
            <w:r w:rsidRPr="00A54431">
              <w:rPr>
                <w:color w:val="000000"/>
                <w:sz w:val="18"/>
                <w:szCs w:val="18"/>
              </w:rPr>
              <w:t>2241 (15.8)</w:t>
            </w:r>
          </w:p>
        </w:tc>
        <w:tc>
          <w:tcPr>
            <w:tcW w:w="1494" w:type="dxa"/>
            <w:shd w:val="clear" w:color="auto" w:fill="auto"/>
            <w:vAlign w:val="center"/>
          </w:tcPr>
          <w:p w:rsidR="005C6C85" w:rsidRPr="00A54431" w:rsidRDefault="005C6C85" w:rsidP="005C6C85">
            <w:pPr>
              <w:adjustRightInd w:val="0"/>
              <w:snapToGrid w:val="0"/>
              <w:spacing w:line="240" w:lineRule="auto"/>
              <w:jc w:val="center"/>
              <w:rPr>
                <w:sz w:val="18"/>
                <w:szCs w:val="18"/>
              </w:rPr>
            </w:pPr>
            <w:r w:rsidRPr="00A54431">
              <w:rPr>
                <w:sz w:val="18"/>
                <w:szCs w:val="18"/>
              </w:rPr>
              <w:t>NA</w:t>
            </w:r>
          </w:p>
        </w:tc>
        <w:tc>
          <w:tcPr>
            <w:tcW w:w="1537" w:type="dxa"/>
            <w:shd w:val="clear" w:color="auto" w:fill="auto"/>
            <w:vAlign w:val="center"/>
          </w:tcPr>
          <w:p w:rsidR="005C6C85" w:rsidRPr="00A54431" w:rsidRDefault="005C6C85" w:rsidP="005C6C85">
            <w:pPr>
              <w:adjustRightInd w:val="0"/>
              <w:snapToGrid w:val="0"/>
              <w:spacing w:line="240" w:lineRule="auto"/>
              <w:jc w:val="center"/>
              <w:rPr>
                <w:sz w:val="18"/>
                <w:szCs w:val="18"/>
              </w:rPr>
            </w:pPr>
            <w:r w:rsidRPr="00A54431">
              <w:rPr>
                <w:sz w:val="18"/>
                <w:szCs w:val="18"/>
              </w:rPr>
              <w:t>NA</w:t>
            </w:r>
          </w:p>
        </w:tc>
      </w:tr>
      <w:tr w:rsidR="005C6C85" w:rsidRPr="00A54431" w:rsidTr="002D4D73">
        <w:trPr>
          <w:trHeight w:val="60"/>
        </w:trPr>
        <w:tc>
          <w:tcPr>
            <w:tcW w:w="2964" w:type="dxa"/>
            <w:shd w:val="clear" w:color="auto" w:fill="auto"/>
            <w:vAlign w:val="center"/>
          </w:tcPr>
          <w:p w:rsidR="005C6C85" w:rsidRPr="00A54431" w:rsidRDefault="005C6C85" w:rsidP="005C6C85">
            <w:pPr>
              <w:adjustRightInd w:val="0"/>
              <w:spacing w:line="240" w:lineRule="auto"/>
              <w:ind w:firstLine="180"/>
              <w:jc w:val="left"/>
              <w:rPr>
                <w:color w:val="000000"/>
                <w:sz w:val="18"/>
                <w:szCs w:val="18"/>
              </w:rPr>
            </w:pPr>
            <w:r w:rsidRPr="00A54431">
              <w:rPr>
                <w:color w:val="000000"/>
                <w:sz w:val="18"/>
                <w:szCs w:val="18"/>
              </w:rPr>
              <w:t>500+</w:t>
            </w:r>
          </w:p>
        </w:tc>
        <w:tc>
          <w:tcPr>
            <w:tcW w:w="1494" w:type="dxa"/>
            <w:vAlign w:val="center"/>
          </w:tcPr>
          <w:p w:rsidR="005C6C85" w:rsidRPr="00A54431" w:rsidRDefault="005C6C85" w:rsidP="005C6C85">
            <w:pPr>
              <w:adjustRightInd w:val="0"/>
              <w:snapToGrid w:val="0"/>
              <w:spacing w:line="240" w:lineRule="auto"/>
              <w:jc w:val="center"/>
              <w:rPr>
                <w:color w:val="000000"/>
                <w:sz w:val="18"/>
                <w:szCs w:val="18"/>
              </w:rPr>
            </w:pPr>
            <w:r w:rsidRPr="00A54431">
              <w:rPr>
                <w:color w:val="000000"/>
                <w:sz w:val="18"/>
                <w:szCs w:val="18"/>
              </w:rPr>
              <w:t>NA</w:t>
            </w:r>
          </w:p>
        </w:tc>
        <w:tc>
          <w:tcPr>
            <w:tcW w:w="1537" w:type="dxa"/>
            <w:vAlign w:val="center"/>
          </w:tcPr>
          <w:p w:rsidR="005C6C85" w:rsidRPr="00A54431" w:rsidRDefault="005C6C85" w:rsidP="005C6C85">
            <w:pPr>
              <w:adjustRightInd w:val="0"/>
              <w:snapToGrid w:val="0"/>
              <w:spacing w:line="240" w:lineRule="auto"/>
              <w:jc w:val="center"/>
              <w:rPr>
                <w:color w:val="000000"/>
                <w:sz w:val="18"/>
                <w:szCs w:val="18"/>
              </w:rPr>
            </w:pPr>
            <w:r w:rsidRPr="00A54431">
              <w:rPr>
                <w:color w:val="000000"/>
                <w:sz w:val="18"/>
                <w:szCs w:val="18"/>
              </w:rPr>
              <w:t>NA</w:t>
            </w:r>
          </w:p>
        </w:tc>
        <w:tc>
          <w:tcPr>
            <w:tcW w:w="1494" w:type="dxa"/>
            <w:shd w:val="clear" w:color="auto" w:fill="auto"/>
            <w:vAlign w:val="center"/>
          </w:tcPr>
          <w:p w:rsidR="005C6C85" w:rsidRPr="00A54431" w:rsidRDefault="005C6C85" w:rsidP="005C6C85">
            <w:pPr>
              <w:adjustRightInd w:val="0"/>
              <w:snapToGrid w:val="0"/>
              <w:spacing w:line="240" w:lineRule="auto"/>
              <w:jc w:val="center"/>
              <w:rPr>
                <w:sz w:val="18"/>
                <w:szCs w:val="18"/>
              </w:rPr>
            </w:pPr>
            <w:r w:rsidRPr="00A54431">
              <w:rPr>
                <w:color w:val="000000"/>
                <w:sz w:val="18"/>
                <w:szCs w:val="18"/>
              </w:rPr>
              <w:t>7771 (28.7)</w:t>
            </w:r>
          </w:p>
        </w:tc>
        <w:tc>
          <w:tcPr>
            <w:tcW w:w="1537" w:type="dxa"/>
            <w:shd w:val="clear" w:color="auto" w:fill="auto"/>
            <w:vAlign w:val="center"/>
          </w:tcPr>
          <w:p w:rsidR="005C6C85" w:rsidRPr="00A54431" w:rsidRDefault="005C6C85" w:rsidP="005C6C85">
            <w:pPr>
              <w:adjustRightInd w:val="0"/>
              <w:snapToGrid w:val="0"/>
              <w:spacing w:line="240" w:lineRule="auto"/>
              <w:jc w:val="center"/>
              <w:rPr>
                <w:sz w:val="18"/>
                <w:szCs w:val="18"/>
              </w:rPr>
            </w:pPr>
            <w:r w:rsidRPr="00A54431">
              <w:rPr>
                <w:color w:val="000000"/>
                <w:sz w:val="18"/>
                <w:szCs w:val="18"/>
              </w:rPr>
              <w:t>7637 (28.7)</w:t>
            </w:r>
          </w:p>
        </w:tc>
      </w:tr>
      <w:tr w:rsidR="005C6C85" w:rsidRPr="00A54431" w:rsidTr="002D4D73">
        <w:trPr>
          <w:trHeight w:val="255"/>
        </w:trPr>
        <w:tc>
          <w:tcPr>
            <w:tcW w:w="2964" w:type="dxa"/>
            <w:shd w:val="clear" w:color="auto" w:fill="auto"/>
            <w:vAlign w:val="center"/>
          </w:tcPr>
          <w:p w:rsidR="005C6C85" w:rsidRPr="00A54431" w:rsidRDefault="005C6C85" w:rsidP="005C6C85">
            <w:pPr>
              <w:adjustRightInd w:val="0"/>
              <w:spacing w:line="240" w:lineRule="auto"/>
              <w:jc w:val="left"/>
              <w:rPr>
                <w:color w:val="000000"/>
                <w:sz w:val="18"/>
                <w:szCs w:val="18"/>
              </w:rPr>
            </w:pPr>
            <w:r w:rsidRPr="00A54431">
              <w:rPr>
                <w:color w:val="000000"/>
                <w:sz w:val="18"/>
                <w:szCs w:val="18"/>
              </w:rPr>
              <w:t>Specialty</w:t>
            </w:r>
            <w:r w:rsidR="002D4D73" w:rsidRPr="00A54431">
              <w:rPr>
                <w:color w:val="000000"/>
                <w:sz w:val="18"/>
                <w:szCs w:val="18"/>
              </w:rPr>
              <w:t>, n (%)</w:t>
            </w:r>
          </w:p>
        </w:tc>
        <w:tc>
          <w:tcPr>
            <w:tcW w:w="1494" w:type="dxa"/>
            <w:vAlign w:val="center"/>
          </w:tcPr>
          <w:p w:rsidR="005C6C85" w:rsidRPr="00A54431" w:rsidRDefault="005C6C85" w:rsidP="005C6C85">
            <w:pPr>
              <w:adjustRightInd w:val="0"/>
              <w:snapToGrid w:val="0"/>
              <w:spacing w:line="240" w:lineRule="auto"/>
              <w:jc w:val="center"/>
              <w:rPr>
                <w:color w:val="000000"/>
                <w:sz w:val="18"/>
                <w:szCs w:val="18"/>
              </w:rPr>
            </w:pPr>
          </w:p>
        </w:tc>
        <w:tc>
          <w:tcPr>
            <w:tcW w:w="1537" w:type="dxa"/>
            <w:vAlign w:val="center"/>
          </w:tcPr>
          <w:p w:rsidR="005C6C85" w:rsidRPr="00A54431" w:rsidRDefault="005C6C85" w:rsidP="005C6C85">
            <w:pPr>
              <w:adjustRightInd w:val="0"/>
              <w:snapToGrid w:val="0"/>
              <w:spacing w:line="240" w:lineRule="auto"/>
              <w:jc w:val="center"/>
              <w:rPr>
                <w:color w:val="000000"/>
                <w:sz w:val="18"/>
                <w:szCs w:val="18"/>
              </w:rPr>
            </w:pPr>
          </w:p>
        </w:tc>
        <w:tc>
          <w:tcPr>
            <w:tcW w:w="1494" w:type="dxa"/>
            <w:shd w:val="clear" w:color="auto" w:fill="auto"/>
            <w:vAlign w:val="center"/>
          </w:tcPr>
          <w:p w:rsidR="005C6C85" w:rsidRPr="00A54431" w:rsidRDefault="005C6C85" w:rsidP="005C6C85">
            <w:pPr>
              <w:adjustRightInd w:val="0"/>
              <w:snapToGrid w:val="0"/>
              <w:spacing w:line="240" w:lineRule="auto"/>
              <w:jc w:val="center"/>
              <w:rPr>
                <w:sz w:val="18"/>
                <w:szCs w:val="18"/>
              </w:rPr>
            </w:pPr>
          </w:p>
        </w:tc>
        <w:tc>
          <w:tcPr>
            <w:tcW w:w="1537" w:type="dxa"/>
            <w:shd w:val="clear" w:color="auto" w:fill="auto"/>
            <w:vAlign w:val="center"/>
          </w:tcPr>
          <w:p w:rsidR="005C6C85" w:rsidRPr="00A54431" w:rsidRDefault="005C6C85" w:rsidP="005C6C85">
            <w:pPr>
              <w:adjustRightInd w:val="0"/>
              <w:snapToGrid w:val="0"/>
              <w:spacing w:line="240" w:lineRule="auto"/>
              <w:jc w:val="center"/>
              <w:rPr>
                <w:sz w:val="18"/>
                <w:szCs w:val="18"/>
              </w:rPr>
            </w:pPr>
          </w:p>
        </w:tc>
      </w:tr>
      <w:tr w:rsidR="005C6C85" w:rsidRPr="00A54431" w:rsidTr="002D4D73">
        <w:trPr>
          <w:trHeight w:val="255"/>
        </w:trPr>
        <w:tc>
          <w:tcPr>
            <w:tcW w:w="2964" w:type="dxa"/>
            <w:shd w:val="clear" w:color="auto" w:fill="auto"/>
            <w:vAlign w:val="center"/>
          </w:tcPr>
          <w:p w:rsidR="005C6C85" w:rsidRPr="00A54431" w:rsidRDefault="005C6C85" w:rsidP="005C6C85">
            <w:pPr>
              <w:adjustRightInd w:val="0"/>
              <w:spacing w:line="240" w:lineRule="auto"/>
              <w:ind w:firstLine="180"/>
              <w:jc w:val="left"/>
              <w:rPr>
                <w:color w:val="000000"/>
                <w:sz w:val="18"/>
                <w:szCs w:val="18"/>
              </w:rPr>
            </w:pPr>
            <w:r w:rsidRPr="00A54431">
              <w:rPr>
                <w:color w:val="000000"/>
                <w:sz w:val="18"/>
                <w:szCs w:val="18"/>
              </w:rPr>
              <w:t>General Internal Medicine</w:t>
            </w:r>
          </w:p>
        </w:tc>
        <w:tc>
          <w:tcPr>
            <w:tcW w:w="1494" w:type="dxa"/>
            <w:vAlign w:val="center"/>
          </w:tcPr>
          <w:p w:rsidR="005C6C85" w:rsidRPr="00A54431" w:rsidRDefault="005C6C85" w:rsidP="005C6C85">
            <w:pPr>
              <w:adjustRightInd w:val="0"/>
              <w:snapToGrid w:val="0"/>
              <w:spacing w:line="240" w:lineRule="auto"/>
              <w:jc w:val="center"/>
              <w:rPr>
                <w:color w:val="000000"/>
                <w:sz w:val="18"/>
                <w:szCs w:val="18"/>
              </w:rPr>
            </w:pPr>
            <w:r w:rsidRPr="00A54431">
              <w:rPr>
                <w:color w:val="000000"/>
                <w:sz w:val="18"/>
                <w:szCs w:val="18"/>
              </w:rPr>
              <w:t>7559 (50.9)</w:t>
            </w:r>
          </w:p>
        </w:tc>
        <w:tc>
          <w:tcPr>
            <w:tcW w:w="1537" w:type="dxa"/>
            <w:vAlign w:val="center"/>
          </w:tcPr>
          <w:p w:rsidR="005C6C85" w:rsidRPr="00A54431" w:rsidRDefault="005C6C85" w:rsidP="005C6C85">
            <w:pPr>
              <w:adjustRightInd w:val="0"/>
              <w:snapToGrid w:val="0"/>
              <w:spacing w:line="240" w:lineRule="auto"/>
              <w:jc w:val="center"/>
              <w:rPr>
                <w:color w:val="000000"/>
                <w:sz w:val="18"/>
                <w:szCs w:val="18"/>
              </w:rPr>
            </w:pPr>
            <w:r w:rsidRPr="00A54431">
              <w:rPr>
                <w:color w:val="000000"/>
                <w:sz w:val="18"/>
                <w:szCs w:val="18"/>
              </w:rPr>
              <w:t>7176 (50.7)</w:t>
            </w:r>
          </w:p>
        </w:tc>
        <w:tc>
          <w:tcPr>
            <w:tcW w:w="1494" w:type="dxa"/>
            <w:shd w:val="clear" w:color="auto" w:fill="auto"/>
            <w:vAlign w:val="center"/>
          </w:tcPr>
          <w:p w:rsidR="005C6C85" w:rsidRPr="00A54431" w:rsidRDefault="005C6C85" w:rsidP="005C6C85">
            <w:pPr>
              <w:adjustRightInd w:val="0"/>
              <w:snapToGrid w:val="0"/>
              <w:spacing w:line="240" w:lineRule="auto"/>
              <w:jc w:val="center"/>
              <w:rPr>
                <w:color w:val="000000"/>
                <w:sz w:val="18"/>
                <w:szCs w:val="18"/>
              </w:rPr>
            </w:pPr>
            <w:r w:rsidRPr="00A54431">
              <w:rPr>
                <w:color w:val="000000"/>
                <w:sz w:val="18"/>
                <w:szCs w:val="18"/>
              </w:rPr>
              <w:t>15617 (57.8)</w:t>
            </w:r>
          </w:p>
        </w:tc>
        <w:tc>
          <w:tcPr>
            <w:tcW w:w="1537" w:type="dxa"/>
            <w:shd w:val="clear" w:color="auto" w:fill="auto"/>
            <w:vAlign w:val="center"/>
          </w:tcPr>
          <w:p w:rsidR="005C6C85" w:rsidRPr="00A54431" w:rsidRDefault="005C6C85" w:rsidP="005C6C85">
            <w:pPr>
              <w:adjustRightInd w:val="0"/>
              <w:snapToGrid w:val="0"/>
              <w:spacing w:line="240" w:lineRule="auto"/>
              <w:jc w:val="center"/>
              <w:rPr>
                <w:color w:val="000000"/>
                <w:sz w:val="18"/>
                <w:szCs w:val="18"/>
              </w:rPr>
            </w:pPr>
            <w:r w:rsidRPr="00A54431">
              <w:rPr>
                <w:color w:val="000000"/>
                <w:sz w:val="18"/>
                <w:szCs w:val="18"/>
              </w:rPr>
              <w:t>15373 (57.8)</w:t>
            </w:r>
          </w:p>
        </w:tc>
      </w:tr>
      <w:tr w:rsidR="005C6C85" w:rsidRPr="00A54431" w:rsidTr="002D4D73">
        <w:trPr>
          <w:trHeight w:val="255"/>
        </w:trPr>
        <w:tc>
          <w:tcPr>
            <w:tcW w:w="2964" w:type="dxa"/>
            <w:shd w:val="clear" w:color="auto" w:fill="auto"/>
            <w:vAlign w:val="center"/>
          </w:tcPr>
          <w:p w:rsidR="005C6C85" w:rsidRPr="00A54431" w:rsidRDefault="005C6C85" w:rsidP="005C6C85">
            <w:pPr>
              <w:adjustRightInd w:val="0"/>
              <w:spacing w:line="240" w:lineRule="auto"/>
              <w:ind w:firstLine="180"/>
              <w:jc w:val="left"/>
              <w:rPr>
                <w:color w:val="000000"/>
                <w:sz w:val="18"/>
                <w:szCs w:val="18"/>
              </w:rPr>
            </w:pPr>
            <w:r w:rsidRPr="00A54431">
              <w:rPr>
                <w:color w:val="000000"/>
                <w:sz w:val="18"/>
                <w:szCs w:val="18"/>
              </w:rPr>
              <w:t>Diabetologist</w:t>
            </w:r>
          </w:p>
        </w:tc>
        <w:tc>
          <w:tcPr>
            <w:tcW w:w="1494" w:type="dxa"/>
            <w:vAlign w:val="center"/>
          </w:tcPr>
          <w:p w:rsidR="005C6C85" w:rsidRPr="00A54431" w:rsidRDefault="005C6C85" w:rsidP="005C6C85">
            <w:pPr>
              <w:adjustRightInd w:val="0"/>
              <w:snapToGrid w:val="0"/>
              <w:spacing w:line="240" w:lineRule="auto"/>
              <w:jc w:val="center"/>
              <w:rPr>
                <w:color w:val="000000"/>
                <w:sz w:val="18"/>
                <w:szCs w:val="18"/>
              </w:rPr>
            </w:pPr>
            <w:r w:rsidRPr="00A54431">
              <w:rPr>
                <w:color w:val="000000"/>
                <w:sz w:val="18"/>
                <w:szCs w:val="18"/>
              </w:rPr>
              <w:t>721 (4.9)</w:t>
            </w:r>
          </w:p>
        </w:tc>
        <w:tc>
          <w:tcPr>
            <w:tcW w:w="1537" w:type="dxa"/>
            <w:vAlign w:val="center"/>
          </w:tcPr>
          <w:p w:rsidR="005C6C85" w:rsidRPr="00A54431" w:rsidRDefault="005C6C85" w:rsidP="005C6C85">
            <w:pPr>
              <w:adjustRightInd w:val="0"/>
              <w:snapToGrid w:val="0"/>
              <w:spacing w:line="240" w:lineRule="auto"/>
              <w:jc w:val="center"/>
              <w:rPr>
                <w:color w:val="000000"/>
                <w:sz w:val="18"/>
                <w:szCs w:val="18"/>
              </w:rPr>
            </w:pPr>
            <w:r w:rsidRPr="00A54431">
              <w:rPr>
                <w:color w:val="000000"/>
                <w:sz w:val="18"/>
                <w:szCs w:val="18"/>
              </w:rPr>
              <w:t>674 (4.8)</w:t>
            </w:r>
          </w:p>
        </w:tc>
        <w:tc>
          <w:tcPr>
            <w:tcW w:w="1494" w:type="dxa"/>
            <w:shd w:val="clear" w:color="auto" w:fill="auto"/>
            <w:vAlign w:val="center"/>
          </w:tcPr>
          <w:p w:rsidR="005C6C85" w:rsidRPr="00A54431" w:rsidRDefault="005C6C85" w:rsidP="005C6C85">
            <w:pPr>
              <w:adjustRightInd w:val="0"/>
              <w:snapToGrid w:val="0"/>
              <w:spacing w:line="240" w:lineRule="auto"/>
              <w:jc w:val="center"/>
              <w:rPr>
                <w:color w:val="000000"/>
                <w:sz w:val="18"/>
                <w:szCs w:val="18"/>
              </w:rPr>
            </w:pPr>
            <w:r w:rsidRPr="00A54431">
              <w:rPr>
                <w:color w:val="000000"/>
                <w:sz w:val="18"/>
                <w:szCs w:val="18"/>
              </w:rPr>
              <w:t>2952 (10.9)</w:t>
            </w:r>
          </w:p>
        </w:tc>
        <w:tc>
          <w:tcPr>
            <w:tcW w:w="1537" w:type="dxa"/>
            <w:shd w:val="clear" w:color="auto" w:fill="auto"/>
            <w:vAlign w:val="center"/>
          </w:tcPr>
          <w:p w:rsidR="005C6C85" w:rsidRPr="00A54431" w:rsidRDefault="005C6C85" w:rsidP="005C6C85">
            <w:pPr>
              <w:adjustRightInd w:val="0"/>
              <w:snapToGrid w:val="0"/>
              <w:spacing w:line="240" w:lineRule="auto"/>
              <w:jc w:val="center"/>
              <w:rPr>
                <w:color w:val="000000"/>
                <w:sz w:val="18"/>
                <w:szCs w:val="18"/>
              </w:rPr>
            </w:pPr>
            <w:r w:rsidRPr="00A54431">
              <w:rPr>
                <w:color w:val="000000"/>
                <w:sz w:val="18"/>
                <w:szCs w:val="18"/>
              </w:rPr>
              <w:t>2905 (10.9)</w:t>
            </w:r>
          </w:p>
        </w:tc>
      </w:tr>
      <w:tr w:rsidR="005C6C85" w:rsidRPr="00A54431" w:rsidTr="002D4D73">
        <w:trPr>
          <w:trHeight w:val="255"/>
        </w:trPr>
        <w:tc>
          <w:tcPr>
            <w:tcW w:w="2964" w:type="dxa"/>
            <w:shd w:val="clear" w:color="auto" w:fill="auto"/>
            <w:vAlign w:val="center"/>
          </w:tcPr>
          <w:p w:rsidR="005C6C85" w:rsidRPr="00A54431" w:rsidRDefault="005C6C85" w:rsidP="005C6C85">
            <w:pPr>
              <w:adjustRightInd w:val="0"/>
              <w:spacing w:line="240" w:lineRule="auto"/>
              <w:ind w:firstLine="180"/>
              <w:jc w:val="left"/>
              <w:rPr>
                <w:color w:val="000000"/>
                <w:sz w:val="18"/>
                <w:szCs w:val="18"/>
              </w:rPr>
            </w:pPr>
            <w:r w:rsidRPr="00A54431">
              <w:rPr>
                <w:color w:val="000000"/>
                <w:sz w:val="18"/>
                <w:szCs w:val="18"/>
              </w:rPr>
              <w:t>Endocrinology and metabolism</w:t>
            </w:r>
          </w:p>
        </w:tc>
        <w:tc>
          <w:tcPr>
            <w:tcW w:w="1494" w:type="dxa"/>
            <w:vAlign w:val="center"/>
          </w:tcPr>
          <w:p w:rsidR="005C6C85" w:rsidRPr="00A54431" w:rsidRDefault="005C6C85" w:rsidP="005C6C85">
            <w:pPr>
              <w:adjustRightInd w:val="0"/>
              <w:snapToGrid w:val="0"/>
              <w:spacing w:line="240" w:lineRule="auto"/>
              <w:jc w:val="center"/>
              <w:rPr>
                <w:color w:val="000000"/>
                <w:sz w:val="18"/>
                <w:szCs w:val="18"/>
              </w:rPr>
            </w:pPr>
            <w:r w:rsidRPr="00A54431">
              <w:rPr>
                <w:rFonts w:hint="eastAsia"/>
                <w:color w:val="000000"/>
                <w:sz w:val="18"/>
                <w:szCs w:val="18"/>
              </w:rPr>
              <w:t>NA</w:t>
            </w:r>
          </w:p>
        </w:tc>
        <w:tc>
          <w:tcPr>
            <w:tcW w:w="1537" w:type="dxa"/>
            <w:vAlign w:val="center"/>
          </w:tcPr>
          <w:p w:rsidR="005C6C85" w:rsidRPr="00A54431" w:rsidRDefault="005C6C85" w:rsidP="005C6C85">
            <w:pPr>
              <w:adjustRightInd w:val="0"/>
              <w:snapToGrid w:val="0"/>
              <w:spacing w:line="240" w:lineRule="auto"/>
              <w:jc w:val="center"/>
              <w:rPr>
                <w:color w:val="000000"/>
                <w:sz w:val="18"/>
                <w:szCs w:val="18"/>
              </w:rPr>
            </w:pPr>
            <w:r w:rsidRPr="00A54431">
              <w:rPr>
                <w:rFonts w:hint="eastAsia"/>
                <w:color w:val="000000"/>
                <w:sz w:val="18"/>
                <w:szCs w:val="18"/>
              </w:rPr>
              <w:t>NA</w:t>
            </w:r>
          </w:p>
        </w:tc>
        <w:tc>
          <w:tcPr>
            <w:tcW w:w="1494" w:type="dxa"/>
            <w:shd w:val="clear" w:color="auto" w:fill="auto"/>
            <w:vAlign w:val="center"/>
          </w:tcPr>
          <w:p w:rsidR="005C6C85" w:rsidRPr="00A54431" w:rsidRDefault="005C6C85" w:rsidP="005C6C85">
            <w:pPr>
              <w:adjustRightInd w:val="0"/>
              <w:snapToGrid w:val="0"/>
              <w:spacing w:line="240" w:lineRule="auto"/>
              <w:jc w:val="center"/>
              <w:rPr>
                <w:color w:val="000000"/>
                <w:sz w:val="18"/>
                <w:szCs w:val="18"/>
              </w:rPr>
            </w:pPr>
            <w:r w:rsidRPr="00A54431">
              <w:rPr>
                <w:color w:val="000000"/>
                <w:sz w:val="18"/>
                <w:szCs w:val="18"/>
              </w:rPr>
              <w:t>3109 (11.5)</w:t>
            </w:r>
          </w:p>
        </w:tc>
        <w:tc>
          <w:tcPr>
            <w:tcW w:w="1537" w:type="dxa"/>
            <w:shd w:val="clear" w:color="auto" w:fill="auto"/>
            <w:vAlign w:val="center"/>
          </w:tcPr>
          <w:p w:rsidR="005C6C85" w:rsidRPr="00A54431" w:rsidRDefault="005C6C85" w:rsidP="005C6C85">
            <w:pPr>
              <w:adjustRightInd w:val="0"/>
              <w:snapToGrid w:val="0"/>
              <w:spacing w:line="240" w:lineRule="auto"/>
              <w:jc w:val="center"/>
              <w:rPr>
                <w:color w:val="000000"/>
                <w:sz w:val="18"/>
                <w:szCs w:val="18"/>
              </w:rPr>
            </w:pPr>
            <w:r w:rsidRPr="00A54431">
              <w:rPr>
                <w:color w:val="000000"/>
                <w:sz w:val="18"/>
                <w:szCs w:val="18"/>
              </w:rPr>
              <w:t>3045 (11.4)</w:t>
            </w:r>
          </w:p>
        </w:tc>
      </w:tr>
      <w:tr w:rsidR="005C6C85" w:rsidRPr="00A54431" w:rsidTr="002D4D73">
        <w:trPr>
          <w:trHeight w:val="255"/>
        </w:trPr>
        <w:tc>
          <w:tcPr>
            <w:tcW w:w="2964" w:type="dxa"/>
            <w:shd w:val="clear" w:color="auto" w:fill="auto"/>
            <w:vAlign w:val="center"/>
          </w:tcPr>
          <w:p w:rsidR="005C6C85" w:rsidRPr="00A54431" w:rsidRDefault="005C6C85" w:rsidP="005C6C85">
            <w:pPr>
              <w:adjustRightInd w:val="0"/>
              <w:spacing w:line="240" w:lineRule="auto"/>
              <w:ind w:firstLine="180"/>
              <w:jc w:val="left"/>
              <w:rPr>
                <w:color w:val="000000"/>
                <w:sz w:val="18"/>
                <w:szCs w:val="18"/>
              </w:rPr>
            </w:pPr>
            <w:r w:rsidRPr="00A54431">
              <w:rPr>
                <w:color w:val="000000"/>
                <w:sz w:val="18"/>
                <w:szCs w:val="18"/>
              </w:rPr>
              <w:t>Cardiology</w:t>
            </w:r>
          </w:p>
        </w:tc>
        <w:tc>
          <w:tcPr>
            <w:tcW w:w="1494" w:type="dxa"/>
            <w:vAlign w:val="center"/>
          </w:tcPr>
          <w:p w:rsidR="005C6C85" w:rsidRPr="00A54431" w:rsidRDefault="005C6C85" w:rsidP="005C6C85">
            <w:pPr>
              <w:adjustRightInd w:val="0"/>
              <w:snapToGrid w:val="0"/>
              <w:spacing w:line="240" w:lineRule="auto"/>
              <w:jc w:val="center"/>
              <w:rPr>
                <w:color w:val="000000"/>
                <w:sz w:val="18"/>
                <w:szCs w:val="18"/>
              </w:rPr>
            </w:pPr>
            <w:r w:rsidRPr="00A54431">
              <w:rPr>
                <w:color w:val="000000"/>
                <w:sz w:val="18"/>
                <w:szCs w:val="18"/>
              </w:rPr>
              <w:t>631 (4.2)</w:t>
            </w:r>
          </w:p>
        </w:tc>
        <w:tc>
          <w:tcPr>
            <w:tcW w:w="1537" w:type="dxa"/>
            <w:vAlign w:val="center"/>
          </w:tcPr>
          <w:p w:rsidR="005C6C85" w:rsidRPr="00A54431" w:rsidRDefault="005C6C85" w:rsidP="005C6C85">
            <w:pPr>
              <w:adjustRightInd w:val="0"/>
              <w:snapToGrid w:val="0"/>
              <w:spacing w:line="240" w:lineRule="auto"/>
              <w:jc w:val="center"/>
              <w:rPr>
                <w:color w:val="000000"/>
                <w:sz w:val="18"/>
                <w:szCs w:val="18"/>
              </w:rPr>
            </w:pPr>
            <w:r w:rsidRPr="00A54431">
              <w:rPr>
                <w:color w:val="000000"/>
                <w:sz w:val="18"/>
                <w:szCs w:val="18"/>
              </w:rPr>
              <w:t>608 (4.3)</w:t>
            </w:r>
          </w:p>
        </w:tc>
        <w:tc>
          <w:tcPr>
            <w:tcW w:w="1494" w:type="dxa"/>
            <w:shd w:val="clear" w:color="auto" w:fill="auto"/>
            <w:vAlign w:val="center"/>
          </w:tcPr>
          <w:p w:rsidR="005C6C85" w:rsidRPr="00A54431" w:rsidRDefault="005C6C85" w:rsidP="005C6C85">
            <w:pPr>
              <w:adjustRightInd w:val="0"/>
              <w:snapToGrid w:val="0"/>
              <w:spacing w:line="240" w:lineRule="auto"/>
              <w:jc w:val="center"/>
              <w:rPr>
                <w:color w:val="000000"/>
                <w:sz w:val="18"/>
                <w:szCs w:val="18"/>
              </w:rPr>
            </w:pPr>
            <w:r w:rsidRPr="00A54431">
              <w:rPr>
                <w:color w:val="000000"/>
                <w:sz w:val="18"/>
                <w:szCs w:val="18"/>
              </w:rPr>
              <w:t>2768 (10.2)</w:t>
            </w:r>
          </w:p>
        </w:tc>
        <w:tc>
          <w:tcPr>
            <w:tcW w:w="1537" w:type="dxa"/>
            <w:shd w:val="clear" w:color="auto" w:fill="auto"/>
            <w:vAlign w:val="center"/>
          </w:tcPr>
          <w:p w:rsidR="005C6C85" w:rsidRPr="00A54431" w:rsidRDefault="005C6C85" w:rsidP="005C6C85">
            <w:pPr>
              <w:adjustRightInd w:val="0"/>
              <w:snapToGrid w:val="0"/>
              <w:spacing w:line="240" w:lineRule="auto"/>
              <w:jc w:val="center"/>
              <w:rPr>
                <w:color w:val="000000"/>
                <w:sz w:val="18"/>
                <w:szCs w:val="18"/>
              </w:rPr>
            </w:pPr>
            <w:r w:rsidRPr="00A54431">
              <w:rPr>
                <w:color w:val="000000"/>
                <w:sz w:val="18"/>
                <w:szCs w:val="18"/>
              </w:rPr>
              <w:t>2727 (10.3)</w:t>
            </w:r>
          </w:p>
        </w:tc>
      </w:tr>
      <w:tr w:rsidR="005C6C85" w:rsidRPr="00A54431" w:rsidTr="002D4D73">
        <w:trPr>
          <w:trHeight w:val="255"/>
        </w:trPr>
        <w:tc>
          <w:tcPr>
            <w:tcW w:w="2964" w:type="dxa"/>
            <w:shd w:val="clear" w:color="auto" w:fill="auto"/>
            <w:vAlign w:val="center"/>
          </w:tcPr>
          <w:p w:rsidR="005C6C85" w:rsidRPr="00A54431" w:rsidRDefault="005C6C85" w:rsidP="005C6C85">
            <w:pPr>
              <w:adjustRightInd w:val="0"/>
              <w:spacing w:line="240" w:lineRule="auto"/>
              <w:ind w:firstLine="180"/>
              <w:jc w:val="left"/>
              <w:rPr>
                <w:color w:val="000000"/>
                <w:sz w:val="18"/>
                <w:szCs w:val="18"/>
              </w:rPr>
            </w:pPr>
            <w:r w:rsidRPr="00A54431">
              <w:rPr>
                <w:color w:val="000000"/>
                <w:sz w:val="18"/>
                <w:szCs w:val="18"/>
              </w:rPr>
              <w:t>Others</w:t>
            </w:r>
          </w:p>
        </w:tc>
        <w:tc>
          <w:tcPr>
            <w:tcW w:w="1494" w:type="dxa"/>
            <w:vAlign w:val="center"/>
          </w:tcPr>
          <w:p w:rsidR="005C6C85" w:rsidRPr="00A54431" w:rsidRDefault="005C6C85" w:rsidP="005C6C85">
            <w:pPr>
              <w:adjustRightInd w:val="0"/>
              <w:snapToGrid w:val="0"/>
              <w:spacing w:line="240" w:lineRule="auto"/>
              <w:jc w:val="center"/>
              <w:rPr>
                <w:color w:val="000000"/>
                <w:sz w:val="18"/>
                <w:szCs w:val="18"/>
              </w:rPr>
            </w:pPr>
            <w:r w:rsidRPr="00A54431">
              <w:rPr>
                <w:color w:val="000000"/>
                <w:sz w:val="18"/>
                <w:szCs w:val="18"/>
              </w:rPr>
              <w:t>1907 (12.8)</w:t>
            </w:r>
          </w:p>
        </w:tc>
        <w:tc>
          <w:tcPr>
            <w:tcW w:w="1537" w:type="dxa"/>
            <w:vAlign w:val="center"/>
          </w:tcPr>
          <w:p w:rsidR="005C6C85" w:rsidRPr="00A54431" w:rsidRDefault="005C6C85" w:rsidP="005C6C85">
            <w:pPr>
              <w:adjustRightInd w:val="0"/>
              <w:snapToGrid w:val="0"/>
              <w:spacing w:line="240" w:lineRule="auto"/>
              <w:jc w:val="center"/>
              <w:rPr>
                <w:color w:val="000000"/>
                <w:sz w:val="18"/>
                <w:szCs w:val="18"/>
              </w:rPr>
            </w:pPr>
            <w:r w:rsidRPr="00A54431">
              <w:rPr>
                <w:color w:val="000000"/>
                <w:sz w:val="18"/>
                <w:szCs w:val="18"/>
              </w:rPr>
              <w:t>1824 (12.9)</w:t>
            </w:r>
          </w:p>
        </w:tc>
        <w:tc>
          <w:tcPr>
            <w:tcW w:w="1494" w:type="dxa"/>
            <w:shd w:val="clear" w:color="auto" w:fill="auto"/>
            <w:vAlign w:val="center"/>
          </w:tcPr>
          <w:p w:rsidR="005C6C85" w:rsidRPr="00A54431" w:rsidRDefault="005C6C85" w:rsidP="005C6C85">
            <w:pPr>
              <w:adjustRightInd w:val="0"/>
              <w:snapToGrid w:val="0"/>
              <w:spacing w:line="240" w:lineRule="auto"/>
              <w:jc w:val="center"/>
              <w:rPr>
                <w:color w:val="000000"/>
                <w:sz w:val="18"/>
                <w:szCs w:val="18"/>
              </w:rPr>
            </w:pPr>
            <w:r w:rsidRPr="00A54431">
              <w:rPr>
                <w:color w:val="000000"/>
                <w:sz w:val="18"/>
                <w:szCs w:val="18"/>
              </w:rPr>
              <w:t>2253 (8.3)</w:t>
            </w:r>
          </w:p>
        </w:tc>
        <w:tc>
          <w:tcPr>
            <w:tcW w:w="1537" w:type="dxa"/>
            <w:shd w:val="clear" w:color="auto" w:fill="auto"/>
            <w:vAlign w:val="center"/>
          </w:tcPr>
          <w:p w:rsidR="005C6C85" w:rsidRPr="00A54431" w:rsidRDefault="005C6C85" w:rsidP="005C6C85">
            <w:pPr>
              <w:adjustRightInd w:val="0"/>
              <w:snapToGrid w:val="0"/>
              <w:spacing w:line="240" w:lineRule="auto"/>
              <w:jc w:val="center"/>
              <w:rPr>
                <w:color w:val="000000"/>
                <w:sz w:val="18"/>
                <w:szCs w:val="18"/>
              </w:rPr>
            </w:pPr>
            <w:r w:rsidRPr="00A54431">
              <w:rPr>
                <w:color w:val="000000"/>
                <w:sz w:val="18"/>
                <w:szCs w:val="18"/>
              </w:rPr>
              <w:t>2205 (8.3)</w:t>
            </w:r>
          </w:p>
        </w:tc>
      </w:tr>
      <w:tr w:rsidR="005C6C85" w:rsidRPr="00A54431" w:rsidTr="002D4D73">
        <w:trPr>
          <w:trHeight w:val="255"/>
        </w:trPr>
        <w:tc>
          <w:tcPr>
            <w:tcW w:w="2964" w:type="dxa"/>
            <w:shd w:val="clear" w:color="auto" w:fill="auto"/>
            <w:vAlign w:val="center"/>
          </w:tcPr>
          <w:p w:rsidR="005C6C85" w:rsidRPr="00A54431" w:rsidRDefault="005C6C85" w:rsidP="005C6C85">
            <w:pPr>
              <w:keepNext/>
              <w:adjustRightInd w:val="0"/>
              <w:spacing w:line="240" w:lineRule="auto"/>
              <w:ind w:firstLine="180"/>
              <w:jc w:val="left"/>
              <w:rPr>
                <w:color w:val="000000"/>
                <w:sz w:val="18"/>
                <w:szCs w:val="18"/>
              </w:rPr>
            </w:pPr>
            <w:r w:rsidRPr="00A54431">
              <w:rPr>
                <w:color w:val="000000"/>
                <w:sz w:val="18"/>
                <w:szCs w:val="18"/>
              </w:rPr>
              <w:t>Unknown</w:t>
            </w:r>
          </w:p>
        </w:tc>
        <w:tc>
          <w:tcPr>
            <w:tcW w:w="1494" w:type="dxa"/>
            <w:vAlign w:val="center"/>
          </w:tcPr>
          <w:p w:rsidR="005C6C85" w:rsidRPr="00A54431" w:rsidRDefault="005C6C85" w:rsidP="005C6C85">
            <w:pPr>
              <w:keepNext/>
              <w:adjustRightInd w:val="0"/>
              <w:snapToGrid w:val="0"/>
              <w:spacing w:line="240" w:lineRule="auto"/>
              <w:jc w:val="center"/>
              <w:rPr>
                <w:color w:val="000000"/>
                <w:sz w:val="18"/>
                <w:szCs w:val="18"/>
              </w:rPr>
            </w:pPr>
            <w:r w:rsidRPr="00A54431">
              <w:rPr>
                <w:color w:val="000000"/>
                <w:sz w:val="18"/>
                <w:szCs w:val="18"/>
              </w:rPr>
              <w:t>4032 (27.1)</w:t>
            </w:r>
          </w:p>
        </w:tc>
        <w:tc>
          <w:tcPr>
            <w:tcW w:w="1537" w:type="dxa"/>
            <w:vAlign w:val="center"/>
          </w:tcPr>
          <w:p w:rsidR="005C6C85" w:rsidRPr="00A54431" w:rsidRDefault="005C6C85" w:rsidP="005C6C85">
            <w:pPr>
              <w:keepNext/>
              <w:adjustRightInd w:val="0"/>
              <w:snapToGrid w:val="0"/>
              <w:spacing w:line="240" w:lineRule="auto"/>
              <w:jc w:val="center"/>
              <w:rPr>
                <w:color w:val="000000"/>
                <w:sz w:val="18"/>
                <w:szCs w:val="18"/>
              </w:rPr>
            </w:pPr>
            <w:r w:rsidRPr="00A54431">
              <w:rPr>
                <w:color w:val="000000"/>
                <w:sz w:val="18"/>
                <w:szCs w:val="18"/>
              </w:rPr>
              <w:t>3863 (27.3)</w:t>
            </w:r>
          </w:p>
        </w:tc>
        <w:tc>
          <w:tcPr>
            <w:tcW w:w="1494" w:type="dxa"/>
            <w:shd w:val="clear" w:color="auto" w:fill="auto"/>
            <w:vAlign w:val="center"/>
          </w:tcPr>
          <w:p w:rsidR="005C6C85" w:rsidRPr="00A54431" w:rsidRDefault="005C6C85" w:rsidP="005C6C85">
            <w:pPr>
              <w:adjustRightInd w:val="0"/>
              <w:snapToGrid w:val="0"/>
              <w:spacing w:line="240" w:lineRule="auto"/>
              <w:jc w:val="center"/>
              <w:rPr>
                <w:color w:val="000000"/>
                <w:sz w:val="18"/>
                <w:szCs w:val="18"/>
              </w:rPr>
            </w:pPr>
            <w:r w:rsidRPr="00A54431">
              <w:rPr>
                <w:color w:val="000000"/>
                <w:sz w:val="18"/>
                <w:szCs w:val="18"/>
              </w:rPr>
              <w:t>340 (1.3)</w:t>
            </w:r>
          </w:p>
        </w:tc>
        <w:tc>
          <w:tcPr>
            <w:tcW w:w="1537" w:type="dxa"/>
            <w:shd w:val="clear" w:color="auto" w:fill="auto"/>
            <w:vAlign w:val="center"/>
          </w:tcPr>
          <w:p w:rsidR="005C6C85" w:rsidRPr="00A54431" w:rsidRDefault="005C6C85" w:rsidP="005C6C85">
            <w:pPr>
              <w:adjustRightInd w:val="0"/>
              <w:snapToGrid w:val="0"/>
              <w:spacing w:line="240" w:lineRule="auto"/>
              <w:jc w:val="center"/>
              <w:rPr>
                <w:color w:val="000000"/>
                <w:sz w:val="18"/>
                <w:szCs w:val="18"/>
              </w:rPr>
            </w:pPr>
            <w:r w:rsidRPr="00A54431">
              <w:rPr>
                <w:color w:val="000000"/>
                <w:sz w:val="18"/>
                <w:szCs w:val="18"/>
              </w:rPr>
              <w:t>339 (1.3)</w:t>
            </w:r>
          </w:p>
        </w:tc>
      </w:tr>
      <w:tr w:rsidR="005C6C85" w:rsidRPr="00A54431" w:rsidTr="002D4D73">
        <w:trPr>
          <w:trHeight w:val="255"/>
        </w:trPr>
        <w:tc>
          <w:tcPr>
            <w:tcW w:w="2964" w:type="dxa"/>
            <w:shd w:val="clear" w:color="auto" w:fill="auto"/>
            <w:vAlign w:val="center"/>
          </w:tcPr>
          <w:p w:rsidR="005C6C85" w:rsidRPr="00A54431" w:rsidRDefault="005C6C85" w:rsidP="005C6C85">
            <w:pPr>
              <w:adjustRightInd w:val="0"/>
              <w:spacing w:line="240" w:lineRule="auto"/>
              <w:ind w:firstLine="180"/>
              <w:jc w:val="left"/>
              <w:rPr>
                <w:color w:val="000000"/>
                <w:sz w:val="18"/>
                <w:szCs w:val="18"/>
              </w:rPr>
            </w:pPr>
            <w:r w:rsidRPr="00A54431">
              <w:rPr>
                <w:color w:val="000000"/>
                <w:sz w:val="18"/>
                <w:szCs w:val="18"/>
              </w:rPr>
              <w:t>Multiple</w:t>
            </w:r>
          </w:p>
        </w:tc>
        <w:tc>
          <w:tcPr>
            <w:tcW w:w="1494" w:type="dxa"/>
            <w:vAlign w:val="center"/>
          </w:tcPr>
          <w:p w:rsidR="005C6C85" w:rsidRPr="00A54431" w:rsidRDefault="005C6C85" w:rsidP="005C6C85">
            <w:pPr>
              <w:adjustRightInd w:val="0"/>
              <w:snapToGrid w:val="0"/>
              <w:spacing w:line="240" w:lineRule="auto"/>
              <w:jc w:val="center"/>
              <w:rPr>
                <w:color w:val="000000"/>
                <w:sz w:val="18"/>
                <w:szCs w:val="18"/>
              </w:rPr>
            </w:pPr>
            <w:r w:rsidRPr="00A54431">
              <w:rPr>
                <w:color w:val="000000"/>
                <w:sz w:val="18"/>
                <w:szCs w:val="18"/>
              </w:rPr>
              <w:t>11 (0.1)</w:t>
            </w:r>
          </w:p>
        </w:tc>
        <w:tc>
          <w:tcPr>
            <w:tcW w:w="1537" w:type="dxa"/>
            <w:vAlign w:val="center"/>
          </w:tcPr>
          <w:p w:rsidR="005C6C85" w:rsidRPr="00A54431" w:rsidRDefault="005C6C85" w:rsidP="005C6C85">
            <w:pPr>
              <w:adjustRightInd w:val="0"/>
              <w:snapToGrid w:val="0"/>
              <w:spacing w:line="240" w:lineRule="auto"/>
              <w:jc w:val="center"/>
              <w:rPr>
                <w:color w:val="000000"/>
                <w:sz w:val="18"/>
                <w:szCs w:val="18"/>
              </w:rPr>
            </w:pPr>
            <w:r w:rsidRPr="00A54431">
              <w:rPr>
                <w:color w:val="000000"/>
                <w:sz w:val="18"/>
                <w:szCs w:val="18"/>
              </w:rPr>
              <w:t>11 (0.1)</w:t>
            </w:r>
          </w:p>
        </w:tc>
        <w:tc>
          <w:tcPr>
            <w:tcW w:w="1494" w:type="dxa"/>
            <w:shd w:val="clear" w:color="auto" w:fill="auto"/>
            <w:vAlign w:val="center"/>
          </w:tcPr>
          <w:p w:rsidR="005C6C85" w:rsidRPr="00A54431" w:rsidRDefault="005C6C85" w:rsidP="005C6C85">
            <w:pPr>
              <w:adjustRightInd w:val="0"/>
              <w:snapToGrid w:val="0"/>
              <w:spacing w:line="240" w:lineRule="auto"/>
              <w:jc w:val="center"/>
              <w:rPr>
                <w:color w:val="000000"/>
                <w:sz w:val="18"/>
                <w:szCs w:val="18"/>
              </w:rPr>
            </w:pPr>
            <w:r w:rsidRPr="00A54431">
              <w:rPr>
                <w:color w:val="000000"/>
                <w:sz w:val="18"/>
                <w:szCs w:val="18"/>
              </w:rPr>
              <w:t>0 (0.0)</w:t>
            </w:r>
          </w:p>
        </w:tc>
        <w:tc>
          <w:tcPr>
            <w:tcW w:w="1537" w:type="dxa"/>
            <w:shd w:val="clear" w:color="auto" w:fill="auto"/>
            <w:vAlign w:val="center"/>
          </w:tcPr>
          <w:p w:rsidR="005C6C85" w:rsidRPr="00A54431" w:rsidRDefault="005C6C85" w:rsidP="005C6C85">
            <w:pPr>
              <w:adjustRightInd w:val="0"/>
              <w:snapToGrid w:val="0"/>
              <w:spacing w:line="240" w:lineRule="auto"/>
              <w:jc w:val="center"/>
              <w:rPr>
                <w:color w:val="000000"/>
                <w:sz w:val="18"/>
                <w:szCs w:val="18"/>
              </w:rPr>
            </w:pPr>
            <w:r w:rsidRPr="00A54431">
              <w:rPr>
                <w:color w:val="000000"/>
                <w:sz w:val="18"/>
                <w:szCs w:val="18"/>
              </w:rPr>
              <w:t>0 (0.0)</w:t>
            </w:r>
          </w:p>
        </w:tc>
      </w:tr>
      <w:tr w:rsidR="005C6C85" w:rsidRPr="00A54431" w:rsidTr="002D4D73">
        <w:trPr>
          <w:trHeight w:val="255"/>
        </w:trPr>
        <w:tc>
          <w:tcPr>
            <w:tcW w:w="2964" w:type="dxa"/>
            <w:shd w:val="clear" w:color="auto" w:fill="auto"/>
            <w:vAlign w:val="center"/>
          </w:tcPr>
          <w:p w:rsidR="005C6C85" w:rsidRPr="00A54431" w:rsidRDefault="005C6C85" w:rsidP="005C6C85">
            <w:pPr>
              <w:adjustRightInd w:val="0"/>
              <w:spacing w:line="240" w:lineRule="auto"/>
              <w:jc w:val="left"/>
              <w:rPr>
                <w:color w:val="000000"/>
                <w:sz w:val="18"/>
                <w:szCs w:val="18"/>
              </w:rPr>
            </w:pPr>
            <w:r w:rsidRPr="00A54431">
              <w:rPr>
                <w:color w:val="000000"/>
                <w:sz w:val="18"/>
                <w:szCs w:val="18"/>
              </w:rPr>
              <w:t>Comorbidity</w:t>
            </w:r>
            <w:r w:rsidR="002D4D73" w:rsidRPr="00A54431">
              <w:rPr>
                <w:color w:val="000000"/>
                <w:sz w:val="18"/>
                <w:szCs w:val="18"/>
              </w:rPr>
              <w:t>, n (%)</w:t>
            </w:r>
          </w:p>
        </w:tc>
        <w:tc>
          <w:tcPr>
            <w:tcW w:w="1494" w:type="dxa"/>
            <w:vAlign w:val="center"/>
          </w:tcPr>
          <w:p w:rsidR="005C6C85" w:rsidRPr="00A54431" w:rsidRDefault="005C6C85" w:rsidP="005C6C85">
            <w:pPr>
              <w:adjustRightInd w:val="0"/>
              <w:snapToGrid w:val="0"/>
              <w:spacing w:line="240" w:lineRule="auto"/>
              <w:jc w:val="center"/>
              <w:rPr>
                <w:sz w:val="18"/>
                <w:szCs w:val="18"/>
              </w:rPr>
            </w:pPr>
          </w:p>
        </w:tc>
        <w:tc>
          <w:tcPr>
            <w:tcW w:w="1537" w:type="dxa"/>
            <w:vAlign w:val="center"/>
          </w:tcPr>
          <w:p w:rsidR="005C6C85" w:rsidRPr="00A54431" w:rsidRDefault="005C6C85" w:rsidP="005C6C85">
            <w:pPr>
              <w:adjustRightInd w:val="0"/>
              <w:snapToGrid w:val="0"/>
              <w:spacing w:line="240" w:lineRule="auto"/>
              <w:jc w:val="center"/>
              <w:rPr>
                <w:color w:val="000000"/>
                <w:sz w:val="18"/>
                <w:szCs w:val="18"/>
              </w:rPr>
            </w:pPr>
          </w:p>
        </w:tc>
        <w:tc>
          <w:tcPr>
            <w:tcW w:w="1494" w:type="dxa"/>
            <w:shd w:val="clear" w:color="auto" w:fill="auto"/>
            <w:vAlign w:val="center"/>
          </w:tcPr>
          <w:p w:rsidR="005C6C85" w:rsidRPr="00A54431" w:rsidRDefault="005C6C85" w:rsidP="005C6C85">
            <w:pPr>
              <w:adjustRightInd w:val="0"/>
              <w:snapToGrid w:val="0"/>
              <w:spacing w:line="240" w:lineRule="auto"/>
              <w:jc w:val="center"/>
              <w:rPr>
                <w:sz w:val="18"/>
                <w:szCs w:val="18"/>
              </w:rPr>
            </w:pPr>
          </w:p>
        </w:tc>
        <w:tc>
          <w:tcPr>
            <w:tcW w:w="1537" w:type="dxa"/>
            <w:shd w:val="clear" w:color="auto" w:fill="auto"/>
            <w:vAlign w:val="center"/>
          </w:tcPr>
          <w:p w:rsidR="005C6C85" w:rsidRPr="00A54431" w:rsidRDefault="005C6C85" w:rsidP="005C6C85">
            <w:pPr>
              <w:adjustRightInd w:val="0"/>
              <w:snapToGrid w:val="0"/>
              <w:spacing w:line="240" w:lineRule="auto"/>
              <w:jc w:val="center"/>
              <w:rPr>
                <w:color w:val="000000"/>
                <w:sz w:val="18"/>
                <w:szCs w:val="18"/>
              </w:rPr>
            </w:pPr>
          </w:p>
        </w:tc>
      </w:tr>
      <w:tr w:rsidR="005C6C85" w:rsidRPr="00A54431" w:rsidTr="002D4D73">
        <w:trPr>
          <w:trHeight w:val="255"/>
        </w:trPr>
        <w:tc>
          <w:tcPr>
            <w:tcW w:w="2964" w:type="dxa"/>
            <w:shd w:val="clear" w:color="auto" w:fill="auto"/>
            <w:vAlign w:val="center"/>
          </w:tcPr>
          <w:p w:rsidR="005C6C85" w:rsidRPr="00A54431" w:rsidRDefault="005C6C85" w:rsidP="002D4D73">
            <w:pPr>
              <w:adjustRightInd w:val="0"/>
              <w:spacing w:line="240" w:lineRule="auto"/>
              <w:ind w:firstLine="180"/>
              <w:jc w:val="left"/>
              <w:rPr>
                <w:color w:val="000000"/>
                <w:sz w:val="18"/>
                <w:szCs w:val="18"/>
              </w:rPr>
            </w:pPr>
            <w:r w:rsidRPr="00A54431">
              <w:rPr>
                <w:color w:val="000000"/>
                <w:sz w:val="18"/>
                <w:szCs w:val="18"/>
              </w:rPr>
              <w:t>Hypertension</w:t>
            </w:r>
          </w:p>
        </w:tc>
        <w:tc>
          <w:tcPr>
            <w:tcW w:w="1494" w:type="dxa"/>
            <w:vAlign w:val="center"/>
          </w:tcPr>
          <w:p w:rsidR="005C6C85" w:rsidRPr="00A54431" w:rsidRDefault="005C6C85" w:rsidP="005C6C85">
            <w:pPr>
              <w:adjustRightInd w:val="0"/>
              <w:snapToGrid w:val="0"/>
              <w:spacing w:line="240" w:lineRule="auto"/>
              <w:jc w:val="center"/>
              <w:rPr>
                <w:color w:val="000000"/>
                <w:sz w:val="18"/>
                <w:szCs w:val="18"/>
              </w:rPr>
            </w:pPr>
            <w:r w:rsidRPr="00A54431">
              <w:rPr>
                <w:color w:val="000000"/>
                <w:sz w:val="18"/>
                <w:szCs w:val="18"/>
              </w:rPr>
              <w:t>7631 (51.3)</w:t>
            </w:r>
          </w:p>
        </w:tc>
        <w:tc>
          <w:tcPr>
            <w:tcW w:w="1537" w:type="dxa"/>
            <w:vAlign w:val="center"/>
          </w:tcPr>
          <w:p w:rsidR="005C6C85" w:rsidRPr="00A54431" w:rsidRDefault="005C6C85" w:rsidP="005C6C85">
            <w:pPr>
              <w:adjustRightInd w:val="0"/>
              <w:snapToGrid w:val="0"/>
              <w:spacing w:line="240" w:lineRule="auto"/>
              <w:jc w:val="center"/>
              <w:rPr>
                <w:color w:val="000000"/>
                <w:sz w:val="18"/>
                <w:szCs w:val="18"/>
              </w:rPr>
            </w:pPr>
            <w:r w:rsidRPr="00A54431">
              <w:rPr>
                <w:color w:val="000000"/>
                <w:sz w:val="18"/>
                <w:szCs w:val="18"/>
              </w:rPr>
              <w:t>7464 (52.7)</w:t>
            </w:r>
          </w:p>
        </w:tc>
        <w:tc>
          <w:tcPr>
            <w:tcW w:w="1494" w:type="dxa"/>
            <w:shd w:val="clear" w:color="auto" w:fill="auto"/>
            <w:vAlign w:val="center"/>
          </w:tcPr>
          <w:p w:rsidR="005C6C85" w:rsidRPr="00A54431" w:rsidRDefault="005C6C85" w:rsidP="005C6C85">
            <w:pPr>
              <w:adjustRightInd w:val="0"/>
              <w:snapToGrid w:val="0"/>
              <w:spacing w:line="240" w:lineRule="auto"/>
              <w:jc w:val="center"/>
              <w:rPr>
                <w:color w:val="000000"/>
                <w:sz w:val="18"/>
                <w:szCs w:val="18"/>
              </w:rPr>
            </w:pPr>
            <w:r w:rsidRPr="00A54431">
              <w:rPr>
                <w:color w:val="000000"/>
                <w:sz w:val="18"/>
                <w:szCs w:val="18"/>
              </w:rPr>
              <w:t>18259 (67.5)</w:t>
            </w:r>
          </w:p>
        </w:tc>
        <w:tc>
          <w:tcPr>
            <w:tcW w:w="1537" w:type="dxa"/>
            <w:shd w:val="clear" w:color="auto" w:fill="auto"/>
            <w:vAlign w:val="center"/>
          </w:tcPr>
          <w:p w:rsidR="005C6C85" w:rsidRPr="00A54431" w:rsidRDefault="005C6C85" w:rsidP="005C6C85">
            <w:pPr>
              <w:adjustRightInd w:val="0"/>
              <w:snapToGrid w:val="0"/>
              <w:spacing w:line="240" w:lineRule="auto"/>
              <w:jc w:val="center"/>
              <w:rPr>
                <w:color w:val="000000"/>
                <w:sz w:val="18"/>
                <w:szCs w:val="18"/>
              </w:rPr>
            </w:pPr>
            <w:r w:rsidRPr="00A54431">
              <w:rPr>
                <w:color w:val="000000"/>
                <w:sz w:val="18"/>
                <w:szCs w:val="18"/>
              </w:rPr>
              <w:t>18048 (67.9)</w:t>
            </w:r>
          </w:p>
        </w:tc>
      </w:tr>
      <w:tr w:rsidR="005C6C85" w:rsidRPr="00A54431" w:rsidTr="002D4D73">
        <w:trPr>
          <w:trHeight w:val="255"/>
        </w:trPr>
        <w:tc>
          <w:tcPr>
            <w:tcW w:w="2964" w:type="dxa"/>
            <w:shd w:val="clear" w:color="auto" w:fill="auto"/>
            <w:vAlign w:val="center"/>
          </w:tcPr>
          <w:p w:rsidR="005C6C85" w:rsidRPr="00A54431" w:rsidRDefault="005C6C85" w:rsidP="002D4D73">
            <w:pPr>
              <w:adjustRightInd w:val="0"/>
              <w:spacing w:line="240" w:lineRule="auto"/>
              <w:ind w:firstLine="180"/>
              <w:jc w:val="left"/>
              <w:rPr>
                <w:color w:val="000000"/>
                <w:sz w:val="18"/>
                <w:szCs w:val="18"/>
              </w:rPr>
            </w:pPr>
            <w:r w:rsidRPr="00A54431">
              <w:rPr>
                <w:color w:val="000000"/>
                <w:sz w:val="18"/>
                <w:szCs w:val="18"/>
              </w:rPr>
              <w:t>Hypercholesterolemia</w:t>
            </w:r>
          </w:p>
        </w:tc>
        <w:tc>
          <w:tcPr>
            <w:tcW w:w="1494" w:type="dxa"/>
            <w:vAlign w:val="center"/>
          </w:tcPr>
          <w:p w:rsidR="005C6C85" w:rsidRPr="00A54431" w:rsidRDefault="005C6C85" w:rsidP="005C6C85">
            <w:pPr>
              <w:adjustRightInd w:val="0"/>
              <w:snapToGrid w:val="0"/>
              <w:spacing w:line="240" w:lineRule="auto"/>
              <w:jc w:val="center"/>
              <w:rPr>
                <w:color w:val="000000"/>
                <w:sz w:val="18"/>
                <w:szCs w:val="18"/>
              </w:rPr>
            </w:pPr>
            <w:r w:rsidRPr="00A54431">
              <w:rPr>
                <w:color w:val="000000"/>
                <w:sz w:val="18"/>
                <w:szCs w:val="18"/>
              </w:rPr>
              <w:t>7900 (53.2)</w:t>
            </w:r>
          </w:p>
        </w:tc>
        <w:tc>
          <w:tcPr>
            <w:tcW w:w="1537" w:type="dxa"/>
            <w:vAlign w:val="center"/>
          </w:tcPr>
          <w:p w:rsidR="005C6C85" w:rsidRPr="00A54431" w:rsidRDefault="005C6C85" w:rsidP="005C6C85">
            <w:pPr>
              <w:adjustRightInd w:val="0"/>
              <w:snapToGrid w:val="0"/>
              <w:spacing w:line="240" w:lineRule="auto"/>
              <w:jc w:val="center"/>
              <w:rPr>
                <w:color w:val="000000"/>
                <w:sz w:val="18"/>
                <w:szCs w:val="18"/>
              </w:rPr>
            </w:pPr>
            <w:r w:rsidRPr="00A54431">
              <w:rPr>
                <w:color w:val="000000"/>
                <w:sz w:val="18"/>
                <w:szCs w:val="18"/>
              </w:rPr>
              <w:t>7735 (54.6)</w:t>
            </w:r>
          </w:p>
        </w:tc>
        <w:tc>
          <w:tcPr>
            <w:tcW w:w="1494" w:type="dxa"/>
            <w:shd w:val="clear" w:color="auto" w:fill="auto"/>
            <w:vAlign w:val="center"/>
          </w:tcPr>
          <w:p w:rsidR="005C6C85" w:rsidRPr="00A54431" w:rsidRDefault="005C6C85" w:rsidP="005C6C85">
            <w:pPr>
              <w:adjustRightInd w:val="0"/>
              <w:snapToGrid w:val="0"/>
              <w:spacing w:line="240" w:lineRule="auto"/>
              <w:jc w:val="center"/>
              <w:rPr>
                <w:color w:val="000000"/>
                <w:sz w:val="18"/>
                <w:szCs w:val="18"/>
              </w:rPr>
            </w:pPr>
            <w:r w:rsidRPr="00A54431">
              <w:rPr>
                <w:color w:val="000000"/>
                <w:sz w:val="18"/>
                <w:szCs w:val="18"/>
              </w:rPr>
              <w:t>19873 (73.5)</w:t>
            </w:r>
          </w:p>
        </w:tc>
        <w:tc>
          <w:tcPr>
            <w:tcW w:w="1537" w:type="dxa"/>
            <w:shd w:val="clear" w:color="auto" w:fill="auto"/>
            <w:vAlign w:val="center"/>
          </w:tcPr>
          <w:p w:rsidR="005C6C85" w:rsidRPr="00A54431" w:rsidRDefault="005C6C85" w:rsidP="005C6C85">
            <w:pPr>
              <w:adjustRightInd w:val="0"/>
              <w:snapToGrid w:val="0"/>
              <w:spacing w:line="240" w:lineRule="auto"/>
              <w:jc w:val="center"/>
              <w:rPr>
                <w:color w:val="000000"/>
                <w:sz w:val="18"/>
                <w:szCs w:val="18"/>
              </w:rPr>
            </w:pPr>
            <w:r w:rsidRPr="00A54431">
              <w:rPr>
                <w:color w:val="000000"/>
                <w:sz w:val="18"/>
                <w:szCs w:val="18"/>
              </w:rPr>
              <w:t>19664 (73.9)</w:t>
            </w:r>
          </w:p>
        </w:tc>
      </w:tr>
      <w:tr w:rsidR="005C6C85" w:rsidRPr="00A54431" w:rsidTr="002D4D73">
        <w:trPr>
          <w:trHeight w:val="255"/>
        </w:trPr>
        <w:tc>
          <w:tcPr>
            <w:tcW w:w="2964" w:type="dxa"/>
            <w:shd w:val="clear" w:color="auto" w:fill="auto"/>
            <w:vAlign w:val="center"/>
          </w:tcPr>
          <w:p w:rsidR="005C6C85" w:rsidRPr="00A54431" w:rsidRDefault="005C6C85" w:rsidP="005C6C85">
            <w:pPr>
              <w:adjustRightInd w:val="0"/>
              <w:spacing w:line="240" w:lineRule="auto"/>
              <w:jc w:val="left"/>
              <w:rPr>
                <w:color w:val="000000"/>
                <w:sz w:val="18"/>
                <w:szCs w:val="18"/>
              </w:rPr>
            </w:pPr>
            <w:proofErr w:type="spellStart"/>
            <w:r w:rsidRPr="00A54431">
              <w:rPr>
                <w:color w:val="000000"/>
                <w:sz w:val="18"/>
                <w:szCs w:val="18"/>
              </w:rPr>
              <w:t>Elixhauser</w:t>
            </w:r>
            <w:proofErr w:type="spellEnd"/>
            <w:r w:rsidRPr="00A54431">
              <w:rPr>
                <w:color w:val="000000"/>
                <w:sz w:val="18"/>
                <w:szCs w:val="18"/>
              </w:rPr>
              <w:t xml:space="preserve"> comorbidity score</w:t>
            </w:r>
          </w:p>
        </w:tc>
        <w:tc>
          <w:tcPr>
            <w:tcW w:w="1494" w:type="dxa"/>
            <w:vAlign w:val="center"/>
          </w:tcPr>
          <w:p w:rsidR="005C6C85" w:rsidRPr="00A54431" w:rsidRDefault="005C6C85" w:rsidP="005C6C85">
            <w:pPr>
              <w:adjustRightInd w:val="0"/>
              <w:snapToGrid w:val="0"/>
              <w:spacing w:line="240" w:lineRule="auto"/>
              <w:jc w:val="center"/>
              <w:rPr>
                <w:sz w:val="18"/>
                <w:szCs w:val="18"/>
              </w:rPr>
            </w:pPr>
            <w:r w:rsidRPr="00A54431">
              <w:rPr>
                <w:rFonts w:hint="eastAsia"/>
                <w:sz w:val="18"/>
                <w:szCs w:val="18"/>
              </w:rPr>
              <w:t>NA</w:t>
            </w:r>
          </w:p>
        </w:tc>
        <w:tc>
          <w:tcPr>
            <w:tcW w:w="1537" w:type="dxa"/>
            <w:vAlign w:val="center"/>
          </w:tcPr>
          <w:p w:rsidR="005C6C85" w:rsidRPr="00A54431" w:rsidRDefault="005C6C85" w:rsidP="005C6C85">
            <w:pPr>
              <w:adjustRightInd w:val="0"/>
              <w:snapToGrid w:val="0"/>
              <w:spacing w:line="240" w:lineRule="auto"/>
              <w:jc w:val="center"/>
              <w:rPr>
                <w:color w:val="000000"/>
                <w:sz w:val="18"/>
                <w:szCs w:val="18"/>
              </w:rPr>
            </w:pPr>
            <w:r w:rsidRPr="00A54431">
              <w:rPr>
                <w:rFonts w:hint="eastAsia"/>
                <w:color w:val="000000"/>
                <w:sz w:val="18"/>
                <w:szCs w:val="18"/>
              </w:rPr>
              <w:t>NA</w:t>
            </w:r>
          </w:p>
        </w:tc>
        <w:tc>
          <w:tcPr>
            <w:tcW w:w="1494" w:type="dxa"/>
            <w:shd w:val="clear" w:color="auto" w:fill="auto"/>
            <w:vAlign w:val="center"/>
          </w:tcPr>
          <w:p w:rsidR="005C6C85" w:rsidRPr="00A54431" w:rsidRDefault="005C6C85" w:rsidP="005C6C85">
            <w:pPr>
              <w:adjustRightInd w:val="0"/>
              <w:snapToGrid w:val="0"/>
              <w:spacing w:line="240" w:lineRule="auto"/>
              <w:jc w:val="center"/>
              <w:rPr>
                <w:sz w:val="18"/>
                <w:szCs w:val="18"/>
              </w:rPr>
            </w:pPr>
          </w:p>
        </w:tc>
        <w:tc>
          <w:tcPr>
            <w:tcW w:w="1537" w:type="dxa"/>
            <w:shd w:val="clear" w:color="auto" w:fill="auto"/>
            <w:vAlign w:val="center"/>
          </w:tcPr>
          <w:p w:rsidR="005C6C85" w:rsidRPr="00A54431" w:rsidRDefault="005C6C85" w:rsidP="005C6C85">
            <w:pPr>
              <w:adjustRightInd w:val="0"/>
              <w:snapToGrid w:val="0"/>
              <w:spacing w:line="240" w:lineRule="auto"/>
              <w:jc w:val="center"/>
              <w:rPr>
                <w:color w:val="000000"/>
                <w:sz w:val="18"/>
                <w:szCs w:val="18"/>
              </w:rPr>
            </w:pPr>
          </w:p>
        </w:tc>
      </w:tr>
      <w:tr w:rsidR="005C6C85" w:rsidRPr="00A54431" w:rsidTr="002D4D73">
        <w:trPr>
          <w:trHeight w:val="255"/>
        </w:trPr>
        <w:tc>
          <w:tcPr>
            <w:tcW w:w="2964" w:type="dxa"/>
            <w:shd w:val="clear" w:color="auto" w:fill="auto"/>
            <w:vAlign w:val="center"/>
          </w:tcPr>
          <w:p w:rsidR="005C6C85" w:rsidRPr="00A54431" w:rsidRDefault="005C6C85" w:rsidP="002D4D73">
            <w:pPr>
              <w:adjustRightInd w:val="0"/>
              <w:spacing w:line="240" w:lineRule="auto"/>
              <w:ind w:firstLine="195"/>
              <w:jc w:val="left"/>
              <w:rPr>
                <w:color w:val="000000"/>
                <w:sz w:val="18"/>
                <w:szCs w:val="18"/>
              </w:rPr>
            </w:pPr>
            <w:r w:rsidRPr="00A54431">
              <w:rPr>
                <w:color w:val="000000"/>
                <w:sz w:val="18"/>
                <w:szCs w:val="18"/>
              </w:rPr>
              <w:t>Mean (SD)</w:t>
            </w:r>
          </w:p>
        </w:tc>
        <w:tc>
          <w:tcPr>
            <w:tcW w:w="1494" w:type="dxa"/>
            <w:vAlign w:val="center"/>
          </w:tcPr>
          <w:p w:rsidR="005C6C85" w:rsidRPr="00A54431" w:rsidRDefault="005C6C85" w:rsidP="005C6C85">
            <w:pPr>
              <w:adjustRightInd w:val="0"/>
              <w:snapToGrid w:val="0"/>
              <w:spacing w:line="240" w:lineRule="auto"/>
              <w:jc w:val="center"/>
              <w:rPr>
                <w:sz w:val="18"/>
                <w:szCs w:val="18"/>
              </w:rPr>
            </w:pPr>
          </w:p>
        </w:tc>
        <w:tc>
          <w:tcPr>
            <w:tcW w:w="1537" w:type="dxa"/>
            <w:vAlign w:val="center"/>
          </w:tcPr>
          <w:p w:rsidR="005C6C85" w:rsidRPr="00A54431" w:rsidRDefault="005C6C85" w:rsidP="005C6C85">
            <w:pPr>
              <w:adjustRightInd w:val="0"/>
              <w:snapToGrid w:val="0"/>
              <w:spacing w:line="240" w:lineRule="auto"/>
              <w:jc w:val="center"/>
              <w:rPr>
                <w:color w:val="000000"/>
                <w:sz w:val="18"/>
                <w:szCs w:val="18"/>
              </w:rPr>
            </w:pPr>
          </w:p>
        </w:tc>
        <w:tc>
          <w:tcPr>
            <w:tcW w:w="1494" w:type="dxa"/>
            <w:shd w:val="clear" w:color="auto" w:fill="auto"/>
            <w:vAlign w:val="center"/>
          </w:tcPr>
          <w:p w:rsidR="005C6C85" w:rsidRPr="00A54431" w:rsidRDefault="005C6C85" w:rsidP="005C6C85">
            <w:pPr>
              <w:adjustRightInd w:val="0"/>
              <w:snapToGrid w:val="0"/>
              <w:spacing w:line="240" w:lineRule="auto"/>
              <w:jc w:val="center"/>
              <w:rPr>
                <w:sz w:val="18"/>
                <w:szCs w:val="18"/>
              </w:rPr>
            </w:pPr>
            <w:r w:rsidRPr="00A54431">
              <w:rPr>
                <w:sz w:val="18"/>
                <w:szCs w:val="18"/>
              </w:rPr>
              <w:t>5.8 (6.9)</w:t>
            </w:r>
          </w:p>
        </w:tc>
        <w:tc>
          <w:tcPr>
            <w:tcW w:w="1537" w:type="dxa"/>
            <w:shd w:val="clear" w:color="auto" w:fill="auto"/>
            <w:vAlign w:val="center"/>
          </w:tcPr>
          <w:p w:rsidR="005C6C85" w:rsidRPr="00A54431" w:rsidRDefault="005C6C85" w:rsidP="005C6C85">
            <w:pPr>
              <w:adjustRightInd w:val="0"/>
              <w:snapToGrid w:val="0"/>
              <w:spacing w:line="240" w:lineRule="auto"/>
              <w:jc w:val="center"/>
              <w:rPr>
                <w:color w:val="000000"/>
                <w:sz w:val="18"/>
                <w:szCs w:val="18"/>
              </w:rPr>
            </w:pPr>
            <w:r w:rsidRPr="00A54431">
              <w:rPr>
                <w:color w:val="000000"/>
                <w:sz w:val="18"/>
                <w:szCs w:val="18"/>
              </w:rPr>
              <w:t>5.8 (6.9)</w:t>
            </w:r>
          </w:p>
        </w:tc>
      </w:tr>
      <w:tr w:rsidR="005C6C85" w:rsidRPr="00A54431" w:rsidTr="002D4D73">
        <w:trPr>
          <w:trHeight w:val="255"/>
        </w:trPr>
        <w:tc>
          <w:tcPr>
            <w:tcW w:w="2964" w:type="dxa"/>
            <w:shd w:val="clear" w:color="auto" w:fill="auto"/>
            <w:vAlign w:val="center"/>
          </w:tcPr>
          <w:p w:rsidR="005C6C85" w:rsidRPr="00A54431" w:rsidRDefault="005C6C85" w:rsidP="002D4D73">
            <w:pPr>
              <w:adjustRightInd w:val="0"/>
              <w:spacing w:line="240" w:lineRule="auto"/>
              <w:ind w:firstLine="195"/>
              <w:jc w:val="left"/>
              <w:rPr>
                <w:color w:val="000000"/>
                <w:sz w:val="18"/>
                <w:szCs w:val="18"/>
              </w:rPr>
            </w:pPr>
            <w:r w:rsidRPr="00A54431">
              <w:rPr>
                <w:color w:val="000000"/>
                <w:sz w:val="18"/>
                <w:szCs w:val="18"/>
              </w:rPr>
              <w:t>Median (IQR)</w:t>
            </w:r>
          </w:p>
        </w:tc>
        <w:tc>
          <w:tcPr>
            <w:tcW w:w="1494" w:type="dxa"/>
            <w:vAlign w:val="center"/>
          </w:tcPr>
          <w:p w:rsidR="005C6C85" w:rsidRPr="00A54431" w:rsidRDefault="005C6C85" w:rsidP="005C6C85">
            <w:pPr>
              <w:adjustRightInd w:val="0"/>
              <w:snapToGrid w:val="0"/>
              <w:spacing w:line="240" w:lineRule="auto"/>
              <w:jc w:val="center"/>
              <w:rPr>
                <w:sz w:val="18"/>
                <w:szCs w:val="18"/>
              </w:rPr>
            </w:pPr>
          </w:p>
        </w:tc>
        <w:tc>
          <w:tcPr>
            <w:tcW w:w="1537" w:type="dxa"/>
            <w:vAlign w:val="center"/>
          </w:tcPr>
          <w:p w:rsidR="005C6C85" w:rsidRPr="00A54431" w:rsidRDefault="005C6C85" w:rsidP="005C6C85">
            <w:pPr>
              <w:adjustRightInd w:val="0"/>
              <w:snapToGrid w:val="0"/>
              <w:spacing w:line="240" w:lineRule="auto"/>
              <w:jc w:val="center"/>
              <w:rPr>
                <w:color w:val="000000"/>
                <w:sz w:val="18"/>
                <w:szCs w:val="18"/>
              </w:rPr>
            </w:pPr>
          </w:p>
        </w:tc>
        <w:tc>
          <w:tcPr>
            <w:tcW w:w="1494" w:type="dxa"/>
            <w:shd w:val="clear" w:color="auto" w:fill="auto"/>
            <w:vAlign w:val="center"/>
          </w:tcPr>
          <w:p w:rsidR="005C6C85" w:rsidRPr="00A54431" w:rsidRDefault="005C6C85" w:rsidP="005C6C85">
            <w:pPr>
              <w:adjustRightInd w:val="0"/>
              <w:snapToGrid w:val="0"/>
              <w:spacing w:line="240" w:lineRule="auto"/>
              <w:jc w:val="center"/>
              <w:rPr>
                <w:sz w:val="18"/>
                <w:szCs w:val="18"/>
              </w:rPr>
            </w:pPr>
            <w:r w:rsidRPr="00A54431">
              <w:rPr>
                <w:sz w:val="18"/>
                <w:szCs w:val="18"/>
              </w:rPr>
              <w:t>3 (0-11)</w:t>
            </w:r>
          </w:p>
        </w:tc>
        <w:tc>
          <w:tcPr>
            <w:tcW w:w="1537" w:type="dxa"/>
            <w:shd w:val="clear" w:color="auto" w:fill="auto"/>
            <w:vAlign w:val="center"/>
          </w:tcPr>
          <w:p w:rsidR="005C6C85" w:rsidRPr="00A54431" w:rsidRDefault="005C6C85" w:rsidP="005C6C85">
            <w:pPr>
              <w:adjustRightInd w:val="0"/>
              <w:snapToGrid w:val="0"/>
              <w:spacing w:line="240" w:lineRule="auto"/>
              <w:jc w:val="center"/>
              <w:rPr>
                <w:color w:val="000000"/>
                <w:sz w:val="18"/>
                <w:szCs w:val="18"/>
              </w:rPr>
            </w:pPr>
            <w:r w:rsidRPr="00A54431">
              <w:rPr>
                <w:color w:val="000000"/>
                <w:sz w:val="18"/>
                <w:szCs w:val="18"/>
              </w:rPr>
              <w:t>3 (0-11)</w:t>
            </w:r>
          </w:p>
        </w:tc>
      </w:tr>
      <w:tr w:rsidR="005C6C85" w:rsidRPr="00A54431" w:rsidTr="002D4D73">
        <w:trPr>
          <w:trHeight w:val="255"/>
        </w:trPr>
        <w:tc>
          <w:tcPr>
            <w:tcW w:w="2964" w:type="dxa"/>
            <w:shd w:val="clear" w:color="auto" w:fill="auto"/>
            <w:vAlign w:val="center"/>
          </w:tcPr>
          <w:p w:rsidR="005C6C85" w:rsidRPr="00A54431" w:rsidRDefault="005C6C85" w:rsidP="005C6C85">
            <w:pPr>
              <w:adjustRightInd w:val="0"/>
              <w:spacing w:line="240" w:lineRule="auto"/>
              <w:jc w:val="left"/>
              <w:rPr>
                <w:color w:val="000000"/>
                <w:sz w:val="18"/>
                <w:szCs w:val="18"/>
              </w:rPr>
            </w:pPr>
            <w:r w:rsidRPr="00A54431">
              <w:rPr>
                <w:color w:val="000000"/>
                <w:sz w:val="18"/>
                <w:szCs w:val="18"/>
              </w:rPr>
              <w:t>Complications (DCSI)</w:t>
            </w:r>
            <w:r w:rsidR="002D4D73" w:rsidRPr="00A54431">
              <w:rPr>
                <w:color w:val="000000"/>
                <w:sz w:val="18"/>
                <w:szCs w:val="18"/>
              </w:rPr>
              <w:t>, n (%)</w:t>
            </w:r>
          </w:p>
        </w:tc>
        <w:tc>
          <w:tcPr>
            <w:tcW w:w="1494" w:type="dxa"/>
            <w:vAlign w:val="center"/>
          </w:tcPr>
          <w:p w:rsidR="005C6C85" w:rsidRPr="00A54431" w:rsidRDefault="005C6C85" w:rsidP="005C6C85">
            <w:pPr>
              <w:adjustRightInd w:val="0"/>
              <w:snapToGrid w:val="0"/>
              <w:spacing w:line="240" w:lineRule="auto"/>
              <w:jc w:val="center"/>
              <w:rPr>
                <w:sz w:val="18"/>
                <w:szCs w:val="18"/>
              </w:rPr>
            </w:pPr>
            <w:r w:rsidRPr="00A54431">
              <w:rPr>
                <w:rFonts w:hint="eastAsia"/>
                <w:sz w:val="18"/>
                <w:szCs w:val="18"/>
              </w:rPr>
              <w:t>NA</w:t>
            </w:r>
          </w:p>
        </w:tc>
        <w:tc>
          <w:tcPr>
            <w:tcW w:w="1537" w:type="dxa"/>
            <w:vAlign w:val="center"/>
          </w:tcPr>
          <w:p w:rsidR="005C6C85" w:rsidRPr="00A54431" w:rsidRDefault="005C6C85" w:rsidP="005C6C85">
            <w:pPr>
              <w:adjustRightInd w:val="0"/>
              <w:snapToGrid w:val="0"/>
              <w:spacing w:line="240" w:lineRule="auto"/>
              <w:jc w:val="center"/>
              <w:rPr>
                <w:color w:val="000000"/>
                <w:sz w:val="18"/>
                <w:szCs w:val="18"/>
              </w:rPr>
            </w:pPr>
            <w:r w:rsidRPr="00A54431">
              <w:rPr>
                <w:rFonts w:hint="eastAsia"/>
                <w:color w:val="000000"/>
                <w:sz w:val="18"/>
                <w:szCs w:val="18"/>
              </w:rPr>
              <w:t>NA</w:t>
            </w:r>
          </w:p>
        </w:tc>
        <w:tc>
          <w:tcPr>
            <w:tcW w:w="1494" w:type="dxa"/>
            <w:shd w:val="clear" w:color="auto" w:fill="auto"/>
            <w:vAlign w:val="center"/>
          </w:tcPr>
          <w:p w:rsidR="005C6C85" w:rsidRPr="00A54431" w:rsidRDefault="005C6C85" w:rsidP="005C6C85">
            <w:pPr>
              <w:adjustRightInd w:val="0"/>
              <w:snapToGrid w:val="0"/>
              <w:spacing w:line="240" w:lineRule="auto"/>
              <w:jc w:val="center"/>
              <w:rPr>
                <w:sz w:val="18"/>
                <w:szCs w:val="18"/>
              </w:rPr>
            </w:pPr>
          </w:p>
        </w:tc>
        <w:tc>
          <w:tcPr>
            <w:tcW w:w="1537" w:type="dxa"/>
            <w:shd w:val="clear" w:color="auto" w:fill="auto"/>
            <w:vAlign w:val="center"/>
          </w:tcPr>
          <w:p w:rsidR="005C6C85" w:rsidRPr="00A54431" w:rsidRDefault="005C6C85" w:rsidP="005C6C85">
            <w:pPr>
              <w:adjustRightInd w:val="0"/>
              <w:snapToGrid w:val="0"/>
              <w:spacing w:line="240" w:lineRule="auto"/>
              <w:jc w:val="center"/>
              <w:rPr>
                <w:color w:val="000000"/>
                <w:sz w:val="18"/>
                <w:szCs w:val="18"/>
              </w:rPr>
            </w:pPr>
          </w:p>
        </w:tc>
      </w:tr>
      <w:tr w:rsidR="005C6C85" w:rsidRPr="00A54431" w:rsidTr="002D4D73">
        <w:trPr>
          <w:trHeight w:val="255"/>
        </w:trPr>
        <w:tc>
          <w:tcPr>
            <w:tcW w:w="2964" w:type="dxa"/>
            <w:shd w:val="clear" w:color="auto" w:fill="auto"/>
            <w:vAlign w:val="center"/>
          </w:tcPr>
          <w:p w:rsidR="005C6C85" w:rsidRPr="00A54431" w:rsidRDefault="005C6C85" w:rsidP="005C6C85">
            <w:pPr>
              <w:adjustRightInd w:val="0"/>
              <w:spacing w:line="240" w:lineRule="auto"/>
              <w:ind w:firstLine="160"/>
              <w:jc w:val="left"/>
              <w:rPr>
                <w:color w:val="000000"/>
                <w:sz w:val="18"/>
                <w:szCs w:val="18"/>
              </w:rPr>
            </w:pPr>
            <w:r w:rsidRPr="00A54431">
              <w:rPr>
                <w:color w:val="000000"/>
                <w:sz w:val="18"/>
                <w:szCs w:val="18"/>
              </w:rPr>
              <w:t>Retinopathy</w:t>
            </w:r>
          </w:p>
        </w:tc>
        <w:tc>
          <w:tcPr>
            <w:tcW w:w="1494" w:type="dxa"/>
            <w:vAlign w:val="center"/>
          </w:tcPr>
          <w:p w:rsidR="005C6C85" w:rsidRPr="00A54431" w:rsidRDefault="005C6C85" w:rsidP="005C6C85">
            <w:pPr>
              <w:adjustRightInd w:val="0"/>
              <w:snapToGrid w:val="0"/>
              <w:spacing w:line="240" w:lineRule="auto"/>
              <w:jc w:val="center"/>
              <w:rPr>
                <w:sz w:val="18"/>
                <w:szCs w:val="18"/>
              </w:rPr>
            </w:pPr>
          </w:p>
        </w:tc>
        <w:tc>
          <w:tcPr>
            <w:tcW w:w="1537" w:type="dxa"/>
            <w:vAlign w:val="center"/>
          </w:tcPr>
          <w:p w:rsidR="005C6C85" w:rsidRPr="00A54431" w:rsidRDefault="005C6C85" w:rsidP="005C6C85">
            <w:pPr>
              <w:adjustRightInd w:val="0"/>
              <w:snapToGrid w:val="0"/>
              <w:spacing w:line="240" w:lineRule="auto"/>
              <w:jc w:val="center"/>
              <w:rPr>
                <w:color w:val="000000"/>
                <w:sz w:val="18"/>
                <w:szCs w:val="18"/>
              </w:rPr>
            </w:pPr>
          </w:p>
        </w:tc>
        <w:tc>
          <w:tcPr>
            <w:tcW w:w="1494" w:type="dxa"/>
            <w:shd w:val="clear" w:color="auto" w:fill="auto"/>
            <w:vAlign w:val="center"/>
          </w:tcPr>
          <w:p w:rsidR="005C6C85" w:rsidRPr="00A54431" w:rsidRDefault="005C6C85" w:rsidP="005C6C85">
            <w:pPr>
              <w:adjustRightInd w:val="0"/>
              <w:snapToGrid w:val="0"/>
              <w:spacing w:line="240" w:lineRule="auto"/>
              <w:jc w:val="center"/>
              <w:rPr>
                <w:color w:val="000000"/>
                <w:sz w:val="18"/>
                <w:szCs w:val="18"/>
              </w:rPr>
            </w:pPr>
            <w:r w:rsidRPr="00A54431">
              <w:rPr>
                <w:color w:val="000000"/>
                <w:sz w:val="18"/>
                <w:szCs w:val="18"/>
              </w:rPr>
              <w:t>5679 (21.0)</w:t>
            </w:r>
          </w:p>
        </w:tc>
        <w:tc>
          <w:tcPr>
            <w:tcW w:w="1537" w:type="dxa"/>
            <w:shd w:val="clear" w:color="auto" w:fill="auto"/>
            <w:vAlign w:val="center"/>
          </w:tcPr>
          <w:p w:rsidR="005C6C85" w:rsidRPr="00A54431" w:rsidRDefault="005C6C85" w:rsidP="005C6C85">
            <w:pPr>
              <w:adjustRightInd w:val="0"/>
              <w:snapToGrid w:val="0"/>
              <w:spacing w:line="240" w:lineRule="auto"/>
              <w:jc w:val="center"/>
              <w:rPr>
                <w:color w:val="000000"/>
                <w:sz w:val="18"/>
                <w:szCs w:val="18"/>
              </w:rPr>
            </w:pPr>
            <w:r w:rsidRPr="00A54431">
              <w:rPr>
                <w:color w:val="000000"/>
                <w:sz w:val="18"/>
                <w:szCs w:val="18"/>
              </w:rPr>
              <w:t>5640 (21.2)</w:t>
            </w:r>
          </w:p>
        </w:tc>
      </w:tr>
      <w:tr w:rsidR="005C6C85" w:rsidRPr="00A54431" w:rsidTr="002D4D73">
        <w:trPr>
          <w:trHeight w:val="255"/>
        </w:trPr>
        <w:tc>
          <w:tcPr>
            <w:tcW w:w="2964" w:type="dxa"/>
            <w:shd w:val="clear" w:color="auto" w:fill="auto"/>
            <w:vAlign w:val="center"/>
          </w:tcPr>
          <w:p w:rsidR="005C6C85" w:rsidRPr="00A54431" w:rsidRDefault="005C6C85" w:rsidP="005C6C85">
            <w:pPr>
              <w:adjustRightInd w:val="0"/>
              <w:spacing w:line="240" w:lineRule="auto"/>
              <w:ind w:firstLine="160"/>
              <w:jc w:val="left"/>
              <w:rPr>
                <w:color w:val="000000"/>
                <w:sz w:val="18"/>
                <w:szCs w:val="18"/>
              </w:rPr>
            </w:pPr>
            <w:r w:rsidRPr="00A54431">
              <w:rPr>
                <w:color w:val="000000"/>
                <w:sz w:val="18"/>
                <w:szCs w:val="18"/>
              </w:rPr>
              <w:t>Nephropathy</w:t>
            </w:r>
          </w:p>
        </w:tc>
        <w:tc>
          <w:tcPr>
            <w:tcW w:w="1494" w:type="dxa"/>
            <w:vAlign w:val="center"/>
          </w:tcPr>
          <w:p w:rsidR="005C6C85" w:rsidRPr="00A54431" w:rsidRDefault="005C6C85" w:rsidP="005C6C85">
            <w:pPr>
              <w:adjustRightInd w:val="0"/>
              <w:snapToGrid w:val="0"/>
              <w:spacing w:line="240" w:lineRule="auto"/>
              <w:jc w:val="center"/>
              <w:rPr>
                <w:sz w:val="18"/>
                <w:szCs w:val="18"/>
              </w:rPr>
            </w:pPr>
          </w:p>
        </w:tc>
        <w:tc>
          <w:tcPr>
            <w:tcW w:w="1537" w:type="dxa"/>
            <w:vAlign w:val="center"/>
          </w:tcPr>
          <w:p w:rsidR="005C6C85" w:rsidRPr="00A54431" w:rsidRDefault="005C6C85" w:rsidP="005C6C85">
            <w:pPr>
              <w:adjustRightInd w:val="0"/>
              <w:snapToGrid w:val="0"/>
              <w:spacing w:line="240" w:lineRule="auto"/>
              <w:jc w:val="center"/>
              <w:rPr>
                <w:color w:val="000000"/>
                <w:sz w:val="18"/>
                <w:szCs w:val="18"/>
              </w:rPr>
            </w:pPr>
          </w:p>
        </w:tc>
        <w:tc>
          <w:tcPr>
            <w:tcW w:w="1494" w:type="dxa"/>
            <w:shd w:val="clear" w:color="auto" w:fill="auto"/>
            <w:vAlign w:val="center"/>
          </w:tcPr>
          <w:p w:rsidR="005C6C85" w:rsidRPr="00A54431" w:rsidRDefault="005C6C85" w:rsidP="005C6C85">
            <w:pPr>
              <w:adjustRightInd w:val="0"/>
              <w:snapToGrid w:val="0"/>
              <w:spacing w:line="240" w:lineRule="auto"/>
              <w:jc w:val="center"/>
              <w:rPr>
                <w:color w:val="000000"/>
                <w:sz w:val="18"/>
                <w:szCs w:val="18"/>
              </w:rPr>
            </w:pPr>
            <w:r w:rsidRPr="00A54431">
              <w:rPr>
                <w:color w:val="000000"/>
                <w:sz w:val="18"/>
                <w:szCs w:val="18"/>
              </w:rPr>
              <w:t>5701 (21.1)</w:t>
            </w:r>
          </w:p>
        </w:tc>
        <w:tc>
          <w:tcPr>
            <w:tcW w:w="1537" w:type="dxa"/>
            <w:shd w:val="clear" w:color="auto" w:fill="auto"/>
            <w:vAlign w:val="center"/>
          </w:tcPr>
          <w:p w:rsidR="005C6C85" w:rsidRPr="00A54431" w:rsidRDefault="005C6C85" w:rsidP="005C6C85">
            <w:pPr>
              <w:adjustRightInd w:val="0"/>
              <w:snapToGrid w:val="0"/>
              <w:spacing w:line="240" w:lineRule="auto"/>
              <w:jc w:val="center"/>
              <w:rPr>
                <w:color w:val="000000"/>
                <w:sz w:val="18"/>
                <w:szCs w:val="18"/>
              </w:rPr>
            </w:pPr>
            <w:r w:rsidRPr="00A54431">
              <w:rPr>
                <w:color w:val="000000"/>
                <w:sz w:val="18"/>
                <w:szCs w:val="18"/>
              </w:rPr>
              <w:t>5647 (21.2)</w:t>
            </w:r>
          </w:p>
        </w:tc>
      </w:tr>
      <w:tr w:rsidR="005C6C85" w:rsidRPr="00A54431" w:rsidTr="002D4D73">
        <w:trPr>
          <w:trHeight w:val="255"/>
        </w:trPr>
        <w:tc>
          <w:tcPr>
            <w:tcW w:w="2964" w:type="dxa"/>
            <w:shd w:val="clear" w:color="auto" w:fill="auto"/>
            <w:vAlign w:val="center"/>
          </w:tcPr>
          <w:p w:rsidR="005C6C85" w:rsidRPr="00A54431" w:rsidRDefault="005C6C85" w:rsidP="005C6C85">
            <w:pPr>
              <w:adjustRightInd w:val="0"/>
              <w:spacing w:line="240" w:lineRule="auto"/>
              <w:ind w:firstLine="160"/>
              <w:jc w:val="left"/>
              <w:rPr>
                <w:color w:val="000000"/>
                <w:sz w:val="18"/>
                <w:szCs w:val="18"/>
              </w:rPr>
            </w:pPr>
            <w:r w:rsidRPr="00A54431">
              <w:rPr>
                <w:color w:val="000000"/>
                <w:sz w:val="18"/>
                <w:szCs w:val="18"/>
              </w:rPr>
              <w:t>Neuropathy</w:t>
            </w:r>
          </w:p>
        </w:tc>
        <w:tc>
          <w:tcPr>
            <w:tcW w:w="1494" w:type="dxa"/>
            <w:vAlign w:val="center"/>
          </w:tcPr>
          <w:p w:rsidR="005C6C85" w:rsidRPr="00A54431" w:rsidRDefault="005C6C85" w:rsidP="005C6C85">
            <w:pPr>
              <w:adjustRightInd w:val="0"/>
              <w:snapToGrid w:val="0"/>
              <w:spacing w:line="240" w:lineRule="auto"/>
              <w:jc w:val="center"/>
              <w:rPr>
                <w:sz w:val="18"/>
                <w:szCs w:val="18"/>
              </w:rPr>
            </w:pPr>
          </w:p>
        </w:tc>
        <w:tc>
          <w:tcPr>
            <w:tcW w:w="1537" w:type="dxa"/>
            <w:vAlign w:val="center"/>
          </w:tcPr>
          <w:p w:rsidR="005C6C85" w:rsidRPr="00A54431" w:rsidRDefault="005C6C85" w:rsidP="005C6C85">
            <w:pPr>
              <w:adjustRightInd w:val="0"/>
              <w:snapToGrid w:val="0"/>
              <w:spacing w:line="240" w:lineRule="auto"/>
              <w:jc w:val="center"/>
              <w:rPr>
                <w:color w:val="000000"/>
                <w:sz w:val="18"/>
                <w:szCs w:val="18"/>
              </w:rPr>
            </w:pPr>
          </w:p>
        </w:tc>
        <w:tc>
          <w:tcPr>
            <w:tcW w:w="1494" w:type="dxa"/>
            <w:shd w:val="clear" w:color="auto" w:fill="auto"/>
            <w:vAlign w:val="center"/>
          </w:tcPr>
          <w:p w:rsidR="005C6C85" w:rsidRPr="00A54431" w:rsidRDefault="005C6C85" w:rsidP="005C6C85">
            <w:pPr>
              <w:adjustRightInd w:val="0"/>
              <w:snapToGrid w:val="0"/>
              <w:spacing w:line="240" w:lineRule="auto"/>
              <w:jc w:val="center"/>
              <w:rPr>
                <w:color w:val="000000"/>
                <w:sz w:val="18"/>
                <w:szCs w:val="18"/>
              </w:rPr>
            </w:pPr>
            <w:r w:rsidRPr="00A54431">
              <w:rPr>
                <w:color w:val="000000"/>
                <w:sz w:val="18"/>
                <w:szCs w:val="18"/>
              </w:rPr>
              <w:t>3445 (12.7)</w:t>
            </w:r>
          </w:p>
        </w:tc>
        <w:tc>
          <w:tcPr>
            <w:tcW w:w="1537" w:type="dxa"/>
            <w:shd w:val="clear" w:color="auto" w:fill="auto"/>
            <w:vAlign w:val="center"/>
          </w:tcPr>
          <w:p w:rsidR="005C6C85" w:rsidRPr="00A54431" w:rsidRDefault="005C6C85" w:rsidP="005C6C85">
            <w:pPr>
              <w:adjustRightInd w:val="0"/>
              <w:snapToGrid w:val="0"/>
              <w:spacing w:line="240" w:lineRule="auto"/>
              <w:jc w:val="center"/>
              <w:rPr>
                <w:color w:val="000000"/>
                <w:sz w:val="18"/>
                <w:szCs w:val="18"/>
              </w:rPr>
            </w:pPr>
            <w:r w:rsidRPr="00A54431">
              <w:rPr>
                <w:color w:val="000000"/>
                <w:sz w:val="18"/>
                <w:szCs w:val="18"/>
              </w:rPr>
              <w:t>3415 (12.8)</w:t>
            </w:r>
          </w:p>
        </w:tc>
      </w:tr>
      <w:tr w:rsidR="005C6C85" w:rsidRPr="00A54431" w:rsidTr="002D4D73">
        <w:trPr>
          <w:trHeight w:val="255"/>
        </w:trPr>
        <w:tc>
          <w:tcPr>
            <w:tcW w:w="2964" w:type="dxa"/>
            <w:shd w:val="clear" w:color="auto" w:fill="auto"/>
            <w:vAlign w:val="center"/>
          </w:tcPr>
          <w:p w:rsidR="005C6C85" w:rsidRPr="00A54431" w:rsidRDefault="005C6C85" w:rsidP="005C6C85">
            <w:pPr>
              <w:adjustRightInd w:val="0"/>
              <w:spacing w:line="240" w:lineRule="auto"/>
              <w:ind w:firstLine="160"/>
              <w:jc w:val="left"/>
              <w:rPr>
                <w:color w:val="000000"/>
                <w:sz w:val="18"/>
                <w:szCs w:val="18"/>
              </w:rPr>
            </w:pPr>
            <w:r w:rsidRPr="00A54431">
              <w:rPr>
                <w:color w:val="000000"/>
                <w:sz w:val="18"/>
                <w:szCs w:val="18"/>
              </w:rPr>
              <w:t>Cerebrovascular disease</w:t>
            </w:r>
          </w:p>
        </w:tc>
        <w:tc>
          <w:tcPr>
            <w:tcW w:w="1494" w:type="dxa"/>
            <w:vAlign w:val="center"/>
          </w:tcPr>
          <w:p w:rsidR="005C6C85" w:rsidRPr="00A54431" w:rsidRDefault="005C6C85" w:rsidP="005C6C85">
            <w:pPr>
              <w:adjustRightInd w:val="0"/>
              <w:snapToGrid w:val="0"/>
              <w:spacing w:line="240" w:lineRule="auto"/>
              <w:jc w:val="center"/>
              <w:rPr>
                <w:sz w:val="18"/>
                <w:szCs w:val="18"/>
              </w:rPr>
            </w:pPr>
          </w:p>
        </w:tc>
        <w:tc>
          <w:tcPr>
            <w:tcW w:w="1537" w:type="dxa"/>
            <w:vAlign w:val="center"/>
          </w:tcPr>
          <w:p w:rsidR="005C6C85" w:rsidRPr="00A54431" w:rsidRDefault="005C6C85" w:rsidP="005C6C85">
            <w:pPr>
              <w:adjustRightInd w:val="0"/>
              <w:snapToGrid w:val="0"/>
              <w:spacing w:line="240" w:lineRule="auto"/>
              <w:jc w:val="center"/>
              <w:rPr>
                <w:color w:val="000000"/>
                <w:sz w:val="18"/>
                <w:szCs w:val="18"/>
              </w:rPr>
            </w:pPr>
          </w:p>
        </w:tc>
        <w:tc>
          <w:tcPr>
            <w:tcW w:w="1494" w:type="dxa"/>
            <w:shd w:val="clear" w:color="auto" w:fill="auto"/>
            <w:vAlign w:val="center"/>
          </w:tcPr>
          <w:p w:rsidR="005C6C85" w:rsidRPr="00A54431" w:rsidRDefault="005C6C85" w:rsidP="005C6C85">
            <w:pPr>
              <w:adjustRightInd w:val="0"/>
              <w:snapToGrid w:val="0"/>
              <w:spacing w:line="240" w:lineRule="auto"/>
              <w:jc w:val="center"/>
              <w:rPr>
                <w:color w:val="000000"/>
                <w:sz w:val="18"/>
                <w:szCs w:val="18"/>
              </w:rPr>
            </w:pPr>
            <w:r w:rsidRPr="00A54431">
              <w:rPr>
                <w:color w:val="000000"/>
                <w:sz w:val="18"/>
                <w:szCs w:val="18"/>
              </w:rPr>
              <w:t>3161 (11.7)</w:t>
            </w:r>
          </w:p>
        </w:tc>
        <w:tc>
          <w:tcPr>
            <w:tcW w:w="1537" w:type="dxa"/>
            <w:shd w:val="clear" w:color="auto" w:fill="auto"/>
            <w:vAlign w:val="center"/>
          </w:tcPr>
          <w:p w:rsidR="005C6C85" w:rsidRPr="00A54431" w:rsidRDefault="005C6C85" w:rsidP="005C6C85">
            <w:pPr>
              <w:adjustRightInd w:val="0"/>
              <w:snapToGrid w:val="0"/>
              <w:spacing w:line="240" w:lineRule="auto"/>
              <w:jc w:val="center"/>
              <w:rPr>
                <w:color w:val="000000"/>
                <w:sz w:val="18"/>
                <w:szCs w:val="18"/>
              </w:rPr>
            </w:pPr>
            <w:r w:rsidRPr="00A54431">
              <w:rPr>
                <w:color w:val="000000"/>
                <w:sz w:val="18"/>
                <w:szCs w:val="18"/>
              </w:rPr>
              <w:t>3135 (11.8)</w:t>
            </w:r>
          </w:p>
        </w:tc>
      </w:tr>
      <w:tr w:rsidR="005C6C85" w:rsidRPr="00A54431" w:rsidTr="002D4D73">
        <w:trPr>
          <w:trHeight w:val="255"/>
        </w:trPr>
        <w:tc>
          <w:tcPr>
            <w:tcW w:w="2964" w:type="dxa"/>
            <w:shd w:val="clear" w:color="auto" w:fill="auto"/>
            <w:vAlign w:val="center"/>
          </w:tcPr>
          <w:p w:rsidR="005C6C85" w:rsidRPr="00A54431" w:rsidRDefault="005C6C85" w:rsidP="005C6C85">
            <w:pPr>
              <w:adjustRightInd w:val="0"/>
              <w:spacing w:line="240" w:lineRule="auto"/>
              <w:ind w:firstLine="160"/>
              <w:jc w:val="left"/>
              <w:rPr>
                <w:color w:val="000000"/>
                <w:sz w:val="18"/>
                <w:szCs w:val="18"/>
              </w:rPr>
            </w:pPr>
            <w:r w:rsidRPr="00A54431">
              <w:rPr>
                <w:color w:val="000000"/>
                <w:sz w:val="18"/>
                <w:szCs w:val="18"/>
              </w:rPr>
              <w:t>Cardiovascular disease</w:t>
            </w:r>
          </w:p>
        </w:tc>
        <w:tc>
          <w:tcPr>
            <w:tcW w:w="1494" w:type="dxa"/>
            <w:vAlign w:val="center"/>
          </w:tcPr>
          <w:p w:rsidR="005C6C85" w:rsidRPr="00A54431" w:rsidRDefault="005C6C85" w:rsidP="005C6C85">
            <w:pPr>
              <w:adjustRightInd w:val="0"/>
              <w:snapToGrid w:val="0"/>
              <w:spacing w:line="240" w:lineRule="auto"/>
              <w:jc w:val="center"/>
              <w:rPr>
                <w:sz w:val="18"/>
                <w:szCs w:val="18"/>
              </w:rPr>
            </w:pPr>
          </w:p>
        </w:tc>
        <w:tc>
          <w:tcPr>
            <w:tcW w:w="1537" w:type="dxa"/>
            <w:vAlign w:val="center"/>
          </w:tcPr>
          <w:p w:rsidR="005C6C85" w:rsidRPr="00A54431" w:rsidRDefault="005C6C85" w:rsidP="005C6C85">
            <w:pPr>
              <w:adjustRightInd w:val="0"/>
              <w:snapToGrid w:val="0"/>
              <w:spacing w:line="240" w:lineRule="auto"/>
              <w:jc w:val="center"/>
              <w:rPr>
                <w:color w:val="000000"/>
                <w:sz w:val="18"/>
                <w:szCs w:val="18"/>
              </w:rPr>
            </w:pPr>
          </w:p>
        </w:tc>
        <w:tc>
          <w:tcPr>
            <w:tcW w:w="1494" w:type="dxa"/>
            <w:shd w:val="clear" w:color="auto" w:fill="auto"/>
            <w:vAlign w:val="center"/>
          </w:tcPr>
          <w:p w:rsidR="005C6C85" w:rsidRPr="00A54431" w:rsidRDefault="005C6C85" w:rsidP="005C6C85">
            <w:pPr>
              <w:adjustRightInd w:val="0"/>
              <w:snapToGrid w:val="0"/>
              <w:spacing w:line="240" w:lineRule="auto"/>
              <w:jc w:val="center"/>
              <w:rPr>
                <w:color w:val="000000"/>
                <w:sz w:val="18"/>
                <w:szCs w:val="18"/>
              </w:rPr>
            </w:pPr>
            <w:r w:rsidRPr="00A54431">
              <w:rPr>
                <w:color w:val="000000"/>
                <w:sz w:val="18"/>
                <w:szCs w:val="18"/>
              </w:rPr>
              <w:t>9440 (34.9)</w:t>
            </w:r>
          </w:p>
        </w:tc>
        <w:tc>
          <w:tcPr>
            <w:tcW w:w="1537" w:type="dxa"/>
            <w:shd w:val="clear" w:color="auto" w:fill="auto"/>
            <w:vAlign w:val="center"/>
          </w:tcPr>
          <w:p w:rsidR="005C6C85" w:rsidRPr="00A54431" w:rsidRDefault="005C6C85" w:rsidP="005C6C85">
            <w:pPr>
              <w:adjustRightInd w:val="0"/>
              <w:snapToGrid w:val="0"/>
              <w:spacing w:line="240" w:lineRule="auto"/>
              <w:jc w:val="center"/>
              <w:rPr>
                <w:color w:val="000000"/>
                <w:sz w:val="18"/>
                <w:szCs w:val="18"/>
              </w:rPr>
            </w:pPr>
            <w:r w:rsidRPr="00A54431">
              <w:rPr>
                <w:color w:val="000000"/>
                <w:sz w:val="18"/>
                <w:szCs w:val="18"/>
              </w:rPr>
              <w:t>9359 (35.2)</w:t>
            </w:r>
          </w:p>
        </w:tc>
      </w:tr>
      <w:tr w:rsidR="005C6C85" w:rsidRPr="00A54431" w:rsidTr="002D4D73">
        <w:trPr>
          <w:trHeight w:val="255"/>
        </w:trPr>
        <w:tc>
          <w:tcPr>
            <w:tcW w:w="2964" w:type="dxa"/>
            <w:shd w:val="clear" w:color="auto" w:fill="auto"/>
            <w:vAlign w:val="center"/>
          </w:tcPr>
          <w:p w:rsidR="005C6C85" w:rsidRPr="00A54431" w:rsidRDefault="005C6C85" w:rsidP="005C6C85">
            <w:pPr>
              <w:adjustRightInd w:val="0"/>
              <w:spacing w:line="240" w:lineRule="auto"/>
              <w:ind w:firstLine="160"/>
              <w:jc w:val="left"/>
              <w:rPr>
                <w:color w:val="000000"/>
                <w:sz w:val="18"/>
                <w:szCs w:val="18"/>
              </w:rPr>
            </w:pPr>
            <w:r w:rsidRPr="00A54431">
              <w:rPr>
                <w:color w:val="000000"/>
                <w:sz w:val="18"/>
                <w:szCs w:val="18"/>
              </w:rPr>
              <w:t>Peripheral vascular disease</w:t>
            </w:r>
          </w:p>
        </w:tc>
        <w:tc>
          <w:tcPr>
            <w:tcW w:w="1494" w:type="dxa"/>
            <w:vAlign w:val="center"/>
          </w:tcPr>
          <w:p w:rsidR="005C6C85" w:rsidRPr="00A54431" w:rsidRDefault="005C6C85" w:rsidP="005C6C85">
            <w:pPr>
              <w:adjustRightInd w:val="0"/>
              <w:snapToGrid w:val="0"/>
              <w:spacing w:line="240" w:lineRule="auto"/>
              <w:jc w:val="center"/>
              <w:rPr>
                <w:sz w:val="18"/>
                <w:szCs w:val="18"/>
              </w:rPr>
            </w:pPr>
          </w:p>
        </w:tc>
        <w:tc>
          <w:tcPr>
            <w:tcW w:w="1537" w:type="dxa"/>
            <w:vAlign w:val="center"/>
          </w:tcPr>
          <w:p w:rsidR="005C6C85" w:rsidRPr="00A54431" w:rsidRDefault="005C6C85" w:rsidP="005C6C85">
            <w:pPr>
              <w:adjustRightInd w:val="0"/>
              <w:snapToGrid w:val="0"/>
              <w:spacing w:line="240" w:lineRule="auto"/>
              <w:jc w:val="center"/>
              <w:rPr>
                <w:color w:val="000000"/>
                <w:sz w:val="18"/>
                <w:szCs w:val="18"/>
              </w:rPr>
            </w:pPr>
          </w:p>
        </w:tc>
        <w:tc>
          <w:tcPr>
            <w:tcW w:w="1494" w:type="dxa"/>
            <w:shd w:val="clear" w:color="auto" w:fill="auto"/>
            <w:vAlign w:val="center"/>
          </w:tcPr>
          <w:p w:rsidR="005C6C85" w:rsidRPr="00A54431" w:rsidRDefault="005C6C85" w:rsidP="005C6C85">
            <w:pPr>
              <w:adjustRightInd w:val="0"/>
              <w:snapToGrid w:val="0"/>
              <w:spacing w:line="240" w:lineRule="auto"/>
              <w:jc w:val="center"/>
              <w:rPr>
                <w:color w:val="000000"/>
                <w:sz w:val="18"/>
                <w:szCs w:val="18"/>
              </w:rPr>
            </w:pPr>
            <w:r w:rsidRPr="00A54431">
              <w:rPr>
                <w:color w:val="000000"/>
                <w:sz w:val="18"/>
                <w:szCs w:val="18"/>
              </w:rPr>
              <w:t>701 (2.6)</w:t>
            </w:r>
          </w:p>
        </w:tc>
        <w:tc>
          <w:tcPr>
            <w:tcW w:w="1537" w:type="dxa"/>
            <w:shd w:val="clear" w:color="auto" w:fill="auto"/>
            <w:vAlign w:val="center"/>
          </w:tcPr>
          <w:p w:rsidR="005C6C85" w:rsidRPr="00A54431" w:rsidRDefault="005C6C85" w:rsidP="005C6C85">
            <w:pPr>
              <w:adjustRightInd w:val="0"/>
              <w:snapToGrid w:val="0"/>
              <w:spacing w:line="240" w:lineRule="auto"/>
              <w:jc w:val="center"/>
              <w:rPr>
                <w:color w:val="000000"/>
                <w:sz w:val="18"/>
                <w:szCs w:val="18"/>
              </w:rPr>
            </w:pPr>
            <w:r w:rsidRPr="00A54431">
              <w:rPr>
                <w:color w:val="000000"/>
                <w:sz w:val="18"/>
                <w:szCs w:val="18"/>
              </w:rPr>
              <w:t>697 (2.6)</w:t>
            </w:r>
          </w:p>
        </w:tc>
      </w:tr>
      <w:tr w:rsidR="005C6C85" w:rsidRPr="00A54431" w:rsidTr="002D4D73">
        <w:trPr>
          <w:trHeight w:val="255"/>
        </w:trPr>
        <w:tc>
          <w:tcPr>
            <w:tcW w:w="2964" w:type="dxa"/>
            <w:shd w:val="clear" w:color="auto" w:fill="auto"/>
            <w:vAlign w:val="center"/>
          </w:tcPr>
          <w:p w:rsidR="005C6C85" w:rsidRPr="00A54431" w:rsidRDefault="005C6C85" w:rsidP="005C6C85">
            <w:pPr>
              <w:adjustRightInd w:val="0"/>
              <w:spacing w:line="240" w:lineRule="auto"/>
              <w:ind w:firstLine="160"/>
              <w:jc w:val="left"/>
              <w:rPr>
                <w:color w:val="000000"/>
                <w:sz w:val="18"/>
                <w:szCs w:val="18"/>
              </w:rPr>
            </w:pPr>
            <w:r w:rsidRPr="00A54431">
              <w:rPr>
                <w:color w:val="000000"/>
                <w:sz w:val="18"/>
                <w:szCs w:val="18"/>
              </w:rPr>
              <w:t>Metabolic disease</w:t>
            </w:r>
          </w:p>
        </w:tc>
        <w:tc>
          <w:tcPr>
            <w:tcW w:w="1494" w:type="dxa"/>
            <w:vAlign w:val="center"/>
          </w:tcPr>
          <w:p w:rsidR="005C6C85" w:rsidRPr="00A54431" w:rsidRDefault="005C6C85" w:rsidP="005C6C85">
            <w:pPr>
              <w:adjustRightInd w:val="0"/>
              <w:snapToGrid w:val="0"/>
              <w:spacing w:line="240" w:lineRule="auto"/>
              <w:jc w:val="center"/>
              <w:rPr>
                <w:sz w:val="18"/>
                <w:szCs w:val="18"/>
              </w:rPr>
            </w:pPr>
          </w:p>
        </w:tc>
        <w:tc>
          <w:tcPr>
            <w:tcW w:w="1537" w:type="dxa"/>
            <w:vAlign w:val="center"/>
          </w:tcPr>
          <w:p w:rsidR="005C6C85" w:rsidRPr="00A54431" w:rsidRDefault="005C6C85" w:rsidP="005C6C85">
            <w:pPr>
              <w:adjustRightInd w:val="0"/>
              <w:snapToGrid w:val="0"/>
              <w:spacing w:line="240" w:lineRule="auto"/>
              <w:jc w:val="center"/>
              <w:rPr>
                <w:color w:val="000000"/>
                <w:sz w:val="18"/>
                <w:szCs w:val="18"/>
              </w:rPr>
            </w:pPr>
          </w:p>
        </w:tc>
        <w:tc>
          <w:tcPr>
            <w:tcW w:w="1494" w:type="dxa"/>
            <w:shd w:val="clear" w:color="auto" w:fill="auto"/>
            <w:vAlign w:val="center"/>
          </w:tcPr>
          <w:p w:rsidR="005C6C85" w:rsidRPr="00A54431" w:rsidRDefault="005C6C85" w:rsidP="005C6C85">
            <w:pPr>
              <w:adjustRightInd w:val="0"/>
              <w:snapToGrid w:val="0"/>
              <w:spacing w:line="240" w:lineRule="auto"/>
              <w:jc w:val="center"/>
              <w:rPr>
                <w:color w:val="000000"/>
                <w:sz w:val="18"/>
                <w:szCs w:val="18"/>
              </w:rPr>
            </w:pPr>
            <w:r w:rsidRPr="00A54431">
              <w:rPr>
                <w:color w:val="000000"/>
                <w:sz w:val="18"/>
                <w:szCs w:val="18"/>
              </w:rPr>
              <w:t>138 (0.5)</w:t>
            </w:r>
          </w:p>
        </w:tc>
        <w:tc>
          <w:tcPr>
            <w:tcW w:w="1537" w:type="dxa"/>
            <w:shd w:val="clear" w:color="auto" w:fill="auto"/>
            <w:vAlign w:val="center"/>
          </w:tcPr>
          <w:p w:rsidR="005C6C85" w:rsidRPr="00A54431" w:rsidRDefault="005C6C85" w:rsidP="005C6C85">
            <w:pPr>
              <w:adjustRightInd w:val="0"/>
              <w:snapToGrid w:val="0"/>
              <w:spacing w:line="240" w:lineRule="auto"/>
              <w:jc w:val="center"/>
              <w:rPr>
                <w:color w:val="000000"/>
                <w:sz w:val="18"/>
                <w:szCs w:val="18"/>
              </w:rPr>
            </w:pPr>
            <w:r w:rsidRPr="00A54431">
              <w:rPr>
                <w:color w:val="000000"/>
                <w:sz w:val="18"/>
                <w:szCs w:val="18"/>
              </w:rPr>
              <w:t>136 (0.5)</w:t>
            </w:r>
          </w:p>
        </w:tc>
      </w:tr>
      <w:tr w:rsidR="005C6C85" w:rsidRPr="00A54431" w:rsidTr="002D4D73">
        <w:trPr>
          <w:trHeight w:val="255"/>
        </w:trPr>
        <w:tc>
          <w:tcPr>
            <w:tcW w:w="2964" w:type="dxa"/>
            <w:shd w:val="clear" w:color="auto" w:fill="auto"/>
            <w:vAlign w:val="center"/>
          </w:tcPr>
          <w:p w:rsidR="005C6C85" w:rsidRPr="00A54431" w:rsidRDefault="005C6C85" w:rsidP="005C6C85">
            <w:pPr>
              <w:adjustRightInd w:val="0"/>
              <w:spacing w:line="240" w:lineRule="auto"/>
              <w:jc w:val="left"/>
              <w:rPr>
                <w:color w:val="000000"/>
                <w:sz w:val="18"/>
                <w:szCs w:val="18"/>
              </w:rPr>
            </w:pPr>
            <w:r w:rsidRPr="00A54431">
              <w:rPr>
                <w:color w:val="000000"/>
                <w:sz w:val="18"/>
                <w:szCs w:val="18"/>
              </w:rPr>
              <w:t>DCSI score</w:t>
            </w:r>
          </w:p>
        </w:tc>
        <w:tc>
          <w:tcPr>
            <w:tcW w:w="1494" w:type="dxa"/>
            <w:vAlign w:val="center"/>
          </w:tcPr>
          <w:p w:rsidR="005C6C85" w:rsidRPr="00A54431" w:rsidRDefault="005C6C85" w:rsidP="005C6C85">
            <w:pPr>
              <w:adjustRightInd w:val="0"/>
              <w:snapToGrid w:val="0"/>
              <w:spacing w:line="240" w:lineRule="auto"/>
              <w:jc w:val="center"/>
              <w:rPr>
                <w:sz w:val="18"/>
                <w:szCs w:val="18"/>
              </w:rPr>
            </w:pPr>
            <w:r w:rsidRPr="00A54431">
              <w:rPr>
                <w:rFonts w:hint="eastAsia"/>
                <w:sz w:val="18"/>
                <w:szCs w:val="18"/>
              </w:rPr>
              <w:t>NA</w:t>
            </w:r>
          </w:p>
        </w:tc>
        <w:tc>
          <w:tcPr>
            <w:tcW w:w="1537" w:type="dxa"/>
            <w:vAlign w:val="center"/>
          </w:tcPr>
          <w:p w:rsidR="005C6C85" w:rsidRPr="00A54431" w:rsidRDefault="005C6C85" w:rsidP="005C6C85">
            <w:pPr>
              <w:adjustRightInd w:val="0"/>
              <w:snapToGrid w:val="0"/>
              <w:spacing w:line="240" w:lineRule="auto"/>
              <w:jc w:val="center"/>
              <w:rPr>
                <w:color w:val="000000"/>
                <w:sz w:val="18"/>
                <w:szCs w:val="18"/>
              </w:rPr>
            </w:pPr>
            <w:r w:rsidRPr="00A54431">
              <w:rPr>
                <w:rFonts w:hint="eastAsia"/>
                <w:color w:val="000000"/>
                <w:sz w:val="18"/>
                <w:szCs w:val="18"/>
              </w:rPr>
              <w:t>NA</w:t>
            </w:r>
          </w:p>
        </w:tc>
        <w:tc>
          <w:tcPr>
            <w:tcW w:w="1494" w:type="dxa"/>
            <w:shd w:val="clear" w:color="auto" w:fill="auto"/>
            <w:vAlign w:val="center"/>
          </w:tcPr>
          <w:p w:rsidR="005C6C85" w:rsidRPr="00A54431" w:rsidRDefault="005C6C85" w:rsidP="005C6C85">
            <w:pPr>
              <w:adjustRightInd w:val="0"/>
              <w:snapToGrid w:val="0"/>
              <w:spacing w:line="240" w:lineRule="auto"/>
              <w:jc w:val="center"/>
              <w:rPr>
                <w:sz w:val="18"/>
                <w:szCs w:val="18"/>
              </w:rPr>
            </w:pPr>
          </w:p>
        </w:tc>
        <w:tc>
          <w:tcPr>
            <w:tcW w:w="1537" w:type="dxa"/>
            <w:shd w:val="clear" w:color="auto" w:fill="auto"/>
            <w:vAlign w:val="center"/>
          </w:tcPr>
          <w:p w:rsidR="005C6C85" w:rsidRPr="00A54431" w:rsidRDefault="005C6C85" w:rsidP="005C6C85">
            <w:pPr>
              <w:adjustRightInd w:val="0"/>
              <w:snapToGrid w:val="0"/>
              <w:spacing w:line="240" w:lineRule="auto"/>
              <w:jc w:val="center"/>
              <w:rPr>
                <w:color w:val="000000"/>
                <w:sz w:val="18"/>
                <w:szCs w:val="18"/>
              </w:rPr>
            </w:pPr>
          </w:p>
        </w:tc>
      </w:tr>
      <w:tr w:rsidR="005C6C85" w:rsidRPr="00A54431" w:rsidTr="002D4D73">
        <w:trPr>
          <w:trHeight w:val="255"/>
        </w:trPr>
        <w:tc>
          <w:tcPr>
            <w:tcW w:w="2964" w:type="dxa"/>
            <w:shd w:val="clear" w:color="auto" w:fill="auto"/>
            <w:vAlign w:val="center"/>
          </w:tcPr>
          <w:p w:rsidR="005C6C85" w:rsidRPr="00A54431" w:rsidRDefault="005C6C85" w:rsidP="002D4D73">
            <w:pPr>
              <w:adjustRightInd w:val="0"/>
              <w:spacing w:line="240" w:lineRule="auto"/>
              <w:ind w:firstLine="195"/>
              <w:jc w:val="left"/>
              <w:rPr>
                <w:color w:val="000000"/>
                <w:sz w:val="18"/>
                <w:szCs w:val="18"/>
              </w:rPr>
            </w:pPr>
            <w:r w:rsidRPr="00A54431">
              <w:rPr>
                <w:color w:val="000000"/>
                <w:sz w:val="18"/>
                <w:szCs w:val="18"/>
              </w:rPr>
              <w:t>mean (SD)</w:t>
            </w:r>
          </w:p>
        </w:tc>
        <w:tc>
          <w:tcPr>
            <w:tcW w:w="1494" w:type="dxa"/>
            <w:vAlign w:val="center"/>
          </w:tcPr>
          <w:p w:rsidR="005C6C85" w:rsidRPr="00A54431" w:rsidRDefault="005C6C85" w:rsidP="005C6C85">
            <w:pPr>
              <w:adjustRightInd w:val="0"/>
              <w:snapToGrid w:val="0"/>
              <w:spacing w:line="240" w:lineRule="auto"/>
              <w:jc w:val="center"/>
              <w:rPr>
                <w:sz w:val="18"/>
                <w:szCs w:val="18"/>
              </w:rPr>
            </w:pPr>
          </w:p>
        </w:tc>
        <w:tc>
          <w:tcPr>
            <w:tcW w:w="1537" w:type="dxa"/>
            <w:vAlign w:val="center"/>
          </w:tcPr>
          <w:p w:rsidR="005C6C85" w:rsidRPr="00A54431" w:rsidRDefault="005C6C85" w:rsidP="005C6C85">
            <w:pPr>
              <w:adjustRightInd w:val="0"/>
              <w:snapToGrid w:val="0"/>
              <w:spacing w:line="240" w:lineRule="auto"/>
              <w:jc w:val="center"/>
              <w:rPr>
                <w:color w:val="000000"/>
                <w:sz w:val="18"/>
                <w:szCs w:val="18"/>
              </w:rPr>
            </w:pPr>
          </w:p>
        </w:tc>
        <w:tc>
          <w:tcPr>
            <w:tcW w:w="1494" w:type="dxa"/>
            <w:shd w:val="clear" w:color="auto" w:fill="auto"/>
            <w:vAlign w:val="center"/>
          </w:tcPr>
          <w:p w:rsidR="005C6C85" w:rsidRPr="00A54431" w:rsidRDefault="005C6C85" w:rsidP="005C6C85">
            <w:pPr>
              <w:adjustRightInd w:val="0"/>
              <w:snapToGrid w:val="0"/>
              <w:spacing w:line="240" w:lineRule="auto"/>
              <w:jc w:val="center"/>
              <w:rPr>
                <w:sz w:val="18"/>
                <w:szCs w:val="18"/>
              </w:rPr>
            </w:pPr>
            <w:r w:rsidRPr="00A54431">
              <w:rPr>
                <w:sz w:val="18"/>
                <w:szCs w:val="18"/>
              </w:rPr>
              <w:t>1.4 (1.5)</w:t>
            </w:r>
          </w:p>
        </w:tc>
        <w:tc>
          <w:tcPr>
            <w:tcW w:w="1537" w:type="dxa"/>
            <w:shd w:val="clear" w:color="auto" w:fill="auto"/>
            <w:vAlign w:val="center"/>
          </w:tcPr>
          <w:p w:rsidR="005C6C85" w:rsidRPr="00A54431" w:rsidRDefault="005C6C85" w:rsidP="005C6C85">
            <w:pPr>
              <w:adjustRightInd w:val="0"/>
              <w:snapToGrid w:val="0"/>
              <w:spacing w:line="240" w:lineRule="auto"/>
              <w:jc w:val="center"/>
              <w:rPr>
                <w:color w:val="000000"/>
                <w:sz w:val="18"/>
                <w:szCs w:val="18"/>
              </w:rPr>
            </w:pPr>
            <w:r w:rsidRPr="00A54431">
              <w:rPr>
                <w:color w:val="000000"/>
                <w:sz w:val="18"/>
                <w:szCs w:val="18"/>
              </w:rPr>
              <w:t>1.5 (1.5)</w:t>
            </w:r>
          </w:p>
        </w:tc>
      </w:tr>
      <w:tr w:rsidR="005C6C85" w:rsidRPr="00A54431" w:rsidTr="002D4D73">
        <w:trPr>
          <w:trHeight w:val="255"/>
        </w:trPr>
        <w:tc>
          <w:tcPr>
            <w:tcW w:w="2964" w:type="dxa"/>
            <w:shd w:val="clear" w:color="auto" w:fill="auto"/>
            <w:vAlign w:val="center"/>
          </w:tcPr>
          <w:p w:rsidR="005C6C85" w:rsidRPr="00A54431" w:rsidRDefault="005C6C85" w:rsidP="002D4D73">
            <w:pPr>
              <w:adjustRightInd w:val="0"/>
              <w:spacing w:line="240" w:lineRule="auto"/>
              <w:ind w:firstLine="195"/>
              <w:jc w:val="left"/>
              <w:rPr>
                <w:color w:val="000000"/>
                <w:sz w:val="18"/>
                <w:szCs w:val="18"/>
              </w:rPr>
            </w:pPr>
            <w:r w:rsidRPr="00A54431">
              <w:rPr>
                <w:color w:val="000000"/>
                <w:sz w:val="18"/>
                <w:szCs w:val="18"/>
              </w:rPr>
              <w:t>median (IQR)</w:t>
            </w:r>
          </w:p>
        </w:tc>
        <w:tc>
          <w:tcPr>
            <w:tcW w:w="1494" w:type="dxa"/>
            <w:vAlign w:val="center"/>
          </w:tcPr>
          <w:p w:rsidR="005C6C85" w:rsidRPr="00A54431" w:rsidRDefault="005C6C85" w:rsidP="005C6C85">
            <w:pPr>
              <w:adjustRightInd w:val="0"/>
              <w:snapToGrid w:val="0"/>
              <w:spacing w:line="240" w:lineRule="auto"/>
              <w:jc w:val="center"/>
              <w:rPr>
                <w:sz w:val="18"/>
                <w:szCs w:val="18"/>
              </w:rPr>
            </w:pPr>
          </w:p>
        </w:tc>
        <w:tc>
          <w:tcPr>
            <w:tcW w:w="1537" w:type="dxa"/>
            <w:vAlign w:val="center"/>
          </w:tcPr>
          <w:p w:rsidR="005C6C85" w:rsidRPr="00A54431" w:rsidRDefault="005C6C85" w:rsidP="005C6C85">
            <w:pPr>
              <w:adjustRightInd w:val="0"/>
              <w:snapToGrid w:val="0"/>
              <w:spacing w:line="240" w:lineRule="auto"/>
              <w:jc w:val="center"/>
              <w:rPr>
                <w:color w:val="000000"/>
                <w:sz w:val="18"/>
                <w:szCs w:val="18"/>
              </w:rPr>
            </w:pPr>
          </w:p>
        </w:tc>
        <w:tc>
          <w:tcPr>
            <w:tcW w:w="1494" w:type="dxa"/>
            <w:shd w:val="clear" w:color="auto" w:fill="auto"/>
            <w:vAlign w:val="center"/>
          </w:tcPr>
          <w:p w:rsidR="005C6C85" w:rsidRPr="00A54431" w:rsidRDefault="005C6C85" w:rsidP="005C6C85">
            <w:pPr>
              <w:adjustRightInd w:val="0"/>
              <w:snapToGrid w:val="0"/>
              <w:spacing w:line="240" w:lineRule="auto"/>
              <w:jc w:val="center"/>
              <w:rPr>
                <w:sz w:val="18"/>
                <w:szCs w:val="18"/>
              </w:rPr>
            </w:pPr>
            <w:r w:rsidRPr="00A54431">
              <w:rPr>
                <w:sz w:val="18"/>
                <w:szCs w:val="18"/>
              </w:rPr>
              <w:t>1 (0-2)</w:t>
            </w:r>
          </w:p>
        </w:tc>
        <w:tc>
          <w:tcPr>
            <w:tcW w:w="1537" w:type="dxa"/>
            <w:shd w:val="clear" w:color="auto" w:fill="auto"/>
            <w:vAlign w:val="center"/>
          </w:tcPr>
          <w:p w:rsidR="005C6C85" w:rsidRPr="00A54431" w:rsidRDefault="005C6C85" w:rsidP="005C6C85">
            <w:pPr>
              <w:adjustRightInd w:val="0"/>
              <w:snapToGrid w:val="0"/>
              <w:spacing w:line="240" w:lineRule="auto"/>
              <w:jc w:val="center"/>
              <w:rPr>
                <w:color w:val="000000"/>
                <w:sz w:val="18"/>
                <w:szCs w:val="18"/>
              </w:rPr>
            </w:pPr>
            <w:r w:rsidRPr="00A54431">
              <w:rPr>
                <w:color w:val="000000"/>
                <w:sz w:val="18"/>
                <w:szCs w:val="18"/>
              </w:rPr>
              <w:t>1 (0-2)</w:t>
            </w:r>
          </w:p>
        </w:tc>
      </w:tr>
      <w:tr w:rsidR="005C6C85" w:rsidRPr="00A54431" w:rsidTr="002D4D73">
        <w:trPr>
          <w:trHeight w:val="255"/>
        </w:trPr>
        <w:tc>
          <w:tcPr>
            <w:tcW w:w="2964" w:type="dxa"/>
            <w:shd w:val="clear" w:color="auto" w:fill="auto"/>
            <w:vAlign w:val="center"/>
          </w:tcPr>
          <w:p w:rsidR="005C6C85" w:rsidRPr="00A54431" w:rsidRDefault="005C6C85" w:rsidP="005C6C85">
            <w:pPr>
              <w:adjustRightInd w:val="0"/>
              <w:spacing w:line="240" w:lineRule="auto"/>
              <w:jc w:val="left"/>
              <w:rPr>
                <w:color w:val="000000"/>
                <w:sz w:val="18"/>
                <w:szCs w:val="18"/>
              </w:rPr>
            </w:pPr>
            <w:r w:rsidRPr="00A54431">
              <w:rPr>
                <w:color w:val="000000"/>
                <w:sz w:val="18"/>
                <w:szCs w:val="18"/>
              </w:rPr>
              <w:t>HbA1c</w:t>
            </w:r>
            <w:r w:rsidR="00D50CB8" w:rsidRPr="00A54431">
              <w:rPr>
                <w:color w:val="000000"/>
                <w:sz w:val="18"/>
                <w:szCs w:val="18"/>
              </w:rPr>
              <w:t>, %</w:t>
            </w:r>
          </w:p>
        </w:tc>
        <w:tc>
          <w:tcPr>
            <w:tcW w:w="1494" w:type="dxa"/>
            <w:vAlign w:val="center"/>
          </w:tcPr>
          <w:p w:rsidR="005C6C85" w:rsidRPr="00A54431" w:rsidRDefault="005C6C85" w:rsidP="005C6C85">
            <w:pPr>
              <w:adjustRightInd w:val="0"/>
              <w:snapToGrid w:val="0"/>
              <w:spacing w:line="240" w:lineRule="auto"/>
              <w:jc w:val="center"/>
              <w:rPr>
                <w:sz w:val="18"/>
                <w:szCs w:val="18"/>
              </w:rPr>
            </w:pPr>
            <w:r w:rsidRPr="00A54431">
              <w:rPr>
                <w:rFonts w:hint="eastAsia"/>
                <w:sz w:val="18"/>
                <w:szCs w:val="18"/>
              </w:rPr>
              <w:t>NA</w:t>
            </w:r>
          </w:p>
        </w:tc>
        <w:tc>
          <w:tcPr>
            <w:tcW w:w="1537" w:type="dxa"/>
            <w:vAlign w:val="center"/>
          </w:tcPr>
          <w:p w:rsidR="005C6C85" w:rsidRPr="00A54431" w:rsidRDefault="005C6C85" w:rsidP="005C6C85">
            <w:pPr>
              <w:adjustRightInd w:val="0"/>
              <w:snapToGrid w:val="0"/>
              <w:spacing w:line="240" w:lineRule="auto"/>
              <w:jc w:val="center"/>
              <w:rPr>
                <w:color w:val="000000"/>
                <w:sz w:val="18"/>
                <w:szCs w:val="18"/>
              </w:rPr>
            </w:pPr>
            <w:r w:rsidRPr="00A54431">
              <w:rPr>
                <w:rFonts w:hint="eastAsia"/>
                <w:color w:val="000000"/>
                <w:sz w:val="18"/>
                <w:szCs w:val="18"/>
              </w:rPr>
              <w:t>NA</w:t>
            </w:r>
          </w:p>
        </w:tc>
        <w:tc>
          <w:tcPr>
            <w:tcW w:w="1494" w:type="dxa"/>
            <w:shd w:val="clear" w:color="auto" w:fill="auto"/>
            <w:vAlign w:val="center"/>
          </w:tcPr>
          <w:p w:rsidR="005C6C85" w:rsidRPr="00A54431" w:rsidRDefault="005C6C85" w:rsidP="005C6C85">
            <w:pPr>
              <w:adjustRightInd w:val="0"/>
              <w:snapToGrid w:val="0"/>
              <w:spacing w:line="240" w:lineRule="auto"/>
              <w:jc w:val="center"/>
              <w:rPr>
                <w:sz w:val="18"/>
                <w:szCs w:val="18"/>
              </w:rPr>
            </w:pPr>
          </w:p>
        </w:tc>
        <w:tc>
          <w:tcPr>
            <w:tcW w:w="1537" w:type="dxa"/>
            <w:shd w:val="clear" w:color="auto" w:fill="auto"/>
            <w:vAlign w:val="center"/>
          </w:tcPr>
          <w:p w:rsidR="005C6C85" w:rsidRPr="00A54431" w:rsidRDefault="005C6C85" w:rsidP="005C6C85">
            <w:pPr>
              <w:adjustRightInd w:val="0"/>
              <w:snapToGrid w:val="0"/>
              <w:spacing w:line="240" w:lineRule="auto"/>
              <w:jc w:val="center"/>
              <w:rPr>
                <w:color w:val="000000"/>
                <w:sz w:val="18"/>
                <w:szCs w:val="18"/>
              </w:rPr>
            </w:pPr>
          </w:p>
        </w:tc>
      </w:tr>
      <w:tr w:rsidR="005C6C85" w:rsidRPr="00A54431" w:rsidTr="002D4D73">
        <w:trPr>
          <w:trHeight w:val="255"/>
        </w:trPr>
        <w:tc>
          <w:tcPr>
            <w:tcW w:w="2964" w:type="dxa"/>
            <w:shd w:val="clear" w:color="auto" w:fill="auto"/>
            <w:vAlign w:val="center"/>
          </w:tcPr>
          <w:p w:rsidR="005C6C85" w:rsidRPr="00A54431" w:rsidRDefault="00392CF7" w:rsidP="002D4D73">
            <w:pPr>
              <w:adjustRightInd w:val="0"/>
              <w:spacing w:line="240" w:lineRule="auto"/>
              <w:ind w:firstLine="195"/>
              <w:jc w:val="left"/>
              <w:rPr>
                <w:color w:val="000000"/>
                <w:sz w:val="18"/>
                <w:szCs w:val="18"/>
              </w:rPr>
            </w:pPr>
            <w:r w:rsidRPr="00A54431">
              <w:rPr>
                <w:color w:val="000000"/>
                <w:sz w:val="18"/>
                <w:szCs w:val="18"/>
              </w:rPr>
              <w:t>n</w:t>
            </w:r>
          </w:p>
        </w:tc>
        <w:tc>
          <w:tcPr>
            <w:tcW w:w="1494" w:type="dxa"/>
            <w:vAlign w:val="center"/>
          </w:tcPr>
          <w:p w:rsidR="005C6C85" w:rsidRPr="00A54431" w:rsidRDefault="005C6C85" w:rsidP="005C6C85">
            <w:pPr>
              <w:adjustRightInd w:val="0"/>
              <w:snapToGrid w:val="0"/>
              <w:spacing w:line="240" w:lineRule="auto"/>
              <w:jc w:val="center"/>
              <w:rPr>
                <w:sz w:val="18"/>
                <w:szCs w:val="18"/>
              </w:rPr>
            </w:pPr>
          </w:p>
        </w:tc>
        <w:tc>
          <w:tcPr>
            <w:tcW w:w="1537" w:type="dxa"/>
            <w:vAlign w:val="center"/>
          </w:tcPr>
          <w:p w:rsidR="005C6C85" w:rsidRPr="00A54431" w:rsidRDefault="005C6C85" w:rsidP="005C6C85">
            <w:pPr>
              <w:adjustRightInd w:val="0"/>
              <w:snapToGrid w:val="0"/>
              <w:spacing w:line="240" w:lineRule="auto"/>
              <w:jc w:val="center"/>
              <w:rPr>
                <w:color w:val="000000"/>
                <w:sz w:val="18"/>
                <w:szCs w:val="18"/>
              </w:rPr>
            </w:pPr>
          </w:p>
        </w:tc>
        <w:tc>
          <w:tcPr>
            <w:tcW w:w="1494" w:type="dxa"/>
            <w:shd w:val="clear" w:color="auto" w:fill="auto"/>
            <w:vAlign w:val="center"/>
          </w:tcPr>
          <w:p w:rsidR="005C6C85" w:rsidRPr="00A54431" w:rsidRDefault="005C6C85" w:rsidP="005C6C85">
            <w:pPr>
              <w:adjustRightInd w:val="0"/>
              <w:snapToGrid w:val="0"/>
              <w:spacing w:line="240" w:lineRule="auto"/>
              <w:jc w:val="center"/>
              <w:rPr>
                <w:sz w:val="18"/>
                <w:szCs w:val="18"/>
              </w:rPr>
            </w:pPr>
            <w:r w:rsidRPr="00A54431">
              <w:rPr>
                <w:sz w:val="18"/>
                <w:szCs w:val="18"/>
              </w:rPr>
              <w:t>3120</w:t>
            </w:r>
          </w:p>
        </w:tc>
        <w:tc>
          <w:tcPr>
            <w:tcW w:w="1537" w:type="dxa"/>
            <w:shd w:val="clear" w:color="auto" w:fill="auto"/>
            <w:vAlign w:val="center"/>
          </w:tcPr>
          <w:p w:rsidR="005C6C85" w:rsidRPr="00A54431" w:rsidRDefault="005C6C85" w:rsidP="005C6C85">
            <w:pPr>
              <w:adjustRightInd w:val="0"/>
              <w:snapToGrid w:val="0"/>
              <w:spacing w:line="240" w:lineRule="auto"/>
              <w:jc w:val="center"/>
              <w:rPr>
                <w:color w:val="000000"/>
                <w:sz w:val="18"/>
                <w:szCs w:val="18"/>
              </w:rPr>
            </w:pPr>
            <w:r w:rsidRPr="00A54431">
              <w:rPr>
                <w:color w:val="000000"/>
                <w:sz w:val="18"/>
                <w:szCs w:val="18"/>
              </w:rPr>
              <w:t>3095</w:t>
            </w:r>
          </w:p>
        </w:tc>
      </w:tr>
      <w:tr w:rsidR="005C6C85" w:rsidRPr="00A54431" w:rsidTr="002D4D73">
        <w:trPr>
          <w:trHeight w:val="255"/>
        </w:trPr>
        <w:tc>
          <w:tcPr>
            <w:tcW w:w="2964" w:type="dxa"/>
            <w:shd w:val="clear" w:color="auto" w:fill="auto"/>
            <w:vAlign w:val="center"/>
          </w:tcPr>
          <w:p w:rsidR="005C6C85" w:rsidRPr="00A54431" w:rsidRDefault="005C6C85" w:rsidP="002D4D73">
            <w:pPr>
              <w:adjustRightInd w:val="0"/>
              <w:spacing w:line="240" w:lineRule="auto"/>
              <w:ind w:firstLine="195"/>
              <w:jc w:val="left"/>
              <w:rPr>
                <w:color w:val="000000"/>
                <w:sz w:val="18"/>
                <w:szCs w:val="18"/>
              </w:rPr>
            </w:pPr>
            <w:r w:rsidRPr="00A54431">
              <w:rPr>
                <w:color w:val="000000"/>
                <w:sz w:val="18"/>
                <w:szCs w:val="18"/>
              </w:rPr>
              <w:t>mean (SD)</w:t>
            </w:r>
          </w:p>
        </w:tc>
        <w:tc>
          <w:tcPr>
            <w:tcW w:w="1494" w:type="dxa"/>
            <w:vAlign w:val="center"/>
          </w:tcPr>
          <w:p w:rsidR="005C6C85" w:rsidRPr="00A54431" w:rsidRDefault="005C6C85" w:rsidP="005C6C85">
            <w:pPr>
              <w:adjustRightInd w:val="0"/>
              <w:snapToGrid w:val="0"/>
              <w:spacing w:line="240" w:lineRule="auto"/>
              <w:jc w:val="center"/>
              <w:rPr>
                <w:sz w:val="18"/>
                <w:szCs w:val="18"/>
              </w:rPr>
            </w:pPr>
          </w:p>
        </w:tc>
        <w:tc>
          <w:tcPr>
            <w:tcW w:w="1537" w:type="dxa"/>
            <w:vAlign w:val="center"/>
          </w:tcPr>
          <w:p w:rsidR="005C6C85" w:rsidRPr="00A54431" w:rsidRDefault="005C6C85" w:rsidP="005C6C85">
            <w:pPr>
              <w:adjustRightInd w:val="0"/>
              <w:snapToGrid w:val="0"/>
              <w:spacing w:line="240" w:lineRule="auto"/>
              <w:jc w:val="center"/>
              <w:rPr>
                <w:color w:val="000000"/>
                <w:sz w:val="18"/>
                <w:szCs w:val="18"/>
              </w:rPr>
            </w:pPr>
          </w:p>
        </w:tc>
        <w:tc>
          <w:tcPr>
            <w:tcW w:w="1494" w:type="dxa"/>
            <w:shd w:val="clear" w:color="auto" w:fill="auto"/>
            <w:vAlign w:val="center"/>
          </w:tcPr>
          <w:p w:rsidR="005C6C85" w:rsidRPr="00A54431" w:rsidRDefault="005C6C85" w:rsidP="005C6C85">
            <w:pPr>
              <w:adjustRightInd w:val="0"/>
              <w:snapToGrid w:val="0"/>
              <w:spacing w:line="240" w:lineRule="auto"/>
              <w:jc w:val="center"/>
              <w:rPr>
                <w:sz w:val="18"/>
                <w:szCs w:val="18"/>
              </w:rPr>
            </w:pPr>
            <w:r w:rsidRPr="00A54431">
              <w:rPr>
                <w:sz w:val="18"/>
                <w:szCs w:val="18"/>
              </w:rPr>
              <w:t>8.4 (1.4)</w:t>
            </w:r>
          </w:p>
        </w:tc>
        <w:tc>
          <w:tcPr>
            <w:tcW w:w="1537" w:type="dxa"/>
            <w:shd w:val="clear" w:color="auto" w:fill="auto"/>
            <w:vAlign w:val="center"/>
          </w:tcPr>
          <w:p w:rsidR="005C6C85" w:rsidRPr="00A54431" w:rsidRDefault="005C6C85" w:rsidP="005C6C85">
            <w:pPr>
              <w:adjustRightInd w:val="0"/>
              <w:snapToGrid w:val="0"/>
              <w:spacing w:line="240" w:lineRule="auto"/>
              <w:jc w:val="center"/>
              <w:rPr>
                <w:color w:val="000000"/>
                <w:sz w:val="18"/>
                <w:szCs w:val="18"/>
              </w:rPr>
            </w:pPr>
            <w:r w:rsidRPr="00A54431">
              <w:rPr>
                <w:color w:val="000000"/>
                <w:sz w:val="18"/>
                <w:szCs w:val="18"/>
              </w:rPr>
              <w:t>8.4 (1.4)</w:t>
            </w:r>
          </w:p>
        </w:tc>
      </w:tr>
      <w:tr w:rsidR="005C6C85" w:rsidRPr="00A54431" w:rsidTr="002D4D73">
        <w:trPr>
          <w:trHeight w:val="255"/>
        </w:trPr>
        <w:tc>
          <w:tcPr>
            <w:tcW w:w="2964" w:type="dxa"/>
            <w:shd w:val="clear" w:color="auto" w:fill="auto"/>
            <w:vAlign w:val="center"/>
          </w:tcPr>
          <w:p w:rsidR="005C6C85" w:rsidRPr="00A54431" w:rsidRDefault="005C6C85" w:rsidP="005C6C85">
            <w:pPr>
              <w:adjustRightInd w:val="0"/>
              <w:spacing w:line="240" w:lineRule="auto"/>
              <w:jc w:val="left"/>
              <w:rPr>
                <w:color w:val="000000"/>
                <w:sz w:val="18"/>
                <w:szCs w:val="18"/>
              </w:rPr>
            </w:pPr>
            <w:r w:rsidRPr="00A54431">
              <w:rPr>
                <w:color w:val="000000"/>
                <w:sz w:val="18"/>
                <w:szCs w:val="18"/>
              </w:rPr>
              <w:t>Body weight</w:t>
            </w:r>
            <w:r w:rsidR="00D50CB8" w:rsidRPr="00A54431">
              <w:rPr>
                <w:color w:val="000000"/>
                <w:sz w:val="18"/>
                <w:szCs w:val="18"/>
              </w:rPr>
              <w:t>, kg</w:t>
            </w:r>
          </w:p>
        </w:tc>
        <w:tc>
          <w:tcPr>
            <w:tcW w:w="1494" w:type="dxa"/>
            <w:vAlign w:val="center"/>
          </w:tcPr>
          <w:p w:rsidR="005C6C85" w:rsidRPr="00A54431" w:rsidRDefault="005C6C85" w:rsidP="005C6C85">
            <w:pPr>
              <w:adjustRightInd w:val="0"/>
              <w:snapToGrid w:val="0"/>
              <w:spacing w:line="240" w:lineRule="auto"/>
              <w:jc w:val="center"/>
              <w:rPr>
                <w:sz w:val="18"/>
                <w:szCs w:val="18"/>
              </w:rPr>
            </w:pPr>
            <w:r w:rsidRPr="00A54431">
              <w:rPr>
                <w:rFonts w:hint="eastAsia"/>
                <w:sz w:val="18"/>
                <w:szCs w:val="18"/>
              </w:rPr>
              <w:t>NA</w:t>
            </w:r>
          </w:p>
        </w:tc>
        <w:tc>
          <w:tcPr>
            <w:tcW w:w="1537" w:type="dxa"/>
            <w:vAlign w:val="center"/>
          </w:tcPr>
          <w:p w:rsidR="005C6C85" w:rsidRPr="00A54431" w:rsidRDefault="005C6C85" w:rsidP="005C6C85">
            <w:pPr>
              <w:adjustRightInd w:val="0"/>
              <w:snapToGrid w:val="0"/>
              <w:spacing w:line="240" w:lineRule="auto"/>
              <w:jc w:val="center"/>
              <w:rPr>
                <w:color w:val="000000"/>
                <w:sz w:val="18"/>
                <w:szCs w:val="18"/>
              </w:rPr>
            </w:pPr>
            <w:r w:rsidRPr="00A54431">
              <w:rPr>
                <w:rFonts w:hint="eastAsia"/>
                <w:color w:val="000000"/>
                <w:sz w:val="18"/>
                <w:szCs w:val="18"/>
              </w:rPr>
              <w:t>NA</w:t>
            </w:r>
          </w:p>
        </w:tc>
        <w:tc>
          <w:tcPr>
            <w:tcW w:w="1494" w:type="dxa"/>
            <w:shd w:val="clear" w:color="auto" w:fill="auto"/>
            <w:vAlign w:val="center"/>
          </w:tcPr>
          <w:p w:rsidR="005C6C85" w:rsidRPr="00A54431" w:rsidRDefault="005C6C85" w:rsidP="005C6C85">
            <w:pPr>
              <w:adjustRightInd w:val="0"/>
              <w:snapToGrid w:val="0"/>
              <w:spacing w:line="240" w:lineRule="auto"/>
              <w:jc w:val="center"/>
              <w:rPr>
                <w:sz w:val="18"/>
                <w:szCs w:val="18"/>
              </w:rPr>
            </w:pPr>
          </w:p>
        </w:tc>
        <w:tc>
          <w:tcPr>
            <w:tcW w:w="1537" w:type="dxa"/>
            <w:shd w:val="clear" w:color="auto" w:fill="auto"/>
            <w:vAlign w:val="center"/>
          </w:tcPr>
          <w:p w:rsidR="005C6C85" w:rsidRPr="00A54431" w:rsidRDefault="005C6C85" w:rsidP="005C6C85">
            <w:pPr>
              <w:adjustRightInd w:val="0"/>
              <w:snapToGrid w:val="0"/>
              <w:spacing w:line="240" w:lineRule="auto"/>
              <w:jc w:val="center"/>
              <w:rPr>
                <w:color w:val="000000"/>
                <w:sz w:val="18"/>
                <w:szCs w:val="18"/>
              </w:rPr>
            </w:pPr>
          </w:p>
        </w:tc>
      </w:tr>
      <w:tr w:rsidR="005C6C85" w:rsidRPr="00A54431" w:rsidTr="002D4D73">
        <w:trPr>
          <w:trHeight w:val="255"/>
        </w:trPr>
        <w:tc>
          <w:tcPr>
            <w:tcW w:w="2964" w:type="dxa"/>
            <w:shd w:val="clear" w:color="auto" w:fill="auto"/>
            <w:vAlign w:val="center"/>
          </w:tcPr>
          <w:p w:rsidR="005C6C85" w:rsidRPr="00A54431" w:rsidRDefault="00392CF7" w:rsidP="002D4D73">
            <w:pPr>
              <w:adjustRightInd w:val="0"/>
              <w:spacing w:line="240" w:lineRule="auto"/>
              <w:ind w:firstLine="195"/>
              <w:jc w:val="left"/>
              <w:rPr>
                <w:color w:val="000000"/>
                <w:sz w:val="18"/>
                <w:szCs w:val="18"/>
              </w:rPr>
            </w:pPr>
            <w:r w:rsidRPr="00A54431">
              <w:rPr>
                <w:color w:val="000000"/>
                <w:sz w:val="18"/>
                <w:szCs w:val="18"/>
              </w:rPr>
              <w:t>n</w:t>
            </w:r>
          </w:p>
        </w:tc>
        <w:tc>
          <w:tcPr>
            <w:tcW w:w="1494" w:type="dxa"/>
            <w:vAlign w:val="center"/>
          </w:tcPr>
          <w:p w:rsidR="005C6C85" w:rsidRPr="00A54431" w:rsidRDefault="005C6C85" w:rsidP="005C6C85">
            <w:pPr>
              <w:adjustRightInd w:val="0"/>
              <w:snapToGrid w:val="0"/>
              <w:spacing w:line="240" w:lineRule="auto"/>
              <w:jc w:val="center"/>
              <w:rPr>
                <w:sz w:val="18"/>
                <w:szCs w:val="18"/>
              </w:rPr>
            </w:pPr>
          </w:p>
        </w:tc>
        <w:tc>
          <w:tcPr>
            <w:tcW w:w="1537" w:type="dxa"/>
            <w:vAlign w:val="center"/>
          </w:tcPr>
          <w:p w:rsidR="005C6C85" w:rsidRPr="00A54431" w:rsidRDefault="005C6C85" w:rsidP="005C6C85">
            <w:pPr>
              <w:adjustRightInd w:val="0"/>
              <w:snapToGrid w:val="0"/>
              <w:spacing w:line="240" w:lineRule="auto"/>
              <w:jc w:val="center"/>
              <w:rPr>
                <w:color w:val="000000"/>
                <w:sz w:val="18"/>
                <w:szCs w:val="18"/>
              </w:rPr>
            </w:pPr>
          </w:p>
        </w:tc>
        <w:tc>
          <w:tcPr>
            <w:tcW w:w="1494" w:type="dxa"/>
            <w:shd w:val="clear" w:color="auto" w:fill="auto"/>
            <w:vAlign w:val="center"/>
          </w:tcPr>
          <w:p w:rsidR="005C6C85" w:rsidRPr="00A54431" w:rsidRDefault="005C6C85" w:rsidP="005C6C85">
            <w:pPr>
              <w:adjustRightInd w:val="0"/>
              <w:snapToGrid w:val="0"/>
              <w:spacing w:line="240" w:lineRule="auto"/>
              <w:jc w:val="center"/>
              <w:rPr>
                <w:sz w:val="18"/>
                <w:szCs w:val="18"/>
              </w:rPr>
            </w:pPr>
            <w:r w:rsidRPr="00A54431">
              <w:rPr>
                <w:sz w:val="18"/>
                <w:szCs w:val="18"/>
              </w:rPr>
              <w:t>336</w:t>
            </w:r>
          </w:p>
        </w:tc>
        <w:tc>
          <w:tcPr>
            <w:tcW w:w="1537" w:type="dxa"/>
            <w:shd w:val="clear" w:color="auto" w:fill="auto"/>
            <w:vAlign w:val="center"/>
          </w:tcPr>
          <w:p w:rsidR="005C6C85" w:rsidRPr="00A54431" w:rsidRDefault="005C6C85" w:rsidP="005C6C85">
            <w:pPr>
              <w:adjustRightInd w:val="0"/>
              <w:snapToGrid w:val="0"/>
              <w:spacing w:line="240" w:lineRule="auto"/>
              <w:jc w:val="center"/>
              <w:rPr>
                <w:color w:val="000000"/>
                <w:sz w:val="18"/>
                <w:szCs w:val="18"/>
              </w:rPr>
            </w:pPr>
            <w:r w:rsidRPr="00A54431">
              <w:rPr>
                <w:color w:val="000000"/>
                <w:sz w:val="18"/>
                <w:szCs w:val="18"/>
              </w:rPr>
              <w:t>330</w:t>
            </w:r>
          </w:p>
        </w:tc>
      </w:tr>
      <w:tr w:rsidR="005C6C85" w:rsidRPr="00A54431" w:rsidTr="002D4D73">
        <w:trPr>
          <w:trHeight w:val="255"/>
        </w:trPr>
        <w:tc>
          <w:tcPr>
            <w:tcW w:w="2964" w:type="dxa"/>
            <w:shd w:val="clear" w:color="auto" w:fill="auto"/>
            <w:vAlign w:val="center"/>
          </w:tcPr>
          <w:p w:rsidR="005C6C85" w:rsidRPr="00A54431" w:rsidRDefault="005C6C85" w:rsidP="002D4D73">
            <w:pPr>
              <w:adjustRightInd w:val="0"/>
              <w:spacing w:line="240" w:lineRule="auto"/>
              <w:ind w:firstLine="195"/>
              <w:jc w:val="left"/>
              <w:rPr>
                <w:color w:val="000000"/>
                <w:sz w:val="18"/>
                <w:szCs w:val="18"/>
              </w:rPr>
            </w:pPr>
            <w:r w:rsidRPr="00A54431">
              <w:rPr>
                <w:color w:val="000000"/>
                <w:sz w:val="18"/>
                <w:szCs w:val="18"/>
              </w:rPr>
              <w:t>mean (SD)</w:t>
            </w:r>
          </w:p>
        </w:tc>
        <w:tc>
          <w:tcPr>
            <w:tcW w:w="1494" w:type="dxa"/>
            <w:vAlign w:val="center"/>
          </w:tcPr>
          <w:p w:rsidR="005C6C85" w:rsidRPr="00A54431" w:rsidRDefault="005C6C85" w:rsidP="005C6C85">
            <w:pPr>
              <w:adjustRightInd w:val="0"/>
              <w:snapToGrid w:val="0"/>
              <w:spacing w:line="240" w:lineRule="auto"/>
              <w:jc w:val="center"/>
              <w:rPr>
                <w:sz w:val="18"/>
                <w:szCs w:val="18"/>
              </w:rPr>
            </w:pPr>
          </w:p>
        </w:tc>
        <w:tc>
          <w:tcPr>
            <w:tcW w:w="1537" w:type="dxa"/>
            <w:vAlign w:val="center"/>
          </w:tcPr>
          <w:p w:rsidR="005C6C85" w:rsidRPr="00A54431" w:rsidRDefault="005C6C85" w:rsidP="005C6C85">
            <w:pPr>
              <w:adjustRightInd w:val="0"/>
              <w:snapToGrid w:val="0"/>
              <w:spacing w:line="240" w:lineRule="auto"/>
              <w:jc w:val="center"/>
              <w:rPr>
                <w:color w:val="000000"/>
                <w:sz w:val="18"/>
                <w:szCs w:val="18"/>
              </w:rPr>
            </w:pPr>
          </w:p>
        </w:tc>
        <w:tc>
          <w:tcPr>
            <w:tcW w:w="1494" w:type="dxa"/>
            <w:shd w:val="clear" w:color="auto" w:fill="auto"/>
            <w:vAlign w:val="center"/>
          </w:tcPr>
          <w:p w:rsidR="005C6C85" w:rsidRPr="00A54431" w:rsidRDefault="005C6C85" w:rsidP="005C6C85">
            <w:pPr>
              <w:adjustRightInd w:val="0"/>
              <w:snapToGrid w:val="0"/>
              <w:spacing w:line="240" w:lineRule="auto"/>
              <w:jc w:val="center"/>
              <w:rPr>
                <w:sz w:val="18"/>
                <w:szCs w:val="18"/>
              </w:rPr>
            </w:pPr>
            <w:r w:rsidRPr="00A54431">
              <w:rPr>
                <w:sz w:val="18"/>
                <w:szCs w:val="18"/>
              </w:rPr>
              <w:t>74.4 (19.5)</w:t>
            </w:r>
          </w:p>
        </w:tc>
        <w:tc>
          <w:tcPr>
            <w:tcW w:w="1537" w:type="dxa"/>
            <w:shd w:val="clear" w:color="auto" w:fill="auto"/>
            <w:vAlign w:val="center"/>
          </w:tcPr>
          <w:p w:rsidR="005C6C85" w:rsidRPr="00A54431" w:rsidRDefault="005C6C85" w:rsidP="005C6C85">
            <w:pPr>
              <w:adjustRightInd w:val="0"/>
              <w:snapToGrid w:val="0"/>
              <w:spacing w:line="240" w:lineRule="auto"/>
              <w:jc w:val="center"/>
              <w:rPr>
                <w:color w:val="000000"/>
                <w:sz w:val="18"/>
                <w:szCs w:val="18"/>
              </w:rPr>
            </w:pPr>
            <w:r w:rsidRPr="00A54431">
              <w:rPr>
                <w:color w:val="000000"/>
                <w:sz w:val="18"/>
                <w:szCs w:val="18"/>
              </w:rPr>
              <w:t>74.5 (19.5)</w:t>
            </w:r>
          </w:p>
        </w:tc>
      </w:tr>
      <w:tr w:rsidR="005C6C85" w:rsidRPr="00A54431" w:rsidTr="002D4D73">
        <w:trPr>
          <w:trHeight w:val="255"/>
        </w:trPr>
        <w:tc>
          <w:tcPr>
            <w:tcW w:w="2964" w:type="dxa"/>
            <w:shd w:val="clear" w:color="auto" w:fill="auto"/>
            <w:vAlign w:val="center"/>
          </w:tcPr>
          <w:p w:rsidR="005C6C85" w:rsidRPr="00A54431" w:rsidRDefault="005C6C85" w:rsidP="005C6C85">
            <w:pPr>
              <w:adjustRightInd w:val="0"/>
              <w:spacing w:line="240" w:lineRule="auto"/>
              <w:jc w:val="left"/>
              <w:rPr>
                <w:color w:val="000000"/>
                <w:sz w:val="18"/>
                <w:szCs w:val="18"/>
                <w:vertAlign w:val="superscript"/>
              </w:rPr>
            </w:pPr>
            <w:r w:rsidRPr="00A54431">
              <w:rPr>
                <w:color w:val="000000"/>
                <w:sz w:val="18"/>
                <w:szCs w:val="18"/>
              </w:rPr>
              <w:t>BMI</w:t>
            </w:r>
            <w:r w:rsidR="00D50CB8" w:rsidRPr="00A54431">
              <w:rPr>
                <w:color w:val="000000"/>
                <w:sz w:val="18"/>
                <w:szCs w:val="18"/>
              </w:rPr>
              <w:t>, kg/m</w:t>
            </w:r>
            <w:r w:rsidR="00D50CB8" w:rsidRPr="00A54431">
              <w:rPr>
                <w:color w:val="000000"/>
                <w:sz w:val="18"/>
                <w:szCs w:val="18"/>
                <w:vertAlign w:val="superscript"/>
              </w:rPr>
              <w:t>2</w:t>
            </w:r>
          </w:p>
        </w:tc>
        <w:tc>
          <w:tcPr>
            <w:tcW w:w="1494" w:type="dxa"/>
            <w:vAlign w:val="center"/>
          </w:tcPr>
          <w:p w:rsidR="005C6C85" w:rsidRPr="00A54431" w:rsidRDefault="005C6C85" w:rsidP="005C6C85">
            <w:pPr>
              <w:adjustRightInd w:val="0"/>
              <w:snapToGrid w:val="0"/>
              <w:spacing w:line="240" w:lineRule="auto"/>
              <w:jc w:val="center"/>
              <w:rPr>
                <w:sz w:val="18"/>
                <w:szCs w:val="18"/>
              </w:rPr>
            </w:pPr>
            <w:r w:rsidRPr="00A54431">
              <w:rPr>
                <w:rFonts w:hint="eastAsia"/>
                <w:sz w:val="18"/>
                <w:szCs w:val="18"/>
              </w:rPr>
              <w:t>NA</w:t>
            </w:r>
          </w:p>
        </w:tc>
        <w:tc>
          <w:tcPr>
            <w:tcW w:w="1537" w:type="dxa"/>
            <w:vAlign w:val="center"/>
          </w:tcPr>
          <w:p w:rsidR="005C6C85" w:rsidRPr="00A54431" w:rsidRDefault="005C6C85" w:rsidP="005C6C85">
            <w:pPr>
              <w:adjustRightInd w:val="0"/>
              <w:snapToGrid w:val="0"/>
              <w:spacing w:line="240" w:lineRule="auto"/>
              <w:jc w:val="center"/>
              <w:rPr>
                <w:color w:val="000000"/>
                <w:sz w:val="18"/>
                <w:szCs w:val="18"/>
              </w:rPr>
            </w:pPr>
            <w:r w:rsidRPr="00A54431">
              <w:rPr>
                <w:rFonts w:hint="eastAsia"/>
                <w:color w:val="000000"/>
                <w:sz w:val="18"/>
                <w:szCs w:val="18"/>
              </w:rPr>
              <w:t>NA</w:t>
            </w:r>
          </w:p>
        </w:tc>
        <w:tc>
          <w:tcPr>
            <w:tcW w:w="1494" w:type="dxa"/>
            <w:shd w:val="clear" w:color="auto" w:fill="auto"/>
            <w:vAlign w:val="center"/>
          </w:tcPr>
          <w:p w:rsidR="005C6C85" w:rsidRPr="00A54431" w:rsidRDefault="005C6C85" w:rsidP="005C6C85">
            <w:pPr>
              <w:adjustRightInd w:val="0"/>
              <w:snapToGrid w:val="0"/>
              <w:spacing w:line="240" w:lineRule="auto"/>
              <w:jc w:val="center"/>
              <w:rPr>
                <w:sz w:val="18"/>
                <w:szCs w:val="18"/>
              </w:rPr>
            </w:pPr>
          </w:p>
        </w:tc>
        <w:tc>
          <w:tcPr>
            <w:tcW w:w="1537" w:type="dxa"/>
            <w:shd w:val="clear" w:color="auto" w:fill="auto"/>
            <w:vAlign w:val="center"/>
          </w:tcPr>
          <w:p w:rsidR="005C6C85" w:rsidRPr="00A54431" w:rsidRDefault="005C6C85" w:rsidP="005C6C85">
            <w:pPr>
              <w:adjustRightInd w:val="0"/>
              <w:snapToGrid w:val="0"/>
              <w:spacing w:line="240" w:lineRule="auto"/>
              <w:jc w:val="center"/>
              <w:rPr>
                <w:color w:val="000000"/>
                <w:sz w:val="18"/>
                <w:szCs w:val="18"/>
              </w:rPr>
            </w:pPr>
          </w:p>
        </w:tc>
      </w:tr>
      <w:tr w:rsidR="005C6C85" w:rsidRPr="00A54431" w:rsidTr="002D4D73">
        <w:trPr>
          <w:trHeight w:val="255"/>
        </w:trPr>
        <w:tc>
          <w:tcPr>
            <w:tcW w:w="2964" w:type="dxa"/>
            <w:shd w:val="clear" w:color="auto" w:fill="auto"/>
            <w:vAlign w:val="center"/>
          </w:tcPr>
          <w:p w:rsidR="005C6C85" w:rsidRPr="00A54431" w:rsidRDefault="00392CF7" w:rsidP="002D4D73">
            <w:pPr>
              <w:adjustRightInd w:val="0"/>
              <w:spacing w:line="240" w:lineRule="auto"/>
              <w:ind w:firstLine="195"/>
              <w:jc w:val="left"/>
              <w:rPr>
                <w:color w:val="000000"/>
                <w:sz w:val="18"/>
                <w:szCs w:val="18"/>
              </w:rPr>
            </w:pPr>
            <w:r w:rsidRPr="00A54431">
              <w:rPr>
                <w:color w:val="000000"/>
                <w:sz w:val="18"/>
                <w:szCs w:val="18"/>
              </w:rPr>
              <w:t>n</w:t>
            </w:r>
          </w:p>
        </w:tc>
        <w:tc>
          <w:tcPr>
            <w:tcW w:w="1494" w:type="dxa"/>
            <w:vAlign w:val="center"/>
          </w:tcPr>
          <w:p w:rsidR="005C6C85" w:rsidRPr="00A54431" w:rsidRDefault="005C6C85" w:rsidP="005C6C85">
            <w:pPr>
              <w:adjustRightInd w:val="0"/>
              <w:snapToGrid w:val="0"/>
              <w:spacing w:line="240" w:lineRule="auto"/>
              <w:jc w:val="center"/>
              <w:rPr>
                <w:sz w:val="18"/>
                <w:szCs w:val="18"/>
              </w:rPr>
            </w:pPr>
          </w:p>
        </w:tc>
        <w:tc>
          <w:tcPr>
            <w:tcW w:w="1537" w:type="dxa"/>
            <w:vAlign w:val="center"/>
          </w:tcPr>
          <w:p w:rsidR="005C6C85" w:rsidRPr="00A54431" w:rsidRDefault="005C6C85" w:rsidP="005C6C85">
            <w:pPr>
              <w:adjustRightInd w:val="0"/>
              <w:snapToGrid w:val="0"/>
              <w:spacing w:line="240" w:lineRule="auto"/>
              <w:jc w:val="center"/>
              <w:rPr>
                <w:color w:val="000000"/>
                <w:sz w:val="18"/>
                <w:szCs w:val="18"/>
              </w:rPr>
            </w:pPr>
          </w:p>
        </w:tc>
        <w:tc>
          <w:tcPr>
            <w:tcW w:w="1494" w:type="dxa"/>
            <w:shd w:val="clear" w:color="auto" w:fill="auto"/>
            <w:vAlign w:val="center"/>
          </w:tcPr>
          <w:p w:rsidR="005C6C85" w:rsidRPr="00A54431" w:rsidRDefault="005C6C85" w:rsidP="005C6C85">
            <w:pPr>
              <w:adjustRightInd w:val="0"/>
              <w:snapToGrid w:val="0"/>
              <w:spacing w:line="240" w:lineRule="auto"/>
              <w:jc w:val="center"/>
              <w:rPr>
                <w:sz w:val="18"/>
                <w:szCs w:val="18"/>
              </w:rPr>
            </w:pPr>
            <w:r w:rsidRPr="00A54431">
              <w:rPr>
                <w:sz w:val="18"/>
                <w:szCs w:val="18"/>
              </w:rPr>
              <w:t>336</w:t>
            </w:r>
          </w:p>
        </w:tc>
        <w:tc>
          <w:tcPr>
            <w:tcW w:w="1537" w:type="dxa"/>
            <w:shd w:val="clear" w:color="auto" w:fill="auto"/>
            <w:vAlign w:val="center"/>
          </w:tcPr>
          <w:p w:rsidR="005C6C85" w:rsidRPr="00A54431" w:rsidRDefault="005C6C85" w:rsidP="005C6C85">
            <w:pPr>
              <w:adjustRightInd w:val="0"/>
              <w:snapToGrid w:val="0"/>
              <w:spacing w:line="240" w:lineRule="auto"/>
              <w:jc w:val="center"/>
              <w:rPr>
                <w:color w:val="000000"/>
                <w:sz w:val="18"/>
                <w:szCs w:val="18"/>
              </w:rPr>
            </w:pPr>
            <w:r w:rsidRPr="00A54431">
              <w:rPr>
                <w:color w:val="000000"/>
                <w:sz w:val="18"/>
                <w:szCs w:val="18"/>
              </w:rPr>
              <w:t>330</w:t>
            </w:r>
          </w:p>
        </w:tc>
      </w:tr>
      <w:tr w:rsidR="005C6C85" w:rsidRPr="00A54431" w:rsidTr="002D4D73">
        <w:trPr>
          <w:trHeight w:val="255"/>
        </w:trPr>
        <w:tc>
          <w:tcPr>
            <w:tcW w:w="2964" w:type="dxa"/>
            <w:shd w:val="clear" w:color="auto" w:fill="auto"/>
            <w:vAlign w:val="center"/>
          </w:tcPr>
          <w:p w:rsidR="005C6C85" w:rsidRPr="00A54431" w:rsidRDefault="005C6C85" w:rsidP="002D4D73">
            <w:pPr>
              <w:adjustRightInd w:val="0"/>
              <w:spacing w:line="240" w:lineRule="auto"/>
              <w:ind w:firstLine="195"/>
              <w:jc w:val="left"/>
              <w:rPr>
                <w:color w:val="000000"/>
                <w:sz w:val="18"/>
                <w:szCs w:val="18"/>
              </w:rPr>
            </w:pPr>
            <w:r w:rsidRPr="00A54431">
              <w:rPr>
                <w:color w:val="000000"/>
                <w:sz w:val="18"/>
                <w:szCs w:val="18"/>
              </w:rPr>
              <w:t>mean (SD)</w:t>
            </w:r>
          </w:p>
        </w:tc>
        <w:tc>
          <w:tcPr>
            <w:tcW w:w="1494" w:type="dxa"/>
            <w:vAlign w:val="center"/>
          </w:tcPr>
          <w:p w:rsidR="005C6C85" w:rsidRPr="00A54431" w:rsidRDefault="005C6C85" w:rsidP="005C6C85">
            <w:pPr>
              <w:adjustRightInd w:val="0"/>
              <w:snapToGrid w:val="0"/>
              <w:spacing w:line="240" w:lineRule="auto"/>
              <w:jc w:val="center"/>
              <w:rPr>
                <w:sz w:val="18"/>
                <w:szCs w:val="18"/>
              </w:rPr>
            </w:pPr>
          </w:p>
        </w:tc>
        <w:tc>
          <w:tcPr>
            <w:tcW w:w="1537" w:type="dxa"/>
            <w:vAlign w:val="center"/>
          </w:tcPr>
          <w:p w:rsidR="005C6C85" w:rsidRPr="00A54431" w:rsidRDefault="005C6C85" w:rsidP="005C6C85">
            <w:pPr>
              <w:adjustRightInd w:val="0"/>
              <w:snapToGrid w:val="0"/>
              <w:spacing w:line="240" w:lineRule="auto"/>
              <w:jc w:val="center"/>
              <w:rPr>
                <w:color w:val="000000"/>
                <w:sz w:val="18"/>
                <w:szCs w:val="18"/>
              </w:rPr>
            </w:pPr>
          </w:p>
        </w:tc>
        <w:tc>
          <w:tcPr>
            <w:tcW w:w="1494" w:type="dxa"/>
            <w:shd w:val="clear" w:color="auto" w:fill="auto"/>
            <w:vAlign w:val="center"/>
          </w:tcPr>
          <w:p w:rsidR="005C6C85" w:rsidRPr="00A54431" w:rsidRDefault="005C6C85" w:rsidP="005C6C85">
            <w:pPr>
              <w:adjustRightInd w:val="0"/>
              <w:snapToGrid w:val="0"/>
              <w:spacing w:line="240" w:lineRule="auto"/>
              <w:jc w:val="center"/>
              <w:rPr>
                <w:sz w:val="18"/>
                <w:szCs w:val="18"/>
              </w:rPr>
            </w:pPr>
            <w:r w:rsidRPr="00A54431">
              <w:rPr>
                <w:sz w:val="18"/>
                <w:szCs w:val="18"/>
              </w:rPr>
              <w:t>27.6 (6.1)</w:t>
            </w:r>
          </w:p>
        </w:tc>
        <w:tc>
          <w:tcPr>
            <w:tcW w:w="1537" w:type="dxa"/>
            <w:shd w:val="clear" w:color="auto" w:fill="auto"/>
            <w:vAlign w:val="center"/>
          </w:tcPr>
          <w:p w:rsidR="005C6C85" w:rsidRPr="00A54431" w:rsidRDefault="005C6C85" w:rsidP="005C6C85">
            <w:pPr>
              <w:adjustRightInd w:val="0"/>
              <w:snapToGrid w:val="0"/>
              <w:spacing w:line="240" w:lineRule="auto"/>
              <w:jc w:val="center"/>
              <w:rPr>
                <w:color w:val="000000"/>
                <w:sz w:val="18"/>
                <w:szCs w:val="18"/>
              </w:rPr>
            </w:pPr>
            <w:r w:rsidRPr="00A54431">
              <w:rPr>
                <w:color w:val="000000"/>
                <w:sz w:val="18"/>
                <w:szCs w:val="18"/>
              </w:rPr>
              <w:t>27.7 (6.1)</w:t>
            </w:r>
          </w:p>
        </w:tc>
      </w:tr>
      <w:tr w:rsidR="005C6C85" w:rsidRPr="00A54431" w:rsidTr="002D4D73">
        <w:trPr>
          <w:trHeight w:val="255"/>
        </w:trPr>
        <w:tc>
          <w:tcPr>
            <w:tcW w:w="2964" w:type="dxa"/>
            <w:shd w:val="clear" w:color="auto" w:fill="auto"/>
            <w:vAlign w:val="center"/>
          </w:tcPr>
          <w:p w:rsidR="005C6C85" w:rsidRPr="00A54431" w:rsidRDefault="005C6C85" w:rsidP="005C6C85">
            <w:pPr>
              <w:adjustRightInd w:val="0"/>
              <w:spacing w:line="240" w:lineRule="auto"/>
              <w:jc w:val="left"/>
              <w:rPr>
                <w:color w:val="000000"/>
                <w:sz w:val="18"/>
                <w:szCs w:val="18"/>
              </w:rPr>
            </w:pPr>
            <w:proofErr w:type="spellStart"/>
            <w:r w:rsidRPr="00A54431">
              <w:rPr>
                <w:color w:val="000000"/>
                <w:sz w:val="18"/>
                <w:szCs w:val="18"/>
              </w:rPr>
              <w:t>eGFR</w:t>
            </w:r>
            <w:proofErr w:type="spellEnd"/>
            <w:r w:rsidR="00105F99" w:rsidRPr="00A54431">
              <w:rPr>
                <w:color w:val="000000"/>
                <w:sz w:val="18"/>
                <w:szCs w:val="18"/>
              </w:rPr>
              <w:t xml:space="preserve">, mL/min/1.73 </w:t>
            </w:r>
            <w:proofErr w:type="spellStart"/>
            <w:r w:rsidR="00105F99" w:rsidRPr="00A54431">
              <w:rPr>
                <w:color w:val="000000"/>
                <w:sz w:val="18"/>
                <w:szCs w:val="18"/>
              </w:rPr>
              <w:t>m</w:t>
            </w:r>
            <w:r w:rsidR="00105F99" w:rsidRPr="00A54431">
              <w:rPr>
                <w:color w:val="000000"/>
                <w:sz w:val="18"/>
                <w:szCs w:val="18"/>
                <w:vertAlign w:val="superscript"/>
              </w:rPr>
              <w:t>2</w:t>
            </w:r>
            <w:proofErr w:type="spellEnd"/>
          </w:p>
        </w:tc>
        <w:tc>
          <w:tcPr>
            <w:tcW w:w="1494" w:type="dxa"/>
            <w:vAlign w:val="center"/>
          </w:tcPr>
          <w:p w:rsidR="005C6C85" w:rsidRPr="00A54431" w:rsidRDefault="005C6C85" w:rsidP="005C6C85">
            <w:pPr>
              <w:adjustRightInd w:val="0"/>
              <w:snapToGrid w:val="0"/>
              <w:spacing w:line="240" w:lineRule="auto"/>
              <w:jc w:val="center"/>
              <w:rPr>
                <w:sz w:val="18"/>
                <w:szCs w:val="18"/>
              </w:rPr>
            </w:pPr>
            <w:r w:rsidRPr="00A54431">
              <w:rPr>
                <w:rFonts w:hint="eastAsia"/>
                <w:sz w:val="18"/>
                <w:szCs w:val="18"/>
              </w:rPr>
              <w:t>NA</w:t>
            </w:r>
          </w:p>
        </w:tc>
        <w:tc>
          <w:tcPr>
            <w:tcW w:w="1537" w:type="dxa"/>
            <w:vAlign w:val="center"/>
          </w:tcPr>
          <w:p w:rsidR="005C6C85" w:rsidRPr="00A54431" w:rsidRDefault="005C6C85" w:rsidP="005C6C85">
            <w:pPr>
              <w:adjustRightInd w:val="0"/>
              <w:snapToGrid w:val="0"/>
              <w:spacing w:line="240" w:lineRule="auto"/>
              <w:jc w:val="center"/>
              <w:rPr>
                <w:color w:val="000000"/>
                <w:sz w:val="18"/>
                <w:szCs w:val="18"/>
              </w:rPr>
            </w:pPr>
            <w:r w:rsidRPr="00A54431">
              <w:rPr>
                <w:rFonts w:hint="eastAsia"/>
                <w:color w:val="000000"/>
                <w:sz w:val="18"/>
                <w:szCs w:val="18"/>
              </w:rPr>
              <w:t>NA</w:t>
            </w:r>
          </w:p>
        </w:tc>
        <w:tc>
          <w:tcPr>
            <w:tcW w:w="1494" w:type="dxa"/>
            <w:shd w:val="clear" w:color="auto" w:fill="auto"/>
            <w:vAlign w:val="center"/>
          </w:tcPr>
          <w:p w:rsidR="005C6C85" w:rsidRPr="00A54431" w:rsidRDefault="005C6C85" w:rsidP="005C6C85">
            <w:pPr>
              <w:adjustRightInd w:val="0"/>
              <w:snapToGrid w:val="0"/>
              <w:spacing w:line="240" w:lineRule="auto"/>
              <w:jc w:val="center"/>
              <w:rPr>
                <w:sz w:val="18"/>
                <w:szCs w:val="18"/>
              </w:rPr>
            </w:pPr>
          </w:p>
        </w:tc>
        <w:tc>
          <w:tcPr>
            <w:tcW w:w="1537" w:type="dxa"/>
            <w:shd w:val="clear" w:color="auto" w:fill="auto"/>
            <w:vAlign w:val="center"/>
          </w:tcPr>
          <w:p w:rsidR="005C6C85" w:rsidRPr="00A54431" w:rsidRDefault="005C6C85" w:rsidP="005C6C85">
            <w:pPr>
              <w:adjustRightInd w:val="0"/>
              <w:snapToGrid w:val="0"/>
              <w:spacing w:line="240" w:lineRule="auto"/>
              <w:jc w:val="center"/>
              <w:rPr>
                <w:color w:val="000000"/>
                <w:sz w:val="18"/>
                <w:szCs w:val="18"/>
              </w:rPr>
            </w:pPr>
          </w:p>
        </w:tc>
      </w:tr>
      <w:tr w:rsidR="005C6C85" w:rsidRPr="00A54431" w:rsidTr="002D4D73">
        <w:trPr>
          <w:trHeight w:val="255"/>
        </w:trPr>
        <w:tc>
          <w:tcPr>
            <w:tcW w:w="2964" w:type="dxa"/>
            <w:shd w:val="clear" w:color="auto" w:fill="auto"/>
            <w:vAlign w:val="center"/>
          </w:tcPr>
          <w:p w:rsidR="005C6C85" w:rsidRPr="00A54431" w:rsidRDefault="00392CF7" w:rsidP="002D4D73">
            <w:pPr>
              <w:adjustRightInd w:val="0"/>
              <w:spacing w:line="240" w:lineRule="auto"/>
              <w:ind w:firstLine="195"/>
              <w:jc w:val="left"/>
              <w:rPr>
                <w:color w:val="000000"/>
                <w:sz w:val="18"/>
                <w:szCs w:val="18"/>
              </w:rPr>
            </w:pPr>
            <w:r w:rsidRPr="00A54431">
              <w:rPr>
                <w:color w:val="000000"/>
                <w:sz w:val="18"/>
                <w:szCs w:val="18"/>
              </w:rPr>
              <w:t>n</w:t>
            </w:r>
          </w:p>
        </w:tc>
        <w:tc>
          <w:tcPr>
            <w:tcW w:w="1494" w:type="dxa"/>
            <w:vAlign w:val="center"/>
          </w:tcPr>
          <w:p w:rsidR="005C6C85" w:rsidRPr="00A54431" w:rsidRDefault="005C6C85" w:rsidP="005C6C85">
            <w:pPr>
              <w:adjustRightInd w:val="0"/>
              <w:snapToGrid w:val="0"/>
              <w:spacing w:line="240" w:lineRule="auto"/>
              <w:jc w:val="center"/>
              <w:rPr>
                <w:sz w:val="18"/>
                <w:szCs w:val="18"/>
              </w:rPr>
            </w:pPr>
          </w:p>
        </w:tc>
        <w:tc>
          <w:tcPr>
            <w:tcW w:w="1537" w:type="dxa"/>
            <w:vAlign w:val="center"/>
          </w:tcPr>
          <w:p w:rsidR="005C6C85" w:rsidRPr="00A54431" w:rsidRDefault="005C6C85" w:rsidP="005C6C85">
            <w:pPr>
              <w:adjustRightInd w:val="0"/>
              <w:snapToGrid w:val="0"/>
              <w:spacing w:line="240" w:lineRule="auto"/>
              <w:jc w:val="center"/>
              <w:rPr>
                <w:color w:val="000000"/>
                <w:sz w:val="18"/>
                <w:szCs w:val="18"/>
              </w:rPr>
            </w:pPr>
          </w:p>
        </w:tc>
        <w:tc>
          <w:tcPr>
            <w:tcW w:w="1494" w:type="dxa"/>
            <w:shd w:val="clear" w:color="auto" w:fill="auto"/>
            <w:vAlign w:val="center"/>
          </w:tcPr>
          <w:p w:rsidR="005C6C85" w:rsidRPr="00A54431" w:rsidRDefault="005C6C85" w:rsidP="005C6C85">
            <w:pPr>
              <w:adjustRightInd w:val="0"/>
              <w:snapToGrid w:val="0"/>
              <w:spacing w:line="240" w:lineRule="auto"/>
              <w:jc w:val="center"/>
              <w:rPr>
                <w:sz w:val="18"/>
                <w:szCs w:val="18"/>
              </w:rPr>
            </w:pPr>
            <w:r w:rsidRPr="00A54431">
              <w:rPr>
                <w:sz w:val="18"/>
                <w:szCs w:val="18"/>
              </w:rPr>
              <w:t>2556</w:t>
            </w:r>
          </w:p>
        </w:tc>
        <w:tc>
          <w:tcPr>
            <w:tcW w:w="1537" w:type="dxa"/>
            <w:shd w:val="clear" w:color="auto" w:fill="auto"/>
            <w:vAlign w:val="center"/>
          </w:tcPr>
          <w:p w:rsidR="005C6C85" w:rsidRPr="00A54431" w:rsidRDefault="005C6C85" w:rsidP="005C6C85">
            <w:pPr>
              <w:adjustRightInd w:val="0"/>
              <w:snapToGrid w:val="0"/>
              <w:spacing w:line="240" w:lineRule="auto"/>
              <w:jc w:val="center"/>
              <w:rPr>
                <w:color w:val="000000"/>
                <w:sz w:val="18"/>
                <w:szCs w:val="18"/>
              </w:rPr>
            </w:pPr>
            <w:r w:rsidRPr="00A54431">
              <w:rPr>
                <w:color w:val="000000"/>
                <w:sz w:val="18"/>
                <w:szCs w:val="18"/>
              </w:rPr>
              <w:t>2531</w:t>
            </w:r>
          </w:p>
        </w:tc>
      </w:tr>
      <w:tr w:rsidR="005C6C85" w:rsidRPr="00A54431" w:rsidTr="002D4D73">
        <w:trPr>
          <w:trHeight w:val="255"/>
        </w:trPr>
        <w:tc>
          <w:tcPr>
            <w:tcW w:w="2964" w:type="dxa"/>
            <w:tcBorders>
              <w:bottom w:val="single" w:sz="4" w:space="0" w:color="auto"/>
            </w:tcBorders>
            <w:shd w:val="clear" w:color="auto" w:fill="auto"/>
            <w:vAlign w:val="center"/>
          </w:tcPr>
          <w:p w:rsidR="005C6C85" w:rsidRPr="00A54431" w:rsidRDefault="005C6C85" w:rsidP="002D4D73">
            <w:pPr>
              <w:adjustRightInd w:val="0"/>
              <w:spacing w:line="240" w:lineRule="auto"/>
              <w:ind w:firstLine="195"/>
              <w:jc w:val="left"/>
              <w:rPr>
                <w:color w:val="000000"/>
                <w:sz w:val="18"/>
                <w:szCs w:val="18"/>
              </w:rPr>
            </w:pPr>
            <w:r w:rsidRPr="00A54431">
              <w:rPr>
                <w:color w:val="000000"/>
                <w:sz w:val="18"/>
                <w:szCs w:val="18"/>
              </w:rPr>
              <w:t>mean (SD)</w:t>
            </w:r>
          </w:p>
        </w:tc>
        <w:tc>
          <w:tcPr>
            <w:tcW w:w="1494" w:type="dxa"/>
            <w:tcBorders>
              <w:bottom w:val="single" w:sz="4" w:space="0" w:color="auto"/>
            </w:tcBorders>
            <w:vAlign w:val="center"/>
          </w:tcPr>
          <w:p w:rsidR="005C6C85" w:rsidRPr="00A54431" w:rsidRDefault="005C6C85" w:rsidP="005C6C85">
            <w:pPr>
              <w:adjustRightInd w:val="0"/>
              <w:snapToGrid w:val="0"/>
              <w:spacing w:line="240" w:lineRule="auto"/>
              <w:jc w:val="center"/>
              <w:rPr>
                <w:sz w:val="18"/>
                <w:szCs w:val="18"/>
              </w:rPr>
            </w:pPr>
          </w:p>
        </w:tc>
        <w:tc>
          <w:tcPr>
            <w:tcW w:w="1537" w:type="dxa"/>
            <w:tcBorders>
              <w:bottom w:val="single" w:sz="4" w:space="0" w:color="auto"/>
            </w:tcBorders>
            <w:vAlign w:val="center"/>
          </w:tcPr>
          <w:p w:rsidR="005C6C85" w:rsidRPr="00A54431" w:rsidRDefault="005C6C85" w:rsidP="005C6C85">
            <w:pPr>
              <w:adjustRightInd w:val="0"/>
              <w:snapToGrid w:val="0"/>
              <w:spacing w:line="240" w:lineRule="auto"/>
              <w:jc w:val="center"/>
              <w:rPr>
                <w:color w:val="000000"/>
                <w:sz w:val="18"/>
                <w:szCs w:val="18"/>
              </w:rPr>
            </w:pPr>
          </w:p>
        </w:tc>
        <w:tc>
          <w:tcPr>
            <w:tcW w:w="1494" w:type="dxa"/>
            <w:tcBorders>
              <w:bottom w:val="single" w:sz="4" w:space="0" w:color="auto"/>
            </w:tcBorders>
            <w:shd w:val="clear" w:color="auto" w:fill="auto"/>
            <w:vAlign w:val="center"/>
          </w:tcPr>
          <w:p w:rsidR="005C6C85" w:rsidRPr="00A54431" w:rsidRDefault="005C6C85" w:rsidP="005C6C85">
            <w:pPr>
              <w:adjustRightInd w:val="0"/>
              <w:snapToGrid w:val="0"/>
              <w:spacing w:line="240" w:lineRule="auto"/>
              <w:jc w:val="center"/>
              <w:rPr>
                <w:sz w:val="18"/>
                <w:szCs w:val="18"/>
              </w:rPr>
            </w:pPr>
            <w:r w:rsidRPr="00A54431">
              <w:rPr>
                <w:sz w:val="18"/>
                <w:szCs w:val="18"/>
              </w:rPr>
              <w:t>77.8 (24.0)</w:t>
            </w:r>
          </w:p>
        </w:tc>
        <w:tc>
          <w:tcPr>
            <w:tcW w:w="1537" w:type="dxa"/>
            <w:tcBorders>
              <w:bottom w:val="single" w:sz="4" w:space="0" w:color="auto"/>
            </w:tcBorders>
            <w:shd w:val="clear" w:color="auto" w:fill="auto"/>
            <w:vAlign w:val="center"/>
          </w:tcPr>
          <w:p w:rsidR="005C6C85" w:rsidRPr="00A54431" w:rsidRDefault="005C6C85" w:rsidP="005C6C85">
            <w:pPr>
              <w:adjustRightInd w:val="0"/>
              <w:snapToGrid w:val="0"/>
              <w:spacing w:line="240" w:lineRule="auto"/>
              <w:jc w:val="center"/>
              <w:rPr>
                <w:color w:val="000000"/>
                <w:sz w:val="18"/>
                <w:szCs w:val="18"/>
              </w:rPr>
            </w:pPr>
            <w:r w:rsidRPr="00A54431">
              <w:rPr>
                <w:color w:val="000000"/>
                <w:sz w:val="18"/>
                <w:szCs w:val="18"/>
              </w:rPr>
              <w:t>77.8 (24.1)</w:t>
            </w:r>
          </w:p>
        </w:tc>
      </w:tr>
    </w:tbl>
    <w:p w:rsidR="002D4D73" w:rsidRPr="00A54431" w:rsidRDefault="002D4D73" w:rsidP="002D4D73">
      <w:pPr>
        <w:spacing w:line="240" w:lineRule="auto"/>
        <w:jc w:val="left"/>
        <w:rPr>
          <w:rFonts w:eastAsia="+mn-ea"/>
          <w:color w:val="000000"/>
          <w:kern w:val="24"/>
          <w:sz w:val="16"/>
          <w:szCs w:val="16"/>
          <w:lang w:eastAsia="en-SG"/>
        </w:rPr>
      </w:pPr>
      <w:r w:rsidRPr="00A54431">
        <w:rPr>
          <w:rFonts w:eastAsia="+mn-ea"/>
          <w:color w:val="000000"/>
          <w:kern w:val="24"/>
          <w:sz w:val="16"/>
          <w:szCs w:val="16"/>
          <w:lang w:eastAsia="en-SG"/>
        </w:rPr>
        <w:lastRenderedPageBreak/>
        <w:t xml:space="preserve">P-dataset: From a pharmacy claims database using data from over 800 pharmacies nation-wide which provided </w:t>
      </w:r>
      <w:proofErr w:type="gramStart"/>
      <w:r w:rsidRPr="00A54431">
        <w:rPr>
          <w:rFonts w:eastAsia="+mn-ea"/>
          <w:color w:val="000000"/>
          <w:kern w:val="24"/>
          <w:sz w:val="16"/>
          <w:szCs w:val="16"/>
          <w:lang w:eastAsia="en-SG"/>
        </w:rPr>
        <w:t>a coverage</w:t>
      </w:r>
      <w:proofErr w:type="gramEnd"/>
      <w:r w:rsidRPr="00A54431">
        <w:rPr>
          <w:rFonts w:eastAsia="+mn-ea"/>
          <w:color w:val="000000"/>
          <w:kern w:val="24"/>
          <w:sz w:val="16"/>
          <w:szCs w:val="16"/>
          <w:lang w:eastAsia="en-SG"/>
        </w:rPr>
        <w:t xml:space="preserve"> of approximately 2% of all outpatient prescriptions.</w:t>
      </w:r>
    </w:p>
    <w:p w:rsidR="002D4D73" w:rsidRPr="00A54431" w:rsidRDefault="002D4D73" w:rsidP="002D4D73">
      <w:pPr>
        <w:spacing w:line="240" w:lineRule="auto"/>
        <w:jc w:val="left"/>
        <w:rPr>
          <w:rFonts w:eastAsia="+mn-ea"/>
          <w:color w:val="000000"/>
          <w:kern w:val="24"/>
          <w:sz w:val="16"/>
          <w:szCs w:val="16"/>
          <w:lang w:eastAsia="en-SG"/>
        </w:rPr>
      </w:pPr>
      <w:r w:rsidRPr="00A54431">
        <w:rPr>
          <w:rFonts w:eastAsia="+mn-ea"/>
          <w:color w:val="000000"/>
          <w:kern w:val="24"/>
          <w:sz w:val="16"/>
          <w:szCs w:val="16"/>
          <w:lang w:eastAsia="en-SG"/>
        </w:rPr>
        <w:t>H-dataset: From a hospital-based administrative database constructed from data for inpatients and outpatients from 287 Diagnosis Procedure Combination (DPC) hospitals.</w:t>
      </w:r>
    </w:p>
    <w:p w:rsidR="002D4D73" w:rsidRDefault="002D4D73" w:rsidP="002D4D73">
      <w:pPr>
        <w:spacing w:line="240" w:lineRule="auto"/>
        <w:jc w:val="left"/>
        <w:rPr>
          <w:sz w:val="16"/>
          <w:szCs w:val="16"/>
        </w:rPr>
      </w:pPr>
      <w:r w:rsidRPr="00A54431">
        <w:rPr>
          <w:sz w:val="16"/>
          <w:szCs w:val="16"/>
        </w:rPr>
        <w:t xml:space="preserve">Abbreviations: </w:t>
      </w:r>
      <w:r w:rsidR="0069310A" w:rsidRPr="00A54431">
        <w:rPr>
          <w:sz w:val="16"/>
          <w:szCs w:val="16"/>
        </w:rPr>
        <w:t xml:space="preserve">BMI=body mass index; DCSI=diabetes complication severity index; </w:t>
      </w:r>
      <w:proofErr w:type="spellStart"/>
      <w:r w:rsidR="0069310A" w:rsidRPr="00A54431">
        <w:rPr>
          <w:sz w:val="16"/>
          <w:szCs w:val="16"/>
        </w:rPr>
        <w:t>eGFR</w:t>
      </w:r>
      <w:proofErr w:type="spellEnd"/>
      <w:r w:rsidR="0069310A" w:rsidRPr="00A54431">
        <w:rPr>
          <w:sz w:val="16"/>
          <w:szCs w:val="16"/>
        </w:rPr>
        <w:t xml:space="preserve">=estimated glomerular filtration rate; HbA1c=glycated hemoglobin; IQR=interquartile range; NA=not applicable; </w:t>
      </w:r>
      <w:r w:rsidRPr="00A54431">
        <w:rPr>
          <w:sz w:val="16"/>
          <w:szCs w:val="16"/>
        </w:rPr>
        <w:t>SD=standard deviation.</w:t>
      </w:r>
    </w:p>
    <w:p w:rsidR="00F2559C" w:rsidRPr="00CF70EA" w:rsidRDefault="00F2559C" w:rsidP="00F2559C">
      <w:pPr>
        <w:spacing w:line="240" w:lineRule="auto"/>
        <w:jc w:val="left"/>
        <w:rPr>
          <w:sz w:val="16"/>
          <w:szCs w:val="16"/>
        </w:rPr>
      </w:pPr>
    </w:p>
    <w:sectPr w:rsidR="00F2559C" w:rsidRPr="00CF70EA" w:rsidSect="002425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86F9A"/>
    <w:rsid w:val="000023FF"/>
    <w:rsid w:val="00006017"/>
    <w:rsid w:val="000075E6"/>
    <w:rsid w:val="0003303C"/>
    <w:rsid w:val="000416C8"/>
    <w:rsid w:val="00046E9E"/>
    <w:rsid w:val="00095407"/>
    <w:rsid w:val="000A2ADC"/>
    <w:rsid w:val="000A737A"/>
    <w:rsid w:val="000B5180"/>
    <w:rsid w:val="000C0280"/>
    <w:rsid w:val="000D54A2"/>
    <w:rsid w:val="000D6E90"/>
    <w:rsid w:val="000E243F"/>
    <w:rsid w:val="00101601"/>
    <w:rsid w:val="00101D76"/>
    <w:rsid w:val="00105F99"/>
    <w:rsid w:val="001108AC"/>
    <w:rsid w:val="00125508"/>
    <w:rsid w:val="001409CA"/>
    <w:rsid w:val="001423C1"/>
    <w:rsid w:val="00172E30"/>
    <w:rsid w:val="00173401"/>
    <w:rsid w:val="00174A67"/>
    <w:rsid w:val="001A65F8"/>
    <w:rsid w:val="001B3873"/>
    <w:rsid w:val="001F4976"/>
    <w:rsid w:val="00236DAD"/>
    <w:rsid w:val="00242541"/>
    <w:rsid w:val="00243F83"/>
    <w:rsid w:val="00252E70"/>
    <w:rsid w:val="00263FD6"/>
    <w:rsid w:val="00280792"/>
    <w:rsid w:val="00294FBC"/>
    <w:rsid w:val="002C0858"/>
    <w:rsid w:val="002C1C91"/>
    <w:rsid w:val="002C3955"/>
    <w:rsid w:val="002D4D73"/>
    <w:rsid w:val="002D68B5"/>
    <w:rsid w:val="002E4939"/>
    <w:rsid w:val="002F41F1"/>
    <w:rsid w:val="00323B78"/>
    <w:rsid w:val="00327F15"/>
    <w:rsid w:val="003638A9"/>
    <w:rsid w:val="00392CF7"/>
    <w:rsid w:val="0039486C"/>
    <w:rsid w:val="003C223C"/>
    <w:rsid w:val="003D366B"/>
    <w:rsid w:val="00401277"/>
    <w:rsid w:val="004060A6"/>
    <w:rsid w:val="00424A38"/>
    <w:rsid w:val="004406AE"/>
    <w:rsid w:val="0045531C"/>
    <w:rsid w:val="00456477"/>
    <w:rsid w:val="00477E47"/>
    <w:rsid w:val="00483012"/>
    <w:rsid w:val="004B0D29"/>
    <w:rsid w:val="004B5A5D"/>
    <w:rsid w:val="004C386A"/>
    <w:rsid w:val="004E48BF"/>
    <w:rsid w:val="004F4AF8"/>
    <w:rsid w:val="0050022E"/>
    <w:rsid w:val="00504BE3"/>
    <w:rsid w:val="005427C2"/>
    <w:rsid w:val="0056180F"/>
    <w:rsid w:val="005646D0"/>
    <w:rsid w:val="00573BD3"/>
    <w:rsid w:val="005813F0"/>
    <w:rsid w:val="005966F9"/>
    <w:rsid w:val="005A2528"/>
    <w:rsid w:val="005B4370"/>
    <w:rsid w:val="005C6C85"/>
    <w:rsid w:val="005D0EC3"/>
    <w:rsid w:val="005E30B8"/>
    <w:rsid w:val="005F35FC"/>
    <w:rsid w:val="005F47D6"/>
    <w:rsid w:val="005F5DEE"/>
    <w:rsid w:val="00604057"/>
    <w:rsid w:val="006063E5"/>
    <w:rsid w:val="00607B58"/>
    <w:rsid w:val="0061411B"/>
    <w:rsid w:val="0061586B"/>
    <w:rsid w:val="00632272"/>
    <w:rsid w:val="00655CD2"/>
    <w:rsid w:val="00666F11"/>
    <w:rsid w:val="00691DA8"/>
    <w:rsid w:val="0069310A"/>
    <w:rsid w:val="006B20A2"/>
    <w:rsid w:val="006C28FC"/>
    <w:rsid w:val="006D0A7C"/>
    <w:rsid w:val="006E06F5"/>
    <w:rsid w:val="006E63F5"/>
    <w:rsid w:val="006F7AFB"/>
    <w:rsid w:val="0070103C"/>
    <w:rsid w:val="00717757"/>
    <w:rsid w:val="00725595"/>
    <w:rsid w:val="0073405C"/>
    <w:rsid w:val="007454B6"/>
    <w:rsid w:val="00776126"/>
    <w:rsid w:val="007834E2"/>
    <w:rsid w:val="0078418C"/>
    <w:rsid w:val="00784C75"/>
    <w:rsid w:val="00786537"/>
    <w:rsid w:val="007B1C48"/>
    <w:rsid w:val="007B2A64"/>
    <w:rsid w:val="008039D1"/>
    <w:rsid w:val="00814EE3"/>
    <w:rsid w:val="00824E57"/>
    <w:rsid w:val="00824EE6"/>
    <w:rsid w:val="00863AA4"/>
    <w:rsid w:val="008827DD"/>
    <w:rsid w:val="008A59F1"/>
    <w:rsid w:val="008B1894"/>
    <w:rsid w:val="008C53E1"/>
    <w:rsid w:val="008C7A6E"/>
    <w:rsid w:val="008D0CA8"/>
    <w:rsid w:val="008F1876"/>
    <w:rsid w:val="008F440C"/>
    <w:rsid w:val="008F72C8"/>
    <w:rsid w:val="00900196"/>
    <w:rsid w:val="009057E0"/>
    <w:rsid w:val="00922A6D"/>
    <w:rsid w:val="00953A61"/>
    <w:rsid w:val="00954DED"/>
    <w:rsid w:val="00973EB9"/>
    <w:rsid w:val="009971E1"/>
    <w:rsid w:val="009A3412"/>
    <w:rsid w:val="009C255A"/>
    <w:rsid w:val="009C3839"/>
    <w:rsid w:val="009D3096"/>
    <w:rsid w:val="009D44BA"/>
    <w:rsid w:val="009F1075"/>
    <w:rsid w:val="00A018A2"/>
    <w:rsid w:val="00A0744C"/>
    <w:rsid w:val="00A12885"/>
    <w:rsid w:val="00A17438"/>
    <w:rsid w:val="00A321F5"/>
    <w:rsid w:val="00A54431"/>
    <w:rsid w:val="00A742DB"/>
    <w:rsid w:val="00A96D81"/>
    <w:rsid w:val="00A96EE2"/>
    <w:rsid w:val="00AC67C4"/>
    <w:rsid w:val="00AD1F8D"/>
    <w:rsid w:val="00AD447B"/>
    <w:rsid w:val="00AE4CB8"/>
    <w:rsid w:val="00AE6267"/>
    <w:rsid w:val="00AF60C4"/>
    <w:rsid w:val="00B10A66"/>
    <w:rsid w:val="00B14236"/>
    <w:rsid w:val="00B30F6F"/>
    <w:rsid w:val="00B4405A"/>
    <w:rsid w:val="00B542BD"/>
    <w:rsid w:val="00B606F8"/>
    <w:rsid w:val="00B62F30"/>
    <w:rsid w:val="00B833F6"/>
    <w:rsid w:val="00B86F9A"/>
    <w:rsid w:val="00B93C1D"/>
    <w:rsid w:val="00BB472F"/>
    <w:rsid w:val="00BB5439"/>
    <w:rsid w:val="00BC0366"/>
    <w:rsid w:val="00BF16F8"/>
    <w:rsid w:val="00C041A2"/>
    <w:rsid w:val="00C07DEA"/>
    <w:rsid w:val="00C24C23"/>
    <w:rsid w:val="00C4242D"/>
    <w:rsid w:val="00C44F15"/>
    <w:rsid w:val="00C56335"/>
    <w:rsid w:val="00CB2B36"/>
    <w:rsid w:val="00CD63DA"/>
    <w:rsid w:val="00CE21E4"/>
    <w:rsid w:val="00CE2BE9"/>
    <w:rsid w:val="00CE762A"/>
    <w:rsid w:val="00CF70EA"/>
    <w:rsid w:val="00D26BE3"/>
    <w:rsid w:val="00D3162E"/>
    <w:rsid w:val="00D419D0"/>
    <w:rsid w:val="00D50CB8"/>
    <w:rsid w:val="00D57160"/>
    <w:rsid w:val="00D62A35"/>
    <w:rsid w:val="00D73CA2"/>
    <w:rsid w:val="00D76759"/>
    <w:rsid w:val="00D94598"/>
    <w:rsid w:val="00DA265F"/>
    <w:rsid w:val="00DA5B7C"/>
    <w:rsid w:val="00DA711E"/>
    <w:rsid w:val="00DC1324"/>
    <w:rsid w:val="00DC1E61"/>
    <w:rsid w:val="00DD64FA"/>
    <w:rsid w:val="00DD7766"/>
    <w:rsid w:val="00DE3530"/>
    <w:rsid w:val="00DE7DC4"/>
    <w:rsid w:val="00DF6C4A"/>
    <w:rsid w:val="00E31DC2"/>
    <w:rsid w:val="00E44732"/>
    <w:rsid w:val="00E55881"/>
    <w:rsid w:val="00E62EA8"/>
    <w:rsid w:val="00E86C20"/>
    <w:rsid w:val="00E86E09"/>
    <w:rsid w:val="00EA34FA"/>
    <w:rsid w:val="00EA363D"/>
    <w:rsid w:val="00EE2672"/>
    <w:rsid w:val="00EE72FB"/>
    <w:rsid w:val="00F2559C"/>
    <w:rsid w:val="00F37303"/>
    <w:rsid w:val="00F547A1"/>
    <w:rsid w:val="00F61281"/>
    <w:rsid w:val="00F65EE0"/>
    <w:rsid w:val="00F72E4C"/>
    <w:rsid w:val="00F77DA5"/>
    <w:rsid w:val="00F90A51"/>
    <w:rsid w:val="00F931B0"/>
    <w:rsid w:val="00FB7C09"/>
    <w:rsid w:val="00FC72BC"/>
    <w:rsid w:val="00FD2200"/>
    <w:rsid w:val="00FD36D5"/>
    <w:rsid w:val="00FF7FF2"/>
  </w:rsids>
  <m:mathPr>
    <m:mathFont m:val="Cambria Math"/>
    <m:brkBin m:val="before"/>
    <m:brkBinSub m:val="--"/>
    <m:smallFrac m:val="off"/>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F9A"/>
    <w:pPr>
      <w:spacing w:after="0" w:line="480" w:lineRule="auto"/>
      <w:jc w:val="both"/>
    </w:pPr>
    <w:rPr>
      <w:rFonts w:ascii="Times New Roman" w:eastAsiaTheme="minorEastAsia" w:hAnsi="Times New Roman" w:cs="Times New Roman"/>
      <w:sz w:val="24"/>
      <w:szCs w:val="20"/>
      <w:lang w:val="en-US"/>
    </w:rPr>
  </w:style>
  <w:style w:type="paragraph" w:styleId="Heading1">
    <w:name w:val="heading 1"/>
    <w:basedOn w:val="Normal"/>
    <w:next w:val="Normal"/>
    <w:link w:val="Heading1Char"/>
    <w:uiPriority w:val="9"/>
    <w:qFormat/>
    <w:rsid w:val="005C6C85"/>
    <w:pPr>
      <w:keepNext/>
      <w:widowControl w:val="0"/>
      <w:spacing w:line="240" w:lineRule="auto"/>
      <w:outlineLvl w:val="0"/>
    </w:pPr>
    <w:rPr>
      <w:rFonts w:eastAsia="MS Mincho"/>
      <w:b/>
      <w:kern w:val="2"/>
      <w:sz w:val="16"/>
      <w:szCs w:val="16"/>
      <w:lang w:eastAsia="ja-JP"/>
    </w:rPr>
  </w:style>
  <w:style w:type="paragraph" w:styleId="Heading2">
    <w:name w:val="heading 2"/>
    <w:basedOn w:val="Normal"/>
    <w:next w:val="Normal"/>
    <w:link w:val="Heading2Char"/>
    <w:uiPriority w:val="9"/>
    <w:unhideWhenUsed/>
    <w:qFormat/>
    <w:rsid w:val="005C6C85"/>
    <w:pPr>
      <w:keepNext/>
      <w:widowControl w:val="0"/>
      <w:spacing w:line="240" w:lineRule="auto"/>
      <w:jc w:val="center"/>
      <w:outlineLvl w:val="1"/>
    </w:pPr>
    <w:rPr>
      <w:rFonts w:eastAsia="MS Mincho"/>
      <w:b/>
      <w:kern w:val="2"/>
      <w:sz w:val="18"/>
      <w:szCs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B86F9A"/>
    <w:pPr>
      <w:spacing w:after="0" w:line="240" w:lineRule="auto"/>
    </w:pPr>
    <w:rPr>
      <w:rFonts w:eastAsiaTheme="minorEastAsia"/>
      <w:color w:val="000000" w:themeColor="text1" w:themeShade="BF"/>
      <w:sz w:val="24"/>
      <w:szCs w:val="24"/>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CE2BE9"/>
    <w:rPr>
      <w:i/>
      <w:iCs/>
    </w:rPr>
  </w:style>
  <w:style w:type="character" w:styleId="LineNumber">
    <w:name w:val="line number"/>
    <w:basedOn w:val="DefaultParagraphFont"/>
    <w:uiPriority w:val="99"/>
    <w:semiHidden/>
    <w:unhideWhenUsed/>
    <w:rsid w:val="00006017"/>
  </w:style>
  <w:style w:type="table" w:styleId="TableGrid">
    <w:name w:val="Table Grid"/>
    <w:basedOn w:val="TableNormal"/>
    <w:uiPriority w:val="59"/>
    <w:rsid w:val="00477E47"/>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C6C85"/>
    <w:rPr>
      <w:rFonts w:ascii="Times New Roman" w:eastAsia="MS Mincho" w:hAnsi="Times New Roman" w:cs="Times New Roman"/>
      <w:b/>
      <w:kern w:val="2"/>
      <w:sz w:val="16"/>
      <w:szCs w:val="16"/>
      <w:lang w:val="en-US" w:eastAsia="ja-JP"/>
    </w:rPr>
  </w:style>
  <w:style w:type="character" w:customStyle="1" w:styleId="Heading2Char">
    <w:name w:val="Heading 2 Char"/>
    <w:basedOn w:val="DefaultParagraphFont"/>
    <w:link w:val="Heading2"/>
    <w:uiPriority w:val="9"/>
    <w:rsid w:val="005C6C85"/>
    <w:rPr>
      <w:rFonts w:ascii="Times New Roman" w:eastAsia="MS Mincho" w:hAnsi="Times New Roman" w:cs="Times New Roman"/>
      <w:b/>
      <w:kern w:val="2"/>
      <w:sz w:val="18"/>
      <w:szCs w:val="18"/>
      <w:lang w:val="en-US" w:eastAsia="ja-JP"/>
    </w:rPr>
  </w:style>
  <w:style w:type="paragraph" w:styleId="BalloonText">
    <w:name w:val="Balloon Text"/>
    <w:basedOn w:val="Normal"/>
    <w:link w:val="BalloonTextChar"/>
    <w:uiPriority w:val="99"/>
    <w:semiHidden/>
    <w:rsid w:val="005C6C85"/>
    <w:pPr>
      <w:spacing w:line="24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C85"/>
    <w:rPr>
      <w:rFonts w:ascii="Tahoma" w:eastAsiaTheme="minorEastAsia" w:hAnsi="Tahoma" w:cs="Tahoma"/>
      <w:sz w:val="16"/>
      <w:szCs w:val="16"/>
      <w:lang w:val="en-US"/>
    </w:rPr>
  </w:style>
  <w:style w:type="paragraph" w:styleId="z-TopofForm">
    <w:name w:val="HTML Top of Form"/>
    <w:basedOn w:val="Normal"/>
    <w:next w:val="Normal"/>
    <w:link w:val="z-TopofFormChar"/>
    <w:hidden/>
    <w:uiPriority w:val="99"/>
    <w:rsid w:val="005C6C85"/>
    <w:pPr>
      <w:pBdr>
        <w:bottom w:val="single" w:sz="6" w:space="1" w:color="auto"/>
      </w:pBdr>
      <w:spacing w:line="240" w:lineRule="auto"/>
      <w:jc w:val="center"/>
    </w:pPr>
    <w:rPr>
      <w:rFonts w:ascii="Arial" w:eastAsia="MS Mincho" w:hAnsi="Arial" w:cs="Arial"/>
      <w:vanish/>
      <w:sz w:val="16"/>
      <w:szCs w:val="16"/>
    </w:rPr>
  </w:style>
  <w:style w:type="character" w:customStyle="1" w:styleId="z-TopofFormChar">
    <w:name w:val="z-Top of Form Char"/>
    <w:basedOn w:val="DefaultParagraphFont"/>
    <w:link w:val="z-TopofForm"/>
    <w:uiPriority w:val="99"/>
    <w:rsid w:val="005C6C85"/>
    <w:rPr>
      <w:rFonts w:ascii="Arial" w:eastAsia="MS Mincho" w:hAnsi="Arial" w:cs="Arial"/>
      <w:vanish/>
      <w:sz w:val="16"/>
      <w:szCs w:val="16"/>
      <w:lang w:val="en-US"/>
    </w:rPr>
  </w:style>
  <w:style w:type="character" w:styleId="CommentReference">
    <w:name w:val="annotation reference"/>
    <w:basedOn w:val="DefaultParagraphFont"/>
    <w:uiPriority w:val="99"/>
    <w:semiHidden/>
    <w:unhideWhenUsed/>
    <w:rsid w:val="005C6C85"/>
    <w:rPr>
      <w:sz w:val="18"/>
      <w:szCs w:val="18"/>
    </w:rPr>
  </w:style>
  <w:style w:type="paragraph" w:styleId="CommentText">
    <w:name w:val="annotation text"/>
    <w:basedOn w:val="Normal"/>
    <w:link w:val="CommentTextChar"/>
    <w:uiPriority w:val="99"/>
    <w:semiHidden/>
    <w:unhideWhenUsed/>
    <w:rsid w:val="005C6C85"/>
    <w:pPr>
      <w:widowControl w:val="0"/>
      <w:spacing w:line="240" w:lineRule="auto"/>
      <w:jc w:val="left"/>
    </w:pPr>
    <w:rPr>
      <w:rFonts w:eastAsia="MS Mincho"/>
      <w:kern w:val="2"/>
      <w:szCs w:val="22"/>
      <w:lang w:eastAsia="ja-JP"/>
    </w:rPr>
  </w:style>
  <w:style w:type="character" w:customStyle="1" w:styleId="CommentTextChar">
    <w:name w:val="Comment Text Char"/>
    <w:basedOn w:val="DefaultParagraphFont"/>
    <w:link w:val="CommentText"/>
    <w:uiPriority w:val="99"/>
    <w:semiHidden/>
    <w:rsid w:val="005C6C85"/>
    <w:rPr>
      <w:rFonts w:ascii="Times New Roman" w:eastAsia="MS Mincho" w:hAnsi="Times New Roman" w:cs="Times New Roman"/>
      <w:kern w:val="2"/>
      <w:sz w:val="24"/>
      <w:lang w:val="en-US" w:eastAsia="ja-JP"/>
    </w:rPr>
  </w:style>
  <w:style w:type="paragraph" w:styleId="CommentSubject">
    <w:name w:val="annotation subject"/>
    <w:basedOn w:val="CommentText"/>
    <w:next w:val="CommentText"/>
    <w:link w:val="CommentSubjectChar"/>
    <w:uiPriority w:val="99"/>
    <w:semiHidden/>
    <w:unhideWhenUsed/>
    <w:rsid w:val="00B833F6"/>
    <w:pPr>
      <w:widowControl/>
      <w:jc w:val="both"/>
    </w:pPr>
    <w:rPr>
      <w:rFonts w:eastAsiaTheme="minorEastAsia"/>
      <w:b/>
      <w:bCs/>
      <w:kern w:val="0"/>
      <w:sz w:val="20"/>
      <w:szCs w:val="20"/>
      <w:lang w:eastAsia="en-US"/>
    </w:rPr>
  </w:style>
  <w:style w:type="character" w:customStyle="1" w:styleId="CommentSubjectChar">
    <w:name w:val="Comment Subject Char"/>
    <w:basedOn w:val="CommentTextChar"/>
    <w:link w:val="CommentSubject"/>
    <w:uiPriority w:val="99"/>
    <w:semiHidden/>
    <w:rsid w:val="00B833F6"/>
    <w:rPr>
      <w:rFonts w:ascii="Times New Roman" w:eastAsiaTheme="minorEastAsia" w:hAnsi="Times New Roman" w:cs="Times New Roman"/>
      <w:b/>
      <w:bCs/>
      <w:kern w:val="2"/>
      <w:sz w:val="20"/>
      <w:szCs w:val="20"/>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F9A"/>
    <w:pPr>
      <w:spacing w:after="0" w:line="480" w:lineRule="auto"/>
      <w:jc w:val="both"/>
    </w:pPr>
    <w:rPr>
      <w:rFonts w:ascii="Times New Roman" w:eastAsiaTheme="minorEastAsia" w:hAnsi="Times New Roman" w:cs="Times New Roman"/>
      <w:sz w:val="24"/>
      <w:szCs w:val="20"/>
      <w:lang w:val="en-US"/>
    </w:rPr>
  </w:style>
  <w:style w:type="paragraph" w:styleId="Heading1">
    <w:name w:val="heading 1"/>
    <w:basedOn w:val="Normal"/>
    <w:next w:val="Normal"/>
    <w:link w:val="Heading1Char"/>
    <w:uiPriority w:val="9"/>
    <w:qFormat/>
    <w:rsid w:val="005C6C85"/>
    <w:pPr>
      <w:keepNext/>
      <w:widowControl w:val="0"/>
      <w:spacing w:line="240" w:lineRule="auto"/>
      <w:outlineLvl w:val="0"/>
    </w:pPr>
    <w:rPr>
      <w:rFonts w:eastAsia="MS Mincho"/>
      <w:b/>
      <w:kern w:val="2"/>
      <w:sz w:val="16"/>
      <w:szCs w:val="16"/>
      <w:lang w:eastAsia="ja-JP"/>
    </w:rPr>
  </w:style>
  <w:style w:type="paragraph" w:styleId="Heading2">
    <w:name w:val="heading 2"/>
    <w:basedOn w:val="Normal"/>
    <w:next w:val="Normal"/>
    <w:link w:val="Heading2Char"/>
    <w:uiPriority w:val="9"/>
    <w:unhideWhenUsed/>
    <w:qFormat/>
    <w:rsid w:val="005C6C85"/>
    <w:pPr>
      <w:keepNext/>
      <w:widowControl w:val="0"/>
      <w:spacing w:line="240" w:lineRule="auto"/>
      <w:jc w:val="center"/>
      <w:outlineLvl w:val="1"/>
    </w:pPr>
    <w:rPr>
      <w:rFonts w:eastAsia="MS Mincho"/>
      <w:b/>
      <w:kern w:val="2"/>
      <w:sz w:val="18"/>
      <w:szCs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B86F9A"/>
    <w:pPr>
      <w:spacing w:after="0" w:line="240" w:lineRule="auto"/>
    </w:pPr>
    <w:rPr>
      <w:rFonts w:eastAsiaTheme="minorEastAsia"/>
      <w:color w:val="000000" w:themeColor="text1" w:themeShade="BF"/>
      <w:sz w:val="24"/>
      <w:szCs w:val="24"/>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CE2BE9"/>
    <w:rPr>
      <w:i/>
      <w:iCs/>
    </w:rPr>
  </w:style>
  <w:style w:type="character" w:styleId="LineNumber">
    <w:name w:val="line number"/>
    <w:basedOn w:val="DefaultParagraphFont"/>
    <w:uiPriority w:val="99"/>
    <w:semiHidden/>
    <w:unhideWhenUsed/>
    <w:rsid w:val="00006017"/>
  </w:style>
  <w:style w:type="table" w:styleId="TableGrid">
    <w:name w:val="Table Grid"/>
    <w:basedOn w:val="TableNormal"/>
    <w:uiPriority w:val="59"/>
    <w:rsid w:val="00477E47"/>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6C85"/>
    <w:rPr>
      <w:rFonts w:ascii="Times New Roman" w:eastAsia="MS Mincho" w:hAnsi="Times New Roman" w:cs="Times New Roman"/>
      <w:b/>
      <w:kern w:val="2"/>
      <w:sz w:val="16"/>
      <w:szCs w:val="16"/>
      <w:lang w:val="en-US" w:eastAsia="ja-JP"/>
    </w:rPr>
  </w:style>
  <w:style w:type="character" w:customStyle="1" w:styleId="Heading2Char">
    <w:name w:val="Heading 2 Char"/>
    <w:basedOn w:val="DefaultParagraphFont"/>
    <w:link w:val="Heading2"/>
    <w:uiPriority w:val="9"/>
    <w:rsid w:val="005C6C85"/>
    <w:rPr>
      <w:rFonts w:ascii="Times New Roman" w:eastAsia="MS Mincho" w:hAnsi="Times New Roman" w:cs="Times New Roman"/>
      <w:b/>
      <w:kern w:val="2"/>
      <w:sz w:val="18"/>
      <w:szCs w:val="18"/>
      <w:lang w:val="en-US" w:eastAsia="ja-JP"/>
    </w:rPr>
  </w:style>
  <w:style w:type="paragraph" w:styleId="BalloonText">
    <w:name w:val="Balloon Text"/>
    <w:basedOn w:val="Normal"/>
    <w:link w:val="BalloonTextChar"/>
    <w:uiPriority w:val="99"/>
    <w:semiHidden/>
    <w:rsid w:val="005C6C85"/>
    <w:pPr>
      <w:spacing w:line="24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C85"/>
    <w:rPr>
      <w:rFonts w:ascii="Tahoma" w:eastAsiaTheme="minorEastAsia" w:hAnsi="Tahoma" w:cs="Tahoma"/>
      <w:sz w:val="16"/>
      <w:szCs w:val="16"/>
      <w:lang w:val="en-US"/>
    </w:rPr>
  </w:style>
  <w:style w:type="paragraph" w:styleId="z-TopofForm">
    <w:name w:val="HTML Top of Form"/>
    <w:basedOn w:val="Normal"/>
    <w:next w:val="Normal"/>
    <w:link w:val="z-TopofFormChar"/>
    <w:hidden/>
    <w:uiPriority w:val="99"/>
    <w:rsid w:val="005C6C85"/>
    <w:pPr>
      <w:pBdr>
        <w:bottom w:val="single" w:sz="6" w:space="1" w:color="auto"/>
      </w:pBdr>
      <w:spacing w:line="240" w:lineRule="auto"/>
      <w:jc w:val="center"/>
    </w:pPr>
    <w:rPr>
      <w:rFonts w:ascii="Arial" w:eastAsia="MS Mincho" w:hAnsi="Arial" w:cs="Arial"/>
      <w:vanish/>
      <w:sz w:val="16"/>
      <w:szCs w:val="16"/>
    </w:rPr>
  </w:style>
  <w:style w:type="character" w:customStyle="1" w:styleId="z-TopofFormChar">
    <w:name w:val="z-Top of Form Char"/>
    <w:basedOn w:val="DefaultParagraphFont"/>
    <w:link w:val="z-TopofForm"/>
    <w:uiPriority w:val="99"/>
    <w:rsid w:val="005C6C85"/>
    <w:rPr>
      <w:rFonts w:ascii="Arial" w:eastAsia="MS Mincho" w:hAnsi="Arial" w:cs="Arial"/>
      <w:vanish/>
      <w:sz w:val="16"/>
      <w:szCs w:val="16"/>
      <w:lang w:val="en-US"/>
    </w:rPr>
  </w:style>
  <w:style w:type="character" w:styleId="CommentReference">
    <w:name w:val="annotation reference"/>
    <w:basedOn w:val="DefaultParagraphFont"/>
    <w:uiPriority w:val="99"/>
    <w:semiHidden/>
    <w:unhideWhenUsed/>
    <w:rsid w:val="005C6C85"/>
    <w:rPr>
      <w:sz w:val="18"/>
      <w:szCs w:val="18"/>
    </w:rPr>
  </w:style>
  <w:style w:type="paragraph" w:styleId="CommentText">
    <w:name w:val="annotation text"/>
    <w:basedOn w:val="Normal"/>
    <w:link w:val="CommentTextChar"/>
    <w:uiPriority w:val="99"/>
    <w:semiHidden/>
    <w:unhideWhenUsed/>
    <w:rsid w:val="005C6C85"/>
    <w:pPr>
      <w:widowControl w:val="0"/>
      <w:spacing w:line="240" w:lineRule="auto"/>
      <w:jc w:val="left"/>
    </w:pPr>
    <w:rPr>
      <w:rFonts w:eastAsia="MS Mincho"/>
      <w:kern w:val="2"/>
      <w:szCs w:val="22"/>
      <w:lang w:eastAsia="ja-JP"/>
    </w:rPr>
  </w:style>
  <w:style w:type="character" w:customStyle="1" w:styleId="CommentTextChar">
    <w:name w:val="Comment Text Char"/>
    <w:basedOn w:val="DefaultParagraphFont"/>
    <w:link w:val="CommentText"/>
    <w:uiPriority w:val="99"/>
    <w:semiHidden/>
    <w:rsid w:val="005C6C85"/>
    <w:rPr>
      <w:rFonts w:ascii="Times New Roman" w:eastAsia="MS Mincho" w:hAnsi="Times New Roman" w:cs="Times New Roman"/>
      <w:kern w:val="2"/>
      <w:sz w:val="24"/>
      <w:lang w:val="en-US" w:eastAsia="ja-JP"/>
    </w:rPr>
  </w:style>
  <w:style w:type="paragraph" w:styleId="CommentSubject">
    <w:name w:val="annotation subject"/>
    <w:basedOn w:val="CommentText"/>
    <w:next w:val="CommentText"/>
    <w:link w:val="CommentSubjectChar"/>
    <w:uiPriority w:val="99"/>
    <w:semiHidden/>
    <w:unhideWhenUsed/>
    <w:rsid w:val="00B833F6"/>
    <w:pPr>
      <w:widowControl/>
      <w:jc w:val="both"/>
    </w:pPr>
    <w:rPr>
      <w:rFonts w:eastAsiaTheme="minorEastAsia"/>
      <w:b/>
      <w:bCs/>
      <w:kern w:val="0"/>
      <w:sz w:val="20"/>
      <w:szCs w:val="20"/>
      <w:lang w:eastAsia="en-US"/>
    </w:rPr>
  </w:style>
  <w:style w:type="character" w:customStyle="1" w:styleId="CommentSubjectChar">
    <w:name w:val="Comment Subject Char"/>
    <w:basedOn w:val="CommentTextChar"/>
    <w:link w:val="CommentSubject"/>
    <w:uiPriority w:val="99"/>
    <w:semiHidden/>
    <w:rsid w:val="00B833F6"/>
    <w:rPr>
      <w:rFonts w:ascii="Times New Roman" w:eastAsiaTheme="minorEastAsia" w:hAnsi="Times New Roman" w:cs="Times New Roman"/>
      <w:b/>
      <w:bCs/>
      <w:kern w:val="2"/>
      <w:sz w:val="20"/>
      <w:szCs w:val="20"/>
      <w:lang w:val="en-US" w:eastAsia="ja-JP"/>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4333C-BDB8-49D4-852A-1856D7C64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Kelen</dc:creator>
  <cp:lastModifiedBy>0013029</cp:lastModifiedBy>
  <cp:revision>3</cp:revision>
  <dcterms:created xsi:type="dcterms:W3CDTF">2019-09-30T11:53:00Z</dcterms:created>
  <dcterms:modified xsi:type="dcterms:W3CDTF">2019-10-05T12:28:00Z</dcterms:modified>
</cp:coreProperties>
</file>