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4D5" w:rsidRPr="00081342" w:rsidRDefault="001704D5" w:rsidP="001704D5">
      <w:pPr>
        <w:suppressAutoHyphens w:val="0"/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</w:pPr>
      <w:r w:rsidRPr="00081342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Table S1. Proportions of available data (%) at each visit.</w:t>
      </w:r>
    </w:p>
    <w:tbl>
      <w:tblPr>
        <w:tblpPr w:leftFromText="141" w:rightFromText="141" w:vertAnchor="text" w:tblpY="1"/>
        <w:tblOverlap w:val="never"/>
        <w:tblW w:w="3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2"/>
        <w:gridCol w:w="1066"/>
        <w:gridCol w:w="1065"/>
        <w:gridCol w:w="1069"/>
      </w:tblGrid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2116" w:type="pct"/>
            <w:gridSpan w:val="3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Visit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  <w:hideMark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it-IT"/>
              </w:rPr>
              <w:t>Variable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Baseline (T0)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Follow-up 1 (T1)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Follow-up 2 (</w:t>
            </w:r>
            <w:r w:rsidRPr="0008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T2)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No. group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195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195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195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Sex (%)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100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Age (%)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100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Diabetes duration (%)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99.5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Chronic kidney disease (%)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100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-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Previous cardiovascular eve</w:t>
            </w: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nt </w:t>
            </w: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Previous basal insulin daily dose </w:t>
            </w: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97.9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Previous</w:t>
            </w:r>
            <w:proofErr w:type="spellEnd"/>
            <w:r w:rsidRPr="000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basal</w:t>
            </w:r>
            <w:proofErr w:type="spellEnd"/>
            <w:r w:rsidRPr="000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insulin</w:t>
            </w:r>
            <w:proofErr w:type="spellEnd"/>
            <w:r w:rsidRPr="000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0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  <w:r w:rsidRPr="000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98.9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Degludec</w:t>
            </w:r>
            <w:proofErr w:type="spellEnd"/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dose </w:t>
            </w: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92.8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74.8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Treatment with short-acting insulin </w:t>
            </w: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it-IT"/>
              </w:rPr>
              <w:t>95.9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Short-acting insulin daily dose </w:t>
            </w: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97.4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90.7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71.8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Premix</w:t>
            </w:r>
            <w:proofErr w:type="spellEnd"/>
            <w:r w:rsidRPr="000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insulin</w:t>
            </w:r>
            <w:proofErr w:type="spellEnd"/>
            <w:r w:rsidRPr="00081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  <w:hideMark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HbA1c </w:t>
            </w: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97.9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86.1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71.3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  <w:hideMark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Body Mass Index </w:t>
            </w: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92.3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HBGI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43.1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39.0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32.3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LBGI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40.5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37.9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31.3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Weight </w:t>
            </w: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96.9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89.2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66.7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shd w:val="clear" w:color="000000" w:fill="FFFFFF"/>
            <w:hideMark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Fasting</w:t>
            </w:r>
            <w:proofErr w:type="spellEnd"/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blood</w:t>
            </w:r>
            <w:proofErr w:type="spellEnd"/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glucose</w:t>
            </w:r>
            <w:proofErr w:type="spellEnd"/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(FBG) </w:t>
            </w: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705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87.7</w:t>
            </w:r>
          </w:p>
        </w:tc>
        <w:tc>
          <w:tcPr>
            <w:tcW w:w="704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82.6</w:t>
            </w:r>
          </w:p>
        </w:tc>
        <w:tc>
          <w:tcPr>
            <w:tcW w:w="708" w:type="pct"/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64.6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Post-</w:t>
            </w:r>
            <w:proofErr w:type="spellStart"/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prandial</w:t>
            </w:r>
            <w:proofErr w:type="spellEnd"/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glucose</w:t>
            </w:r>
            <w:proofErr w:type="spellEnd"/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(PPG) </w:t>
            </w: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(%)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66.1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58.5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45.6</w:t>
            </w:r>
          </w:p>
        </w:tc>
      </w:tr>
      <w:tr w:rsidR="001704D5" w:rsidRPr="00081342" w:rsidTr="006B360A">
        <w:trPr>
          <w:trHeight w:val="288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Standard deviation of mean blood glucose (%)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65.6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61.5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04D5" w:rsidRPr="00081342" w:rsidRDefault="001704D5" w:rsidP="006B36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</w:pPr>
            <w:r w:rsidRPr="000813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t-IT"/>
              </w:rPr>
              <w:t>49.7</w:t>
            </w:r>
          </w:p>
        </w:tc>
      </w:tr>
    </w:tbl>
    <w:p w:rsidR="00874182" w:rsidRDefault="00874182">
      <w:bookmarkStart w:id="0" w:name="_GoBack"/>
      <w:bookmarkEnd w:id="0"/>
    </w:p>
    <w:sectPr w:rsidR="00874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5"/>
    <w:rsid w:val="001704D5"/>
    <w:rsid w:val="008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A7DC3-301D-458C-ADB1-14BCA802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4D5"/>
    <w:pPr>
      <w:suppressAutoHyphens/>
    </w:pPr>
    <w:rPr>
      <w:rFonts w:ascii="Calibri" w:eastAsia="SimSun" w:hAnsi="Calibri" w:cs="font30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Riccarda</dc:creator>
  <cp:keywords/>
  <dc:description/>
  <cp:lastModifiedBy>Riccarda</cp:lastModifiedBy>
  <cp:revision>1</cp:revision>
  <dcterms:created xsi:type="dcterms:W3CDTF">2019-06-17T06:56:00Z</dcterms:created>
  <dcterms:modified xsi:type="dcterms:W3CDTF">2019-06-17T06:56:00Z</dcterms:modified>
</cp:coreProperties>
</file>