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B2" w:rsidRPr="00613155" w:rsidRDefault="00785EEC" w:rsidP="00580BB2">
      <w:pPr>
        <w:pStyle w:val="Heading1"/>
        <w:spacing w:before="0" w:after="0" w:line="240" w:lineRule="auto"/>
        <w:rPr>
          <w:sz w:val="28"/>
        </w:rPr>
      </w:pPr>
      <w:r>
        <w:rPr>
          <w:sz w:val="28"/>
        </w:rPr>
        <w:t>Additional file 1</w:t>
      </w:r>
    </w:p>
    <w:p w:rsidR="00580BB2" w:rsidRPr="00613155" w:rsidRDefault="00580BB2" w:rsidP="00580BB2">
      <w:pPr>
        <w:jc w:val="center"/>
        <w:rPr>
          <w:rFonts w:eastAsiaTheme="minorEastAsia"/>
          <w:szCs w:val="21"/>
        </w:rPr>
      </w:pPr>
      <w:r w:rsidRPr="00613155">
        <w:rPr>
          <w:rFonts w:eastAsiaTheme="minorEastAsia"/>
          <w:szCs w:val="21"/>
        </w:rPr>
        <w:t>Table S1. The region weights (Z-score) of PDRP subnetwork.</w:t>
      </w:r>
    </w:p>
    <w:tbl>
      <w:tblPr>
        <w:tblStyle w:val="11"/>
        <w:tblW w:w="5000" w:type="pct"/>
        <w:tblLook w:val="04A0"/>
      </w:tblPr>
      <w:tblGrid>
        <w:gridCol w:w="1871"/>
        <w:gridCol w:w="1870"/>
        <w:gridCol w:w="1533"/>
        <w:gridCol w:w="1703"/>
        <w:gridCol w:w="1922"/>
        <w:gridCol w:w="1069"/>
      </w:tblGrid>
      <w:tr w:rsidR="00613155" w:rsidRPr="00613155" w:rsidTr="00454EE6">
        <w:trPr>
          <w:cnfStyle w:val="100000000000"/>
        </w:trPr>
        <w:tc>
          <w:tcPr>
            <w:cnfStyle w:val="001000000000"/>
            <w:tcW w:w="5000" w:type="pct"/>
            <w:gridSpan w:val="6"/>
          </w:tcPr>
          <w:p w:rsidR="00580BB2" w:rsidRPr="00613155" w:rsidRDefault="00580BB2" w:rsidP="00454EE6">
            <w:pPr>
              <w:jc w:val="center"/>
              <w:rPr>
                <w:rFonts w:eastAsiaTheme="minorEastAsia"/>
                <w:sz w:val="18"/>
                <w:szCs w:val="21"/>
              </w:rPr>
            </w:pPr>
            <w:r w:rsidRPr="00613155">
              <w:rPr>
                <w:rFonts w:eastAsiaTheme="minorEastAsia" w:hint="eastAsia"/>
                <w:sz w:val="18"/>
                <w:szCs w:val="21"/>
              </w:rPr>
              <w:t>P</w:t>
            </w:r>
            <w:r w:rsidRPr="00613155">
              <w:rPr>
                <w:rFonts w:eastAsiaTheme="minorEastAsia"/>
                <w:sz w:val="18"/>
                <w:szCs w:val="21"/>
              </w:rPr>
              <w:t>DRP subnetwork region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2646" w:type="pct"/>
            <w:gridSpan w:val="3"/>
          </w:tcPr>
          <w:p w:rsidR="00580BB2" w:rsidRPr="00613155" w:rsidRDefault="00580BB2" w:rsidP="00454EE6">
            <w:pPr>
              <w:jc w:val="center"/>
              <w:rPr>
                <w:rFonts w:eastAsiaTheme="minorEastAsia"/>
                <w:b w:val="0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b w:val="0"/>
                <w:i/>
                <w:sz w:val="18"/>
                <w:szCs w:val="21"/>
              </w:rPr>
              <w:t>Underactive PDRP region</w:t>
            </w:r>
          </w:p>
        </w:tc>
        <w:tc>
          <w:tcPr>
            <w:tcW w:w="2354" w:type="pct"/>
            <w:gridSpan w:val="3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Active PDRP region</w:t>
            </w: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rFonts w:eastAsiaTheme="minorEastAsia"/>
                <w:b w:val="0"/>
                <w:sz w:val="18"/>
                <w:szCs w:val="21"/>
              </w:rPr>
            </w:pPr>
            <w:r w:rsidRPr="00613155">
              <w:rPr>
                <w:rFonts w:eastAsiaTheme="minorEastAsia"/>
                <w:b w:val="0"/>
                <w:sz w:val="18"/>
                <w:szCs w:val="21"/>
              </w:rPr>
              <w:t>Brodmann area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  <w:r w:rsidRPr="00613155">
              <w:rPr>
                <w:rFonts w:eastAsiaTheme="minorEastAsia"/>
                <w:sz w:val="18"/>
                <w:szCs w:val="21"/>
              </w:rPr>
              <w:t>AAL region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  <w:r w:rsidRPr="00613155">
              <w:rPr>
                <w:rFonts w:eastAsiaTheme="minorEastAsia"/>
                <w:sz w:val="18"/>
                <w:szCs w:val="21"/>
              </w:rPr>
              <w:t>Z-value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  <w:r w:rsidRPr="00613155">
              <w:rPr>
                <w:rFonts w:eastAsiaTheme="minorEastAsia"/>
                <w:sz w:val="18"/>
                <w:szCs w:val="21"/>
              </w:rPr>
              <w:t>Brodmann area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  <w:r w:rsidRPr="00613155">
              <w:rPr>
                <w:rFonts w:eastAsiaTheme="minorEastAsia"/>
                <w:sz w:val="18"/>
                <w:szCs w:val="21"/>
              </w:rPr>
              <w:t>AAL region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  <w:r w:rsidRPr="00613155">
              <w:rPr>
                <w:rFonts w:eastAsiaTheme="minorEastAsia"/>
                <w:sz w:val="18"/>
                <w:szCs w:val="21"/>
              </w:rPr>
              <w:t>Z-value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43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Calcarine_L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-1.765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21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Olfactory_L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1.097</w:t>
            </w: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45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Cuneus_L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-1.559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22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Olfactory_R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1.031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bookmarkStart w:id="0" w:name="_Hlk48812166"/>
            <w:r w:rsidRPr="00613155">
              <w:rPr>
                <w:b w:val="0"/>
                <w:i/>
                <w:sz w:val="18"/>
              </w:rPr>
              <w:t>46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Cuneus_R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-1.483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71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Caudate_L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1.431</w:t>
            </w: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47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Lingual_L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-1.222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74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Putamen_R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1.121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49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Occipital_Sup_L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-1.817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75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Pallidum_L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1.699</w:t>
            </w: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50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Occipital_Sup_R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-1.803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76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Pallidum_R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1.081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51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Occipital_Mid_L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-1.959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77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Thalamus_L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1.245</w:t>
            </w: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52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Occipital_Mid_R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-1.929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78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Thalamus_R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1.288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53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Occipital_Inf_L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-1.811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i/>
                <w:sz w:val="18"/>
                <w:szCs w:val="21"/>
              </w:rPr>
            </w:pPr>
            <w:r w:rsidRPr="00613155">
              <w:rPr>
                <w:rFonts w:eastAsiaTheme="minorEastAsia"/>
                <w:i/>
                <w:sz w:val="18"/>
                <w:szCs w:val="21"/>
              </w:rPr>
              <w:t>91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Cerebelum_L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1.611</w:t>
            </w: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54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Occipital_Inf_R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-2.040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i/>
                <w:sz w:val="18"/>
              </w:rPr>
            </w:pPr>
            <w:r w:rsidRPr="00613155">
              <w:rPr>
                <w:i/>
                <w:sz w:val="18"/>
              </w:rPr>
              <w:t>92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Cerebelum_R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1.441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59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Parietal_Sup_L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-1.269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i/>
                <w:sz w:val="18"/>
              </w:rPr>
            </w:pPr>
            <w:r w:rsidRPr="00613155">
              <w:rPr>
                <w:i/>
                <w:sz w:val="18"/>
              </w:rPr>
              <w:t>93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Vermis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1.841</w:t>
            </w: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60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Parietal_Sup_R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-1.055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i/>
                <w:sz w:val="18"/>
              </w:rPr>
            </w:pPr>
            <w:r w:rsidRPr="00613155">
              <w:rPr>
                <w:i/>
                <w:sz w:val="18"/>
              </w:rPr>
              <w:t>94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Pons_L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2.597</w:t>
            </w: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61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Parietal_Inf_L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-1.220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i/>
                <w:sz w:val="18"/>
              </w:rPr>
            </w:pPr>
            <w:r w:rsidRPr="00613155">
              <w:rPr>
                <w:i/>
                <w:sz w:val="18"/>
              </w:rPr>
              <w:t>95</w:t>
            </w: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Pons_R</w:t>
            </w: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2.724</w:t>
            </w:r>
          </w:p>
        </w:tc>
      </w:tr>
      <w:bookmarkEnd w:id="0"/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62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Parietal_Inf_R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-1.298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</w:p>
        </w:tc>
      </w:tr>
      <w:tr w:rsidR="00613155" w:rsidRPr="00613155" w:rsidTr="00454EE6">
        <w:trPr>
          <w:cnfStyle w:val="000000100000"/>
        </w:trPr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65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Angular_L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  <w:r w:rsidRPr="00613155">
              <w:rPr>
                <w:sz w:val="18"/>
              </w:rPr>
              <w:t>-1.814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sz w:val="18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100000"/>
              <w:rPr>
                <w:rFonts w:eastAsiaTheme="minorEastAsia"/>
                <w:sz w:val="18"/>
                <w:szCs w:val="21"/>
              </w:rPr>
            </w:pPr>
          </w:p>
        </w:tc>
      </w:tr>
      <w:tr w:rsidR="00613155" w:rsidRPr="00613155" w:rsidTr="00454EE6">
        <w:tc>
          <w:tcPr>
            <w:cnfStyle w:val="001000000000"/>
            <w:tcW w:w="939" w:type="pct"/>
            <w:vAlign w:val="center"/>
          </w:tcPr>
          <w:p w:rsidR="00580BB2" w:rsidRPr="00613155" w:rsidRDefault="00580BB2" w:rsidP="00454EE6">
            <w:pPr>
              <w:jc w:val="center"/>
              <w:rPr>
                <w:b w:val="0"/>
                <w:i/>
                <w:sz w:val="18"/>
              </w:rPr>
            </w:pPr>
            <w:r w:rsidRPr="00613155">
              <w:rPr>
                <w:b w:val="0"/>
                <w:i/>
                <w:sz w:val="18"/>
              </w:rPr>
              <w:t>66</w:t>
            </w:r>
          </w:p>
        </w:tc>
        <w:tc>
          <w:tcPr>
            <w:tcW w:w="938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Angular_R</w:t>
            </w:r>
          </w:p>
        </w:tc>
        <w:tc>
          <w:tcPr>
            <w:tcW w:w="769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  <w:r w:rsidRPr="00613155">
              <w:rPr>
                <w:sz w:val="18"/>
              </w:rPr>
              <w:t>-1.885</w:t>
            </w:r>
          </w:p>
        </w:tc>
        <w:tc>
          <w:tcPr>
            <w:tcW w:w="85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64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580BB2" w:rsidRPr="00613155" w:rsidRDefault="00580BB2" w:rsidP="00454EE6">
            <w:pPr>
              <w:jc w:val="center"/>
              <w:cnfStyle w:val="000000000000"/>
              <w:rPr>
                <w:rFonts w:eastAsiaTheme="minorEastAsia"/>
                <w:sz w:val="18"/>
                <w:szCs w:val="21"/>
              </w:rPr>
            </w:pPr>
          </w:p>
        </w:tc>
      </w:tr>
    </w:tbl>
    <w:p w:rsidR="005A5CAE" w:rsidRPr="00613155" w:rsidRDefault="005A5CAE" w:rsidP="00580BB2"/>
    <w:p w:rsidR="005A5CAE" w:rsidRPr="00613155" w:rsidRDefault="005A5CAE">
      <w:pPr>
        <w:widowControl/>
        <w:jc w:val="left"/>
      </w:pPr>
      <w:r w:rsidRPr="00613155">
        <w:br w:type="page"/>
      </w:r>
    </w:p>
    <w:p w:rsidR="005A5CAE" w:rsidRPr="00613155" w:rsidRDefault="005A5CAE" w:rsidP="005A5CAE">
      <w:pPr>
        <w:jc w:val="center"/>
      </w:pPr>
      <w:r w:rsidRPr="00613155">
        <w:rPr>
          <w:rFonts w:hint="eastAsia"/>
        </w:rPr>
        <w:lastRenderedPageBreak/>
        <w:t>T</w:t>
      </w:r>
      <w:r w:rsidRPr="00613155">
        <w:t>able S2. SUVR changes of PDRP subnetwork.</w:t>
      </w:r>
    </w:p>
    <w:tbl>
      <w:tblPr>
        <w:tblStyle w:val="GridTable1Light"/>
        <w:tblW w:w="0" w:type="auto"/>
        <w:jc w:val="center"/>
        <w:tblLook w:val="04A0"/>
      </w:tblPr>
      <w:tblGrid>
        <w:gridCol w:w="1777"/>
        <w:gridCol w:w="3301"/>
        <w:gridCol w:w="3058"/>
      </w:tblGrid>
      <w:tr w:rsidR="00613155" w:rsidRPr="00613155" w:rsidTr="00321EC9">
        <w:trPr>
          <w:cnfStyle w:val="100000000000"/>
          <w:trHeight w:val="665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t>Brain region</w:t>
            </w:r>
          </w:p>
        </w:tc>
        <w:tc>
          <w:tcPr>
            <w:tcW w:w="3301" w:type="dxa"/>
          </w:tcPr>
          <w:p w:rsidR="00321EC9" w:rsidRPr="00613155" w:rsidRDefault="00321EC9" w:rsidP="005A5CAE">
            <w:pPr>
              <w:jc w:val="center"/>
              <w:cnfStyle w:val="100000000000"/>
            </w:pPr>
            <w:r w:rsidRPr="00613155">
              <w:rPr>
                <w:rFonts w:hint="eastAsia"/>
              </w:rPr>
              <w:t>S</w:t>
            </w:r>
            <w:r w:rsidRPr="00613155">
              <w:t>UVR change between 3-month follow-up and baseline</w:t>
            </w:r>
          </w:p>
        </w:tc>
        <w:tc>
          <w:tcPr>
            <w:tcW w:w="3058" w:type="dxa"/>
          </w:tcPr>
          <w:p w:rsidR="00321EC9" w:rsidRPr="00613155" w:rsidRDefault="00321EC9" w:rsidP="005A5CAE">
            <w:pPr>
              <w:jc w:val="center"/>
              <w:cnfStyle w:val="100000000000"/>
            </w:pPr>
            <w:r w:rsidRPr="00613155">
              <w:t>SUVR change between 12-month and 3-month follow-up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Caudate_L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</w:t>
            </w:r>
            <w:r w:rsidRPr="00613155">
              <w:t>6.02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4.14%**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3.06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4.31%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Putamen_R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-3.92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3.47%**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7.19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3.04%*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Pallidum_L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-2.99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5.10%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4.18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2.71%*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Pallidum_R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-3.91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3.63%*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7.82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5.38%</w:t>
            </w:r>
          </w:p>
        </w:tc>
      </w:tr>
      <w:tr w:rsidR="00613155" w:rsidRPr="00613155" w:rsidTr="00321EC9">
        <w:trPr>
          <w:trHeight w:val="225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Thalamus_L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-3.70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3.74%*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3.13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3.03%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Thalamus_R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-5.31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3.18%**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4.36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4.39%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Cerebelum_L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-0.81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4.36%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2.73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6.22%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Cerebelum_R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-3.47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4.66%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4.27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4.58%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Vermis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-3.51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4.09%*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4.81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4.01%</w:t>
            </w:r>
          </w:p>
        </w:tc>
      </w:tr>
      <w:tr w:rsidR="00613155" w:rsidRPr="00613155" w:rsidTr="00321EC9">
        <w:trPr>
          <w:trHeight w:val="225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Pons_L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-7.42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6.43%**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7.34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9.42%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Pons_R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-8.07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5.92%**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9.68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10.4%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Olfactory_L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-3.51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3.97%*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0.34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5.82%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5A5CAE">
            <w:pPr>
              <w:jc w:val="center"/>
            </w:pPr>
            <w:r w:rsidRPr="00613155">
              <w:rPr>
                <w:sz w:val="18"/>
              </w:rPr>
              <w:t>Olfactory_R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-3.19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4.21%*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1.37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4.06%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Calcarine_L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3.52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3.25%*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-1.61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2.73%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Cuneus_L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3.38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4.65%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-1.88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2.43%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Cuneus_R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3.15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3.94%*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-1.44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2.58%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Lingual_L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1.71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2.17%*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-0.66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3.74%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Occipital_Sup_L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2.93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5.23%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-2.51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3.42%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Occipital_Sup_R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2.87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4.36%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-2.35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1.88%*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Occipital_Mid_L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2.63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3.74%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-4.53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1.23%**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Occipital_Mid_R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1.81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2.85%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-3.74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0.68%**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Occipital_Inf_L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2.64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3.45%*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-1.07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6.59%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Occipital_Inf_R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1.26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3.48%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-2.14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2.75%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Parietal_Sup_L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4.95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4.48%*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0.29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4.76%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Parietal_Sup_R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4.27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4.79%*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0.73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3.47%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Parietal_Inf_L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3.88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3.03%**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-0.09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4.62%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Parietal_Inf_R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3.21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4.45%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0.51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2.74%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Angular_L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3.57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4.73%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-2.45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1.52%*</w:t>
            </w:r>
          </w:p>
        </w:tc>
      </w:tr>
      <w:tr w:rsidR="00613155" w:rsidRPr="00613155" w:rsidTr="00321EC9">
        <w:trPr>
          <w:trHeight w:val="218"/>
          <w:jc w:val="center"/>
        </w:trPr>
        <w:tc>
          <w:tcPr>
            <w:cnfStyle w:val="001000000000"/>
            <w:tcW w:w="1777" w:type="dxa"/>
          </w:tcPr>
          <w:p w:rsidR="00321EC9" w:rsidRPr="00613155" w:rsidRDefault="00321EC9" w:rsidP="007A7DBD">
            <w:pPr>
              <w:jc w:val="center"/>
            </w:pPr>
            <w:r w:rsidRPr="00613155">
              <w:rPr>
                <w:sz w:val="18"/>
              </w:rPr>
              <w:t>Angular_R</w:t>
            </w:r>
          </w:p>
        </w:tc>
        <w:tc>
          <w:tcPr>
            <w:tcW w:w="3301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3.47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6.04%</w:t>
            </w:r>
          </w:p>
        </w:tc>
        <w:tc>
          <w:tcPr>
            <w:tcW w:w="3058" w:type="dxa"/>
            <w:vAlign w:val="center"/>
          </w:tcPr>
          <w:p w:rsidR="00321EC9" w:rsidRPr="00613155" w:rsidRDefault="00321EC9" w:rsidP="00321EC9">
            <w:pPr>
              <w:jc w:val="center"/>
              <w:cnfStyle w:val="000000000000"/>
            </w:pPr>
            <w:r w:rsidRPr="00613155">
              <w:rPr>
                <w:rFonts w:hint="eastAsia"/>
              </w:rPr>
              <w:t>-3.03</w:t>
            </w:r>
            <w:r w:rsidRPr="00613155">
              <w:rPr>
                <w:rFonts w:hint="eastAsia"/>
              </w:rPr>
              <w:t>±</w:t>
            </w:r>
            <w:r w:rsidRPr="00613155">
              <w:rPr>
                <w:rFonts w:hint="eastAsia"/>
              </w:rPr>
              <w:t>4.75%</w:t>
            </w:r>
          </w:p>
        </w:tc>
      </w:tr>
    </w:tbl>
    <w:p w:rsidR="00321EC9" w:rsidRPr="00613155" w:rsidRDefault="00321EC9" w:rsidP="00580BB2">
      <w:pPr>
        <w:widowControl/>
        <w:jc w:val="left"/>
      </w:pPr>
      <w:r w:rsidRPr="00613155">
        <w:t>N</w:t>
      </w:r>
      <w:r w:rsidRPr="00613155">
        <w:rPr>
          <w:rFonts w:hint="eastAsia"/>
        </w:rPr>
        <w:t>ote:</w:t>
      </w:r>
      <w:r w:rsidRPr="00613155">
        <w:t xml:space="preserve"> SUVR change </w:t>
      </w:r>
      <w:r w:rsidRPr="00613155">
        <w:rPr>
          <w:rFonts w:hint="eastAsia"/>
        </w:rPr>
        <w:t>=</w:t>
      </w:r>
      <w:r w:rsidRPr="00613155">
        <w:t xml:space="preserve"> (SUVR </w:t>
      </w:r>
      <w:r w:rsidRPr="00613155">
        <w:rPr>
          <w:rFonts w:hint="eastAsia"/>
        </w:rPr>
        <w:t>o</w:t>
      </w:r>
      <w:r w:rsidRPr="00613155">
        <w:t xml:space="preserve">f follow-up – SUVR </w:t>
      </w:r>
      <w:r w:rsidRPr="00613155">
        <w:rPr>
          <w:rFonts w:hint="eastAsia"/>
        </w:rPr>
        <w:t>o</w:t>
      </w:r>
      <w:r w:rsidRPr="00613155">
        <w:t>f baseline)/SUVR of baseline * 100%;</w:t>
      </w:r>
      <w:r w:rsidR="00DA26E3" w:rsidRPr="00613155">
        <w:t xml:space="preserve"> SUVR is calculated using global mean uptake as reference value.</w:t>
      </w:r>
    </w:p>
    <w:p w:rsidR="00932DB2" w:rsidRPr="00613155" w:rsidRDefault="00932DB2" w:rsidP="00932DB2">
      <w:pPr>
        <w:widowControl/>
        <w:jc w:val="left"/>
      </w:pPr>
      <w:r w:rsidRPr="00613155">
        <w:rPr>
          <w:rFonts w:hint="eastAsia"/>
        </w:rPr>
        <w:t>*</w:t>
      </w:r>
      <w:r w:rsidRPr="00613155">
        <w:t xml:space="preserve"> is </w:t>
      </w:r>
      <w:r w:rsidRPr="00613155">
        <w:rPr>
          <w:i/>
          <w:iCs/>
        </w:rPr>
        <w:t>P</w:t>
      </w:r>
      <w:r w:rsidRPr="00613155">
        <w:t xml:space="preserve"> &lt; 0.05; ** is </w:t>
      </w:r>
      <w:r w:rsidRPr="00613155">
        <w:rPr>
          <w:i/>
          <w:iCs/>
        </w:rPr>
        <w:t>P</w:t>
      </w:r>
      <w:r w:rsidRPr="00613155">
        <w:t xml:space="preserve"> &lt; 0.01; </w:t>
      </w:r>
      <w:r w:rsidRPr="00613155">
        <w:rPr>
          <w:i/>
          <w:iCs/>
        </w:rPr>
        <w:t>P</w:t>
      </w:r>
      <w:r w:rsidRPr="00613155">
        <w:t xml:space="preserve"> value is derived by one sample t-test for mean equal to zero.</w:t>
      </w:r>
    </w:p>
    <w:p w:rsidR="00321EC9" w:rsidRPr="00613155" w:rsidRDefault="00321EC9" w:rsidP="00580BB2">
      <w:pPr>
        <w:widowControl/>
        <w:jc w:val="left"/>
      </w:pPr>
    </w:p>
    <w:p w:rsidR="00580BB2" w:rsidRPr="00613155" w:rsidRDefault="00580BB2" w:rsidP="00580BB2">
      <w:pPr>
        <w:widowControl/>
        <w:jc w:val="left"/>
      </w:pPr>
      <w:r w:rsidRPr="00613155">
        <w:br w:type="page"/>
      </w:r>
    </w:p>
    <w:p w:rsidR="00580BB2" w:rsidRPr="00613155" w:rsidRDefault="00580BB2" w:rsidP="00580BB2">
      <w:pPr>
        <w:jc w:val="center"/>
      </w:pPr>
      <w:r w:rsidRPr="00613155">
        <w:rPr>
          <w:noProof/>
          <w:lang w:val="en-IN" w:eastAsia="en-IN"/>
        </w:rPr>
        <w:lastRenderedPageBreak/>
        <w:drawing>
          <wp:inline distT="0" distB="0" distL="0" distR="0">
            <wp:extent cx="6192520" cy="6602462"/>
            <wp:effectExtent l="0" t="0" r="0" b="8255"/>
            <wp:docPr id="1" name="图片 1" descr="E:\workshop\02_DBS\paper\image\supp\supp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shop\02_DBS\paper\image\supp\supp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60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B2" w:rsidRPr="00613155" w:rsidRDefault="00A92C93" w:rsidP="00580BB2">
      <w:pPr>
        <w:jc w:val="center"/>
      </w:pPr>
      <w:r w:rsidRPr="00613155">
        <w:rPr>
          <w:b/>
        </w:rPr>
        <w:t>Fig.</w:t>
      </w:r>
      <w:r w:rsidR="00580BB2" w:rsidRPr="00613155">
        <w:rPr>
          <w:b/>
        </w:rPr>
        <w:t xml:space="preserve"> S1</w:t>
      </w:r>
      <w:r w:rsidR="006340AB" w:rsidRPr="00613155">
        <w:rPr>
          <w:b/>
        </w:rPr>
        <w:t>.</w:t>
      </w:r>
      <w:r w:rsidR="00580BB2" w:rsidRPr="00613155">
        <w:t xml:space="preserve"> The brain network properties of cohort II in the sparsity threshold 25%-50%.</w:t>
      </w:r>
    </w:p>
    <w:p w:rsidR="005D3C67" w:rsidRPr="00613155" w:rsidRDefault="005D3C67" w:rsidP="006340AB">
      <w:pPr>
        <w:widowControl/>
        <w:jc w:val="left"/>
      </w:pPr>
    </w:p>
    <w:sectPr w:rsidR="005D3C67" w:rsidRPr="00613155" w:rsidSect="003827C5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79" w:rsidRDefault="006C4E79" w:rsidP="00580BB2">
      <w:r>
        <w:separator/>
      </w:r>
    </w:p>
  </w:endnote>
  <w:endnote w:type="continuationSeparator" w:id="0">
    <w:p w:rsidR="006C4E79" w:rsidRDefault="006C4E79" w:rsidP="0058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79" w:rsidRDefault="006C4E79" w:rsidP="00580BB2">
      <w:r>
        <w:separator/>
      </w:r>
    </w:p>
  </w:footnote>
  <w:footnote w:type="continuationSeparator" w:id="0">
    <w:p w:rsidR="006C4E79" w:rsidRDefault="006C4E79" w:rsidP="0058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24"/>
    <w:multiLevelType w:val="hybridMultilevel"/>
    <w:tmpl w:val="09660BDE"/>
    <w:lvl w:ilvl="0" w:tplc="27207278">
      <w:start w:val="3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bU0MjczNzYxNTQ3NzNQ0lEKTi0uzszPAykwrAUAiZnD+SwAAAA="/>
  </w:docVars>
  <w:rsids>
    <w:rsidRoot w:val="006F5E8F"/>
    <w:rsid w:val="0018084B"/>
    <w:rsid w:val="001D2836"/>
    <w:rsid w:val="001F7ED6"/>
    <w:rsid w:val="002D5FED"/>
    <w:rsid w:val="00321EC9"/>
    <w:rsid w:val="003827C5"/>
    <w:rsid w:val="00490DEB"/>
    <w:rsid w:val="00492B70"/>
    <w:rsid w:val="00580BB2"/>
    <w:rsid w:val="00590A3B"/>
    <w:rsid w:val="005918F7"/>
    <w:rsid w:val="005A5CAE"/>
    <w:rsid w:val="005D3C67"/>
    <w:rsid w:val="00613155"/>
    <w:rsid w:val="006340AB"/>
    <w:rsid w:val="00683A31"/>
    <w:rsid w:val="006B2663"/>
    <w:rsid w:val="006C4E79"/>
    <w:rsid w:val="006F5E8F"/>
    <w:rsid w:val="00785EEC"/>
    <w:rsid w:val="007A7DBD"/>
    <w:rsid w:val="00932DB2"/>
    <w:rsid w:val="00A92C93"/>
    <w:rsid w:val="00AA4CE7"/>
    <w:rsid w:val="00B42432"/>
    <w:rsid w:val="00CB5525"/>
    <w:rsid w:val="00DA100F"/>
    <w:rsid w:val="00DA26E3"/>
    <w:rsid w:val="00DC7442"/>
    <w:rsid w:val="00F3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B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A31"/>
    <w:pPr>
      <w:keepNext/>
      <w:keepLines/>
      <w:spacing w:before="240" w:after="120" w:line="360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A31"/>
    <w:rPr>
      <w:b/>
      <w:bCs/>
      <w:kern w:val="44"/>
      <w:sz w:val="44"/>
      <w:szCs w:val="44"/>
    </w:rPr>
  </w:style>
  <w:style w:type="table" w:customStyle="1" w:styleId="a">
    <w:name w:val="三线表"/>
    <w:basedOn w:val="TableNormal"/>
    <w:uiPriority w:val="99"/>
    <w:rsid w:val="002D5FED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0BB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0BB2"/>
    <w:rPr>
      <w:sz w:val="18"/>
      <w:szCs w:val="18"/>
    </w:rPr>
  </w:style>
  <w:style w:type="table" w:customStyle="1" w:styleId="11">
    <w:name w:val="无格式表格 11"/>
    <w:basedOn w:val="TableNormal"/>
    <w:uiPriority w:val="41"/>
    <w:rsid w:val="00580BB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80BB2"/>
  </w:style>
  <w:style w:type="table" w:styleId="TableGrid">
    <w:name w:val="Table Grid"/>
    <w:basedOn w:val="TableNormal"/>
    <w:uiPriority w:val="39"/>
    <w:rsid w:val="005A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A7D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7A7D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32DB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敏</dc:creator>
  <cp:keywords/>
  <dc:description/>
  <cp:lastModifiedBy>0010761</cp:lastModifiedBy>
  <cp:revision>18</cp:revision>
  <dcterms:created xsi:type="dcterms:W3CDTF">2019-09-11T06:41:00Z</dcterms:created>
  <dcterms:modified xsi:type="dcterms:W3CDTF">2020-10-23T03:52:00Z</dcterms:modified>
</cp:coreProperties>
</file>