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CC" w:rsidRPr="009B6FAD" w:rsidRDefault="00C93F1B" w:rsidP="00AD37CC">
      <w:pPr>
        <w:rPr>
          <w:b/>
        </w:rPr>
      </w:pPr>
      <w:r>
        <w:rPr>
          <w:b/>
        </w:rPr>
        <w:t>ADDITIONAL</w:t>
      </w:r>
      <w:r w:rsidR="00AD37CC" w:rsidRPr="009B6FAD">
        <w:rPr>
          <w:b/>
        </w:rPr>
        <w:t xml:space="preserve"> MATERIAL</w:t>
      </w:r>
    </w:p>
    <w:p w:rsidR="00AD37CC" w:rsidRPr="009B6FAD" w:rsidRDefault="00AD37CC" w:rsidP="00AD37CC">
      <w:pPr>
        <w:rPr>
          <w:b/>
        </w:rPr>
      </w:pPr>
      <w:r w:rsidRPr="009B6FAD">
        <w:rPr>
          <w:b/>
        </w:rPr>
        <w:t>Material and Methods</w:t>
      </w:r>
    </w:p>
    <w:p w:rsidR="008E4C59" w:rsidRPr="009B6FAD" w:rsidRDefault="008E4C59" w:rsidP="00AD37CC">
      <w:pPr>
        <w:rPr>
          <w:b/>
          <w:bCs/>
        </w:rPr>
      </w:pPr>
      <w:r w:rsidRPr="009B6FAD">
        <w:rPr>
          <w:b/>
          <w:bCs/>
        </w:rPr>
        <w:t>Data collection</w:t>
      </w:r>
    </w:p>
    <w:p w:rsidR="00E6494E" w:rsidRPr="009B6FAD" w:rsidRDefault="008E4C59" w:rsidP="008E4C59">
      <w:r w:rsidRPr="009B6FAD">
        <w:t>Data regarding demographics, comorbidity, World Health Organization Performance status, initial clinical, laboratory and radiological findings</w:t>
      </w:r>
      <w:r w:rsidR="008A6FEA" w:rsidRPr="009B6FAD">
        <w:t xml:space="preserve"> (Chest X-ray during the first 24 hours of the ICU </w:t>
      </w:r>
      <w:r w:rsidR="00FC0EF9" w:rsidRPr="009B6FAD">
        <w:t>stay</w:t>
      </w:r>
      <w:r w:rsidR="008A6FEA" w:rsidRPr="009B6FAD">
        <w:t>)</w:t>
      </w:r>
      <w:r w:rsidRPr="009B6FAD">
        <w:t xml:space="preserve">, microbiological investigations during the ICU stay, therapeutic management during the ICU stay, ICU and hospital lengths of stay, and ICU and hospital discharge status (dead or alive), were collected. </w:t>
      </w:r>
    </w:p>
    <w:p w:rsidR="00E6494E" w:rsidRPr="009B6FAD" w:rsidRDefault="00D157AC" w:rsidP="008E4C59">
      <w:r w:rsidRPr="009B6FAD">
        <w:t>The HIV infection may be either previously known or newly diagnosed (</w:t>
      </w:r>
      <w:r w:rsidRPr="009B6FAD">
        <w:rPr>
          <w:i/>
          <w:iCs/>
        </w:rPr>
        <w:t xml:space="preserve">de novo) </w:t>
      </w:r>
      <w:r w:rsidRPr="009B6FAD">
        <w:t xml:space="preserve">during the ICU stay. HIV-related characteristics </w:t>
      </w:r>
      <w:r w:rsidR="00E6494E" w:rsidRPr="009B6FAD">
        <w:t>were collected</w:t>
      </w:r>
      <w:r w:rsidR="004003E8" w:rsidRPr="009B6FAD">
        <w:t>, including</w:t>
      </w:r>
      <w:r w:rsidR="00E6494E" w:rsidRPr="009B6FAD">
        <w:t xml:space="preserve"> </w:t>
      </w:r>
      <w:r w:rsidRPr="009B6FAD">
        <w:t xml:space="preserve">newly diagnosed HIV infection, time since HIV diagnosis, </w:t>
      </w:r>
      <w:r w:rsidR="00E6494E" w:rsidRPr="009B6FAD">
        <w:t xml:space="preserve">latest available </w:t>
      </w:r>
      <w:proofErr w:type="spellStart"/>
      <w:r w:rsidR="00E6494E" w:rsidRPr="009B6FAD">
        <w:t>CD4</w:t>
      </w:r>
      <w:proofErr w:type="spellEnd"/>
      <w:r w:rsidR="00E6494E" w:rsidRPr="009B6FAD">
        <w:t xml:space="preserve"> </w:t>
      </w:r>
      <w:r w:rsidRPr="009B6FAD">
        <w:t xml:space="preserve">lymphocyte </w:t>
      </w:r>
      <w:r w:rsidR="00E6494E" w:rsidRPr="009B6FAD">
        <w:t xml:space="preserve">count and </w:t>
      </w:r>
      <w:r w:rsidRPr="009B6FAD">
        <w:t xml:space="preserve">HIV </w:t>
      </w:r>
      <w:r w:rsidR="00E6494E" w:rsidRPr="009B6FAD">
        <w:t xml:space="preserve">viral load, ongoing </w:t>
      </w:r>
      <w:r w:rsidR="00803461" w:rsidRPr="009B6FAD">
        <w:t>antiretroviral therapy (ART)</w:t>
      </w:r>
      <w:r w:rsidR="00E6494E" w:rsidRPr="009B6FAD">
        <w:t xml:space="preserve">, </w:t>
      </w:r>
      <w:r w:rsidRPr="009B6FAD">
        <w:t>use of</w:t>
      </w:r>
      <w:r w:rsidR="00E6494E" w:rsidRPr="009B6FAD">
        <w:t xml:space="preserve"> prophylaxis against </w:t>
      </w:r>
      <w:r w:rsidR="00E6494E" w:rsidRPr="009B6FAD">
        <w:rPr>
          <w:i/>
          <w:iCs/>
        </w:rPr>
        <w:t xml:space="preserve">Pneumocystis </w:t>
      </w:r>
      <w:proofErr w:type="spellStart"/>
      <w:r w:rsidR="00E6494E" w:rsidRPr="009B6FAD">
        <w:rPr>
          <w:i/>
          <w:iCs/>
        </w:rPr>
        <w:t>jirovecii</w:t>
      </w:r>
      <w:proofErr w:type="spellEnd"/>
      <w:r w:rsidR="00E6494E" w:rsidRPr="009B6FAD">
        <w:rPr>
          <w:i/>
          <w:iCs/>
        </w:rPr>
        <w:t>,</w:t>
      </w:r>
      <w:r w:rsidR="00E6494E" w:rsidRPr="009B6FAD">
        <w:t xml:space="preserve"> </w:t>
      </w:r>
      <w:proofErr w:type="spellStart"/>
      <w:r w:rsidRPr="009B6FAD">
        <w:t>CD4</w:t>
      </w:r>
      <w:proofErr w:type="spellEnd"/>
      <w:r w:rsidRPr="009B6FAD">
        <w:t xml:space="preserve"> lymphocyte count and HIV viral load</w:t>
      </w:r>
      <w:r w:rsidR="00E6494E" w:rsidRPr="009B6FAD">
        <w:t xml:space="preserve"> during the ICU stay</w:t>
      </w:r>
      <w:r w:rsidRPr="009B6FAD">
        <w:t>.</w:t>
      </w:r>
      <w:r w:rsidR="00D02422" w:rsidRPr="009B6FAD">
        <w:t xml:space="preserve"> </w:t>
      </w:r>
    </w:p>
    <w:p w:rsidR="008E4C59" w:rsidRPr="009B6FAD" w:rsidRDefault="008E4C59" w:rsidP="008E4C59">
      <w:r w:rsidRPr="009B6FAD">
        <w:t>A transfer from another ward was defined as transfer from another ICU or from the medical wards. We collected the need for mechanical ventilation and its duration, the need for renal replacement therapy and for vasopressors.</w:t>
      </w:r>
    </w:p>
    <w:p w:rsidR="00D03C4E" w:rsidRPr="009B6FAD" w:rsidRDefault="008E4C59" w:rsidP="00BA2E3C">
      <w:pPr>
        <w:rPr>
          <w:bCs/>
        </w:rPr>
      </w:pPr>
      <w:r w:rsidRPr="009B6FAD">
        <w:t xml:space="preserve">Mortality was defined as death from any cause within </w:t>
      </w:r>
      <w:r w:rsidR="00255380" w:rsidRPr="009B6FAD">
        <w:t xml:space="preserve">28 </w:t>
      </w:r>
      <w:r w:rsidRPr="009B6FAD">
        <w:t xml:space="preserve">days </w:t>
      </w:r>
      <w:r w:rsidR="00724018" w:rsidRPr="009B6FAD">
        <w:t>following the ICU admission</w:t>
      </w:r>
      <w:r w:rsidRPr="009B6FAD">
        <w:t>.</w:t>
      </w:r>
    </w:p>
    <w:p w:rsidR="00BA2E3C" w:rsidRPr="009B6FAD" w:rsidRDefault="00BA2E3C" w:rsidP="00BA2E3C">
      <w:pPr>
        <w:rPr>
          <w:b/>
        </w:rPr>
      </w:pPr>
      <w:r w:rsidRPr="009B6FAD">
        <w:rPr>
          <w:b/>
        </w:rPr>
        <w:t xml:space="preserve">Microbiological evaluation using </w:t>
      </w:r>
      <w:proofErr w:type="spellStart"/>
      <w:r w:rsidRPr="009B6FAD">
        <w:rPr>
          <w:b/>
        </w:rPr>
        <w:t>mPCR</w:t>
      </w:r>
      <w:proofErr w:type="spellEnd"/>
    </w:p>
    <w:p w:rsidR="004003E8" w:rsidRPr="009B6FAD" w:rsidRDefault="00BA2E3C" w:rsidP="005059F0">
      <w:r w:rsidRPr="009B6FAD">
        <w:t xml:space="preserve">During the study period, different </w:t>
      </w:r>
      <w:proofErr w:type="spellStart"/>
      <w:r w:rsidRPr="009B6FAD">
        <w:t>mPCR</w:t>
      </w:r>
      <w:proofErr w:type="spellEnd"/>
      <w:r w:rsidRPr="009B6FAD">
        <w:t xml:space="preserve"> kits were used</w:t>
      </w:r>
      <w:r w:rsidR="004003E8" w:rsidRPr="009B6FAD">
        <w:t xml:space="preserve"> in Bichat Hospital</w:t>
      </w:r>
      <w:r w:rsidRPr="009B6FAD">
        <w:t xml:space="preserve">: the </w:t>
      </w:r>
      <w:proofErr w:type="spellStart"/>
      <w:r w:rsidRPr="009B6FAD">
        <w:t>Respifinder</w:t>
      </w:r>
      <w:r w:rsidR="005059F0" w:rsidRPr="009B6FAD">
        <w:rPr>
          <w:vertAlign w:val="superscript"/>
        </w:rPr>
        <w:t>TM</w:t>
      </w:r>
      <w:proofErr w:type="spellEnd"/>
      <w:r w:rsidRPr="009B6FAD">
        <w:t xml:space="preserve"> 19 (</w:t>
      </w:r>
      <w:proofErr w:type="spellStart"/>
      <w:r w:rsidRPr="009B6FAD">
        <w:t>Pathofinder</w:t>
      </w:r>
      <w:proofErr w:type="spellEnd"/>
      <w:r w:rsidRPr="009B6FAD">
        <w:t xml:space="preserve">®, Maastricht, Netherlands) from May 2011 to February 2012, </w:t>
      </w:r>
      <w:proofErr w:type="spellStart"/>
      <w:r w:rsidRPr="009B6FAD">
        <w:t>Respifinder</w:t>
      </w:r>
      <w:r w:rsidR="005059F0" w:rsidRPr="009B6FAD">
        <w:rPr>
          <w:vertAlign w:val="superscript"/>
        </w:rPr>
        <w:t>TM</w:t>
      </w:r>
      <w:proofErr w:type="spellEnd"/>
      <w:r w:rsidRPr="009B6FAD">
        <w:t xml:space="preserve"> 22 (</w:t>
      </w:r>
      <w:proofErr w:type="spellStart"/>
      <w:r w:rsidRPr="009B6FAD">
        <w:t>Pathofinder</w:t>
      </w:r>
      <w:proofErr w:type="spellEnd"/>
      <w:r w:rsidRPr="009B6FAD">
        <w:t>®, Maastricht, Netherlands) from March 2012 to December 201</w:t>
      </w:r>
      <w:r w:rsidR="004003E8" w:rsidRPr="009B6FAD">
        <w:t>4</w:t>
      </w:r>
      <w:r w:rsidRPr="009B6FAD">
        <w:t xml:space="preserve"> and </w:t>
      </w:r>
      <w:proofErr w:type="spellStart"/>
      <w:r w:rsidRPr="009B6FAD">
        <w:t>Anyplex</w:t>
      </w:r>
      <w:r w:rsidRPr="009B6FAD">
        <w:rPr>
          <w:vertAlign w:val="superscript"/>
        </w:rPr>
        <w:t>TM</w:t>
      </w:r>
      <w:proofErr w:type="spellEnd"/>
      <w:r w:rsidRPr="009B6FAD">
        <w:t xml:space="preserve"> II </w:t>
      </w:r>
      <w:proofErr w:type="spellStart"/>
      <w:r w:rsidRPr="009B6FAD">
        <w:t>RV16</w:t>
      </w:r>
      <w:proofErr w:type="spellEnd"/>
      <w:r w:rsidRPr="009B6FAD">
        <w:t xml:space="preserve"> (</w:t>
      </w:r>
      <w:proofErr w:type="spellStart"/>
      <w:r w:rsidRPr="009B6FAD">
        <w:t>Seegene</w:t>
      </w:r>
      <w:proofErr w:type="spellEnd"/>
      <w:r w:rsidRPr="009B6FAD">
        <w:t xml:space="preserve">®, Seoul, South Korea) </w:t>
      </w:r>
      <w:r w:rsidR="004003E8" w:rsidRPr="009B6FAD">
        <w:t xml:space="preserve">after </w:t>
      </w:r>
      <w:r w:rsidRPr="009B6FAD">
        <w:t xml:space="preserve">January 2015. The </w:t>
      </w:r>
      <w:proofErr w:type="spellStart"/>
      <w:r w:rsidRPr="009B6FAD">
        <w:t>Film</w:t>
      </w:r>
      <w:r w:rsidR="005059F0" w:rsidRPr="009B6FAD">
        <w:t>A</w:t>
      </w:r>
      <w:r w:rsidRPr="009B6FAD">
        <w:t>rray</w:t>
      </w:r>
      <w:proofErr w:type="spellEnd"/>
      <w:r w:rsidRPr="009B6FAD">
        <w:t xml:space="preserve"> Respiratory Panel (</w:t>
      </w:r>
      <w:proofErr w:type="spellStart"/>
      <w:r w:rsidRPr="009B6FAD">
        <w:t>BioFire</w:t>
      </w:r>
      <w:proofErr w:type="spellEnd"/>
      <w:r w:rsidRPr="009B6FAD">
        <w:t xml:space="preserve"> Diagnostics®, Salt Lake City, USA) was also used upon specific request. Of note, the </w:t>
      </w:r>
      <w:proofErr w:type="spellStart"/>
      <w:r w:rsidRPr="009B6FAD">
        <w:t>Respifinder</w:t>
      </w:r>
      <w:proofErr w:type="spellEnd"/>
      <w:r w:rsidRPr="009B6FAD">
        <w:t xml:space="preserve">® 22 and the </w:t>
      </w:r>
      <w:proofErr w:type="spellStart"/>
      <w:r w:rsidRPr="009B6FAD">
        <w:t>Film</w:t>
      </w:r>
      <w:r w:rsidR="005059F0" w:rsidRPr="009B6FAD">
        <w:t>A</w:t>
      </w:r>
      <w:r w:rsidRPr="009B6FAD">
        <w:t>rray</w:t>
      </w:r>
      <w:proofErr w:type="spellEnd"/>
      <w:r w:rsidRPr="009B6FAD">
        <w:t xml:space="preserve"> Respiratory panel included four bacterial targets (</w:t>
      </w:r>
      <w:r w:rsidRPr="009B6FAD">
        <w:rPr>
          <w:i/>
        </w:rPr>
        <w:t xml:space="preserve">L. </w:t>
      </w:r>
      <w:proofErr w:type="spellStart"/>
      <w:r w:rsidRPr="009B6FAD">
        <w:rPr>
          <w:i/>
        </w:rPr>
        <w:lastRenderedPageBreak/>
        <w:t>pneumophila</w:t>
      </w:r>
      <w:proofErr w:type="spellEnd"/>
      <w:r w:rsidRPr="009B6FAD">
        <w:t xml:space="preserve">, </w:t>
      </w:r>
      <w:r w:rsidRPr="009B6FAD">
        <w:rPr>
          <w:i/>
        </w:rPr>
        <w:t xml:space="preserve">M. </w:t>
      </w:r>
      <w:proofErr w:type="spellStart"/>
      <w:r w:rsidRPr="009B6FAD">
        <w:rPr>
          <w:i/>
        </w:rPr>
        <w:t>pneumoniae</w:t>
      </w:r>
      <w:proofErr w:type="spellEnd"/>
      <w:r w:rsidRPr="009B6FAD">
        <w:t xml:space="preserve">, </w:t>
      </w:r>
      <w:r w:rsidRPr="009B6FAD">
        <w:rPr>
          <w:i/>
        </w:rPr>
        <w:t xml:space="preserve">C. </w:t>
      </w:r>
      <w:proofErr w:type="spellStart"/>
      <w:r w:rsidRPr="009B6FAD">
        <w:rPr>
          <w:i/>
        </w:rPr>
        <w:t>pneumoniae</w:t>
      </w:r>
      <w:proofErr w:type="spellEnd"/>
      <w:r w:rsidRPr="009B6FAD">
        <w:t xml:space="preserve"> and </w:t>
      </w:r>
      <w:r w:rsidRPr="009B6FAD">
        <w:rPr>
          <w:i/>
        </w:rPr>
        <w:t>B. pertussis</w:t>
      </w:r>
      <w:r w:rsidRPr="009B6FAD">
        <w:t>) and three bacterial targets (</w:t>
      </w:r>
      <w:r w:rsidRPr="009B6FAD">
        <w:rPr>
          <w:i/>
        </w:rPr>
        <w:t xml:space="preserve">M. </w:t>
      </w:r>
      <w:proofErr w:type="spellStart"/>
      <w:r w:rsidRPr="009B6FAD">
        <w:rPr>
          <w:i/>
        </w:rPr>
        <w:t>pneumoniae</w:t>
      </w:r>
      <w:proofErr w:type="spellEnd"/>
      <w:r w:rsidRPr="009B6FAD">
        <w:t xml:space="preserve">, </w:t>
      </w:r>
      <w:r w:rsidRPr="009B6FAD">
        <w:rPr>
          <w:i/>
        </w:rPr>
        <w:t xml:space="preserve">C. </w:t>
      </w:r>
      <w:proofErr w:type="spellStart"/>
      <w:r w:rsidRPr="009B6FAD">
        <w:rPr>
          <w:i/>
        </w:rPr>
        <w:t>pneumoniae</w:t>
      </w:r>
      <w:proofErr w:type="spellEnd"/>
      <w:r w:rsidRPr="009B6FAD">
        <w:t xml:space="preserve"> and </w:t>
      </w:r>
      <w:r w:rsidRPr="009B6FAD">
        <w:rPr>
          <w:i/>
        </w:rPr>
        <w:t>B. pertussis</w:t>
      </w:r>
      <w:r w:rsidRPr="009B6FAD">
        <w:t>)</w:t>
      </w:r>
      <w:r w:rsidR="005059F0" w:rsidRPr="009B6FAD">
        <w:t>, respectively</w:t>
      </w:r>
      <w:r w:rsidRPr="009B6FAD">
        <w:t>.</w:t>
      </w:r>
      <w:r w:rsidR="004003E8" w:rsidRPr="009B6FAD">
        <w:t xml:space="preserve"> During the study period, different </w:t>
      </w:r>
      <w:proofErr w:type="spellStart"/>
      <w:r w:rsidR="004003E8" w:rsidRPr="009B6FAD">
        <w:t>mPCR</w:t>
      </w:r>
      <w:proofErr w:type="spellEnd"/>
      <w:r w:rsidR="004003E8" w:rsidRPr="009B6FAD">
        <w:t xml:space="preserve"> kits were used in Tenon Hospital: </w:t>
      </w:r>
      <w:proofErr w:type="spellStart"/>
      <w:r w:rsidR="004003E8" w:rsidRPr="009B6FAD">
        <w:t>Anyplex</w:t>
      </w:r>
      <w:r w:rsidR="005059F0" w:rsidRPr="009B6FAD">
        <w:rPr>
          <w:vertAlign w:val="superscript"/>
        </w:rPr>
        <w:t>TM</w:t>
      </w:r>
      <w:proofErr w:type="spellEnd"/>
      <w:r w:rsidR="004003E8" w:rsidRPr="009B6FAD">
        <w:t xml:space="preserve"> </w:t>
      </w:r>
      <w:r w:rsidR="00A961AF" w:rsidRPr="009B6FAD">
        <w:t xml:space="preserve"> II </w:t>
      </w:r>
      <w:proofErr w:type="spellStart"/>
      <w:r w:rsidR="00A961AF" w:rsidRPr="009B6FAD">
        <w:t>RV16</w:t>
      </w:r>
      <w:proofErr w:type="spellEnd"/>
      <w:r w:rsidR="00A961AF" w:rsidRPr="009B6FAD">
        <w:t xml:space="preserve"> </w:t>
      </w:r>
      <w:r w:rsidR="004D1E1B" w:rsidRPr="009B6FAD">
        <w:t>(</w:t>
      </w:r>
      <w:proofErr w:type="spellStart"/>
      <w:r w:rsidR="004D1E1B" w:rsidRPr="009B6FAD">
        <w:t>Seegene</w:t>
      </w:r>
      <w:proofErr w:type="spellEnd"/>
      <w:r w:rsidR="004D1E1B" w:rsidRPr="009B6FAD">
        <w:t xml:space="preserve">®, Seoul, South Korea) </w:t>
      </w:r>
      <w:r w:rsidR="00A961AF" w:rsidRPr="009B6FAD">
        <w:t xml:space="preserve">from 2011 to 2016, </w:t>
      </w:r>
      <w:proofErr w:type="spellStart"/>
      <w:r w:rsidR="00A961AF" w:rsidRPr="009B6FAD">
        <w:t>Allplex</w:t>
      </w:r>
      <w:r w:rsidR="00A961AF" w:rsidRPr="009B6FAD">
        <w:rPr>
          <w:vertAlign w:val="superscript"/>
        </w:rPr>
        <w:t>TM</w:t>
      </w:r>
      <w:proofErr w:type="spellEnd"/>
      <w:r w:rsidR="00A961AF" w:rsidRPr="009B6FAD">
        <w:t xml:space="preserve"> Respiratory Panel Assays </w:t>
      </w:r>
      <w:r w:rsidR="008A6AF6" w:rsidRPr="009B6FAD">
        <w:t>(</w:t>
      </w:r>
      <w:proofErr w:type="spellStart"/>
      <w:r w:rsidR="008A6AF6" w:rsidRPr="009B6FAD">
        <w:t>Seegene</w:t>
      </w:r>
      <w:proofErr w:type="spellEnd"/>
      <w:r w:rsidR="008A6AF6" w:rsidRPr="009B6FAD">
        <w:t xml:space="preserve">®, Seoul, South Korea) </w:t>
      </w:r>
      <w:r w:rsidR="00A961AF" w:rsidRPr="009B6FAD">
        <w:t>from 2016 to 2017.</w:t>
      </w:r>
    </w:p>
    <w:p w:rsidR="0026031A" w:rsidRPr="009B6FAD" w:rsidRDefault="0026031A" w:rsidP="0026031A">
      <w:pPr>
        <w:rPr>
          <w:b/>
        </w:rPr>
      </w:pPr>
      <w:r w:rsidRPr="009B6FAD">
        <w:rPr>
          <w:b/>
        </w:rPr>
        <w:t>Microbiological evaluation for non-viral pathogens</w:t>
      </w:r>
    </w:p>
    <w:p w:rsidR="0026031A" w:rsidRPr="009B6FAD" w:rsidRDefault="0026031A" w:rsidP="0026031A">
      <w:pPr>
        <w:rPr>
          <w:bCs/>
        </w:rPr>
      </w:pPr>
      <w:r w:rsidRPr="009B6FAD">
        <w:rPr>
          <w:bCs/>
        </w:rPr>
        <w:t xml:space="preserve">Respiratory tract specimens underwent Gram staining and quantitative culture for bacterial pathogen, or Auramine-rhodamine staining and culture for mycobacteria. Urine antigen testing of </w:t>
      </w:r>
      <w:r w:rsidRPr="009B6FAD">
        <w:rPr>
          <w:bCs/>
          <w:i/>
          <w:iCs/>
        </w:rPr>
        <w:t xml:space="preserve">Streptococcus </w:t>
      </w:r>
      <w:proofErr w:type="spellStart"/>
      <w:r w:rsidRPr="009B6FAD">
        <w:rPr>
          <w:bCs/>
          <w:i/>
          <w:iCs/>
        </w:rPr>
        <w:t>pneumoniae</w:t>
      </w:r>
      <w:proofErr w:type="spellEnd"/>
      <w:r w:rsidRPr="009B6FAD">
        <w:rPr>
          <w:bCs/>
          <w:i/>
          <w:iCs/>
        </w:rPr>
        <w:t xml:space="preserve"> </w:t>
      </w:r>
      <w:r w:rsidRPr="009B6FAD">
        <w:rPr>
          <w:bCs/>
        </w:rPr>
        <w:t xml:space="preserve">and </w:t>
      </w:r>
      <w:r w:rsidRPr="009B6FAD">
        <w:rPr>
          <w:bCs/>
          <w:i/>
          <w:iCs/>
        </w:rPr>
        <w:t xml:space="preserve">Legionella </w:t>
      </w:r>
      <w:proofErr w:type="spellStart"/>
      <w:r w:rsidRPr="009B6FAD">
        <w:rPr>
          <w:bCs/>
          <w:i/>
          <w:iCs/>
        </w:rPr>
        <w:t>pneumophila</w:t>
      </w:r>
      <w:proofErr w:type="spellEnd"/>
      <w:r w:rsidRPr="009B6FAD">
        <w:rPr>
          <w:bCs/>
        </w:rPr>
        <w:t xml:space="preserve"> used the </w:t>
      </w:r>
      <w:proofErr w:type="spellStart"/>
      <w:r w:rsidRPr="009B6FAD">
        <w:rPr>
          <w:bCs/>
        </w:rPr>
        <w:t>BinaxNOW</w:t>
      </w:r>
      <w:proofErr w:type="spellEnd"/>
      <w:r w:rsidRPr="009B6FAD">
        <w:rPr>
          <w:bCs/>
        </w:rPr>
        <w:t xml:space="preserve"> kits (</w:t>
      </w:r>
      <w:proofErr w:type="spellStart"/>
      <w:r w:rsidRPr="009B6FAD">
        <w:rPr>
          <w:bCs/>
        </w:rPr>
        <w:t>Alere</w:t>
      </w:r>
      <w:proofErr w:type="spellEnd"/>
      <w:r w:rsidRPr="009B6FAD">
        <w:rPr>
          <w:bCs/>
        </w:rPr>
        <w:t xml:space="preserve">, </w:t>
      </w:r>
      <w:proofErr w:type="spellStart"/>
      <w:r w:rsidRPr="009B6FAD">
        <w:rPr>
          <w:bCs/>
        </w:rPr>
        <w:t>Jouy</w:t>
      </w:r>
      <w:proofErr w:type="spellEnd"/>
      <w:r w:rsidRPr="009B6FAD">
        <w:rPr>
          <w:bCs/>
        </w:rPr>
        <w:t xml:space="preserve"> en </w:t>
      </w:r>
      <w:proofErr w:type="spellStart"/>
      <w:r w:rsidRPr="009B6FAD">
        <w:rPr>
          <w:bCs/>
        </w:rPr>
        <w:t>Josas</w:t>
      </w:r>
      <w:proofErr w:type="spellEnd"/>
      <w:r w:rsidRPr="009B6FAD">
        <w:rPr>
          <w:bCs/>
        </w:rPr>
        <w:t xml:space="preserve">, France). Bronchoalveolar lavage fluid underwent </w:t>
      </w:r>
      <w:proofErr w:type="spellStart"/>
      <w:r w:rsidRPr="009B6FAD">
        <w:rPr>
          <w:bCs/>
        </w:rPr>
        <w:t>Grocott</w:t>
      </w:r>
      <w:proofErr w:type="spellEnd"/>
      <w:r w:rsidRPr="009B6FAD">
        <w:rPr>
          <w:bCs/>
        </w:rPr>
        <w:t xml:space="preserve"> staining, immunofluorescence and PCR (</w:t>
      </w:r>
      <w:proofErr w:type="spellStart"/>
      <w:r w:rsidRPr="009B6FAD">
        <w:rPr>
          <w:bCs/>
        </w:rPr>
        <w:t>TaqMan</w:t>
      </w:r>
      <w:proofErr w:type="spellEnd"/>
      <w:r w:rsidRPr="009B6FAD">
        <w:rPr>
          <w:bCs/>
        </w:rPr>
        <w:t xml:space="preserve">, </w:t>
      </w:r>
      <w:proofErr w:type="spellStart"/>
      <w:r w:rsidRPr="009B6FAD">
        <w:rPr>
          <w:bCs/>
        </w:rPr>
        <w:t>ThermoFischer</w:t>
      </w:r>
      <w:proofErr w:type="spellEnd"/>
      <w:r w:rsidRPr="009B6FAD">
        <w:rPr>
          <w:bCs/>
        </w:rPr>
        <w:t xml:space="preserve"> Scientific®) for </w:t>
      </w:r>
      <w:proofErr w:type="spellStart"/>
      <w:r w:rsidRPr="009B6FAD">
        <w:rPr>
          <w:bCs/>
          <w:i/>
          <w:iCs/>
        </w:rPr>
        <w:t>Pneumoyctis</w:t>
      </w:r>
      <w:proofErr w:type="spellEnd"/>
      <w:r w:rsidRPr="009B6FAD">
        <w:rPr>
          <w:bCs/>
          <w:i/>
          <w:iCs/>
        </w:rPr>
        <w:t xml:space="preserve"> </w:t>
      </w:r>
      <w:proofErr w:type="spellStart"/>
      <w:r w:rsidRPr="009B6FAD">
        <w:rPr>
          <w:bCs/>
          <w:i/>
          <w:iCs/>
        </w:rPr>
        <w:t>jirovecii</w:t>
      </w:r>
      <w:proofErr w:type="spellEnd"/>
      <w:r w:rsidRPr="009B6FAD">
        <w:rPr>
          <w:bCs/>
        </w:rPr>
        <w:t>.</w:t>
      </w:r>
    </w:p>
    <w:p w:rsidR="0026031A" w:rsidRPr="009B6FAD" w:rsidRDefault="0026031A" w:rsidP="0026031A">
      <w:r w:rsidRPr="009B6FAD">
        <w:rPr>
          <w:bCs/>
        </w:rPr>
        <w:t>Either in blood sample or in bronchoalveolar lavage fluid, the cytomegalovirus (</w:t>
      </w:r>
      <w:proofErr w:type="spellStart"/>
      <w:r w:rsidRPr="009B6FAD">
        <w:rPr>
          <w:bCs/>
        </w:rPr>
        <w:t>CMV</w:t>
      </w:r>
      <w:proofErr w:type="spellEnd"/>
      <w:r w:rsidRPr="009B6FAD">
        <w:rPr>
          <w:bCs/>
        </w:rPr>
        <w:t xml:space="preserve">) PCR used the </w:t>
      </w:r>
      <w:proofErr w:type="spellStart"/>
      <w:r w:rsidRPr="009B6FAD">
        <w:rPr>
          <w:bCs/>
        </w:rPr>
        <w:t>CMV</w:t>
      </w:r>
      <w:proofErr w:type="spellEnd"/>
      <w:r w:rsidRPr="009B6FAD">
        <w:rPr>
          <w:bCs/>
        </w:rPr>
        <w:t xml:space="preserve"> R-gene kit (</w:t>
      </w:r>
      <w:proofErr w:type="spellStart"/>
      <w:r w:rsidRPr="009B6FAD">
        <w:rPr>
          <w:bCs/>
        </w:rPr>
        <w:t>Argene</w:t>
      </w:r>
      <w:proofErr w:type="spellEnd"/>
      <w:r w:rsidRPr="009B6FAD">
        <w:rPr>
          <w:bCs/>
        </w:rPr>
        <w:t>®) or the QS-</w:t>
      </w:r>
      <w:proofErr w:type="spellStart"/>
      <w:r w:rsidRPr="009B6FAD">
        <w:rPr>
          <w:bCs/>
        </w:rPr>
        <w:t>RGQ</w:t>
      </w:r>
      <w:proofErr w:type="spellEnd"/>
      <w:r w:rsidRPr="009B6FAD">
        <w:rPr>
          <w:bCs/>
        </w:rPr>
        <w:t xml:space="preserve"> kit (</w:t>
      </w:r>
      <w:proofErr w:type="spellStart"/>
      <w:r w:rsidRPr="009B6FAD">
        <w:rPr>
          <w:bCs/>
        </w:rPr>
        <w:t>Qiagen</w:t>
      </w:r>
      <w:proofErr w:type="spellEnd"/>
      <w:r w:rsidRPr="009B6FAD">
        <w:rPr>
          <w:bCs/>
        </w:rPr>
        <w:t>®).</w:t>
      </w:r>
    </w:p>
    <w:p w:rsidR="008E4C59" w:rsidRPr="009B6FAD" w:rsidRDefault="00430020" w:rsidP="00AD37CC">
      <w:pPr>
        <w:rPr>
          <w:b/>
          <w:bCs/>
        </w:rPr>
      </w:pPr>
      <w:r w:rsidRPr="009B6FAD">
        <w:rPr>
          <w:b/>
          <w:bCs/>
        </w:rPr>
        <w:t>Classification of patients according to the causative diagnosis</w:t>
      </w:r>
    </w:p>
    <w:p w:rsidR="00803461" w:rsidRPr="009B6FAD" w:rsidRDefault="00803461" w:rsidP="00AD37CC">
      <w:r w:rsidRPr="009B6FAD">
        <w:t xml:space="preserve">Five </w:t>
      </w:r>
      <w:r w:rsidR="00B71AED" w:rsidRPr="009B6FAD">
        <w:t xml:space="preserve">mutually-exclusive classes of causative diagnosis for </w:t>
      </w:r>
      <w:proofErr w:type="spellStart"/>
      <w:r w:rsidR="00B71AED" w:rsidRPr="009B6FAD">
        <w:t>ARF</w:t>
      </w:r>
      <w:proofErr w:type="spellEnd"/>
      <w:r w:rsidR="00B71AED" w:rsidRPr="009B6FAD">
        <w:t xml:space="preserve"> were </w:t>
      </w:r>
      <w:r w:rsidRPr="009B6FAD">
        <w:t>defined</w:t>
      </w:r>
      <w:r w:rsidR="00992364" w:rsidRPr="009B6FAD">
        <w:t>,</w:t>
      </w:r>
      <w:r w:rsidRPr="009B6FAD">
        <w:t xml:space="preserve"> as followed:</w:t>
      </w:r>
    </w:p>
    <w:p w:rsidR="00803461" w:rsidRPr="009B6FAD" w:rsidRDefault="00803461" w:rsidP="00803461">
      <w:r w:rsidRPr="009B6FAD">
        <w:t xml:space="preserve">- </w:t>
      </w:r>
      <w:r w:rsidR="00B71AED" w:rsidRPr="009B6FAD">
        <w:rPr>
          <w:i/>
          <w:iCs/>
          <w:u w:val="single"/>
        </w:rPr>
        <w:t xml:space="preserve">Pneumocystis </w:t>
      </w:r>
      <w:proofErr w:type="spellStart"/>
      <w:r w:rsidR="00B71AED" w:rsidRPr="009B6FAD">
        <w:rPr>
          <w:i/>
          <w:iCs/>
          <w:u w:val="single"/>
        </w:rPr>
        <w:t>jirovecii</w:t>
      </w:r>
      <w:proofErr w:type="spellEnd"/>
      <w:r w:rsidR="00B71AED" w:rsidRPr="009B6FAD">
        <w:rPr>
          <w:i/>
          <w:iCs/>
          <w:u w:val="single"/>
        </w:rPr>
        <w:t xml:space="preserve"> </w:t>
      </w:r>
      <w:r w:rsidR="00B71AED" w:rsidRPr="009B6FAD">
        <w:rPr>
          <w:u w:val="single"/>
        </w:rPr>
        <w:t>pneumonia</w:t>
      </w:r>
      <w:r w:rsidR="00B71AED" w:rsidRPr="009B6FAD">
        <w:t xml:space="preserve"> (PCP)</w:t>
      </w:r>
      <w:r w:rsidRPr="009B6FAD">
        <w:t xml:space="preserve">: defined by the </w:t>
      </w:r>
      <w:r w:rsidR="00C16C6A" w:rsidRPr="009B6FAD">
        <w:t>documentation</w:t>
      </w:r>
      <w:r w:rsidRPr="009B6FAD">
        <w:t xml:space="preserve"> of </w:t>
      </w:r>
      <w:r w:rsidRPr="009B6FAD">
        <w:rPr>
          <w:i/>
          <w:iCs/>
        </w:rPr>
        <w:t xml:space="preserve">Pneumocystis </w:t>
      </w:r>
      <w:proofErr w:type="spellStart"/>
      <w:r w:rsidRPr="009B6FAD">
        <w:rPr>
          <w:i/>
          <w:iCs/>
        </w:rPr>
        <w:t>jirovecci</w:t>
      </w:r>
      <w:proofErr w:type="spellEnd"/>
      <w:r w:rsidRPr="009B6FAD">
        <w:rPr>
          <w:i/>
          <w:iCs/>
        </w:rPr>
        <w:t xml:space="preserve"> </w:t>
      </w:r>
      <w:r w:rsidRPr="009B6FAD">
        <w:t>in bronchoalveolar lavage</w:t>
      </w:r>
      <w:r w:rsidR="00AE408C" w:rsidRPr="009B6FAD">
        <w:t xml:space="preserve"> (BAL)</w:t>
      </w:r>
      <w:r w:rsidRPr="009B6FAD">
        <w:t xml:space="preserve"> fluid </w:t>
      </w:r>
      <w:r w:rsidR="00C16C6A" w:rsidRPr="009B6FAD">
        <w:t xml:space="preserve">and/or induced sputum </w:t>
      </w:r>
      <w:r w:rsidRPr="009B6FAD">
        <w:t>(</w:t>
      </w:r>
      <w:proofErr w:type="spellStart"/>
      <w:r w:rsidRPr="009B6FAD">
        <w:t>Grocott</w:t>
      </w:r>
      <w:proofErr w:type="spellEnd"/>
      <w:r w:rsidRPr="009B6FAD">
        <w:t xml:space="preserve"> staining and/or immunofluorescence and/or PCR)</w:t>
      </w:r>
      <w:r w:rsidR="00C16C6A" w:rsidRPr="009B6FAD">
        <w:t>;</w:t>
      </w:r>
    </w:p>
    <w:p w:rsidR="00803461" w:rsidRPr="009B6FAD" w:rsidRDefault="00803461" w:rsidP="00803461">
      <w:r w:rsidRPr="009B6FAD">
        <w:t xml:space="preserve">- </w:t>
      </w:r>
      <w:r w:rsidRPr="009B6FAD">
        <w:rPr>
          <w:u w:val="single"/>
        </w:rPr>
        <w:t>O</w:t>
      </w:r>
      <w:r w:rsidR="00B71AED" w:rsidRPr="009B6FAD">
        <w:rPr>
          <w:u w:val="single"/>
        </w:rPr>
        <w:t>ther opportunistic lung infection</w:t>
      </w:r>
      <w:r w:rsidRPr="009B6FAD">
        <w:t xml:space="preserve">: </w:t>
      </w:r>
      <w:r w:rsidR="00C16C6A" w:rsidRPr="009B6FAD">
        <w:t>defined by the documentation of opportunistic pathogen(s) (</w:t>
      </w:r>
      <w:r w:rsidR="00C16C6A" w:rsidRPr="009B6FAD">
        <w:rPr>
          <w:i/>
          <w:iCs/>
        </w:rPr>
        <w:t>Mycobacterium tuberculosis</w:t>
      </w:r>
      <w:r w:rsidR="00C16C6A" w:rsidRPr="009B6FAD">
        <w:t>, cytomegalovirus (</w:t>
      </w:r>
      <w:proofErr w:type="spellStart"/>
      <w:r w:rsidR="00C16C6A" w:rsidRPr="009B6FAD">
        <w:t>CMV</w:t>
      </w:r>
      <w:proofErr w:type="spellEnd"/>
      <w:r w:rsidR="00C16C6A" w:rsidRPr="009B6FAD">
        <w:t xml:space="preserve">), </w:t>
      </w:r>
      <w:r w:rsidR="005C0D20" w:rsidRPr="009B6FAD">
        <w:t>fungi</w:t>
      </w:r>
      <w:r w:rsidR="007109B1" w:rsidRPr="009B6FAD">
        <w:t>, others</w:t>
      </w:r>
      <w:r w:rsidR="00C16C6A" w:rsidRPr="009B6FAD">
        <w:t xml:space="preserve">) in lower respiratory tract specimen, but without simultaneous documentation of </w:t>
      </w:r>
      <w:r w:rsidR="00C16C6A" w:rsidRPr="009B6FAD">
        <w:rPr>
          <w:i/>
          <w:iCs/>
        </w:rPr>
        <w:t xml:space="preserve">Pneumocystis </w:t>
      </w:r>
      <w:proofErr w:type="spellStart"/>
      <w:r w:rsidR="00C16C6A" w:rsidRPr="009B6FAD">
        <w:rPr>
          <w:i/>
          <w:iCs/>
        </w:rPr>
        <w:t>jirovecii</w:t>
      </w:r>
      <w:proofErr w:type="spellEnd"/>
      <w:r w:rsidR="00C16C6A" w:rsidRPr="009B6FAD">
        <w:t>;</w:t>
      </w:r>
      <w:r w:rsidR="00FF0C04" w:rsidRPr="009B6FAD">
        <w:t xml:space="preserve"> </w:t>
      </w:r>
      <w:r w:rsidR="00BB67EC" w:rsidRPr="009B6FAD">
        <w:t xml:space="preserve">the diagnosis of </w:t>
      </w:r>
      <w:proofErr w:type="spellStart"/>
      <w:r w:rsidR="00BB67EC" w:rsidRPr="009B6FAD">
        <w:t>CMV</w:t>
      </w:r>
      <w:proofErr w:type="spellEnd"/>
      <w:r w:rsidR="00BB67EC" w:rsidRPr="009B6FAD">
        <w:t xml:space="preserve">-associated pneumonia was </w:t>
      </w:r>
      <w:r w:rsidR="00AE408C" w:rsidRPr="009B6FAD">
        <w:t>retained</w:t>
      </w:r>
      <w:r w:rsidR="00BB67EC" w:rsidRPr="009B6FAD">
        <w:t xml:space="preserve"> when both </w:t>
      </w:r>
      <w:r w:rsidR="00AE408C" w:rsidRPr="009B6FAD">
        <w:t>the PCR in blood and BAL fluid were positive.</w:t>
      </w:r>
    </w:p>
    <w:p w:rsidR="00C16C6A" w:rsidRPr="009B6FAD" w:rsidRDefault="00C16C6A" w:rsidP="00803461">
      <w:r w:rsidRPr="009B6FAD">
        <w:lastRenderedPageBreak/>
        <w:t xml:space="preserve">- </w:t>
      </w:r>
      <w:r w:rsidRPr="009B6FAD">
        <w:rPr>
          <w:u w:val="single"/>
        </w:rPr>
        <w:t>N</w:t>
      </w:r>
      <w:r w:rsidR="00B71AED" w:rsidRPr="009B6FAD">
        <w:rPr>
          <w:u w:val="single"/>
        </w:rPr>
        <w:t xml:space="preserve">on-opportunistic </w:t>
      </w:r>
      <w:r w:rsidRPr="009B6FAD">
        <w:rPr>
          <w:u w:val="single"/>
        </w:rPr>
        <w:t xml:space="preserve">acute </w:t>
      </w:r>
      <w:r w:rsidR="00B71AED" w:rsidRPr="009B6FAD">
        <w:rPr>
          <w:u w:val="single"/>
        </w:rPr>
        <w:t>lung infection</w:t>
      </w:r>
      <w:r w:rsidRPr="009B6FAD">
        <w:t>: defined by the presence of clinical signs of acute lung infection at ICU admission (</w:t>
      </w:r>
      <w:r w:rsidR="00FF0C04" w:rsidRPr="009B6FAD">
        <w:t>a recent onset of at least two of the following criteria</w:t>
      </w:r>
      <w:r w:rsidRPr="009B6FAD">
        <w:t xml:space="preserve">: body temperature &gt; </w:t>
      </w:r>
      <w:proofErr w:type="spellStart"/>
      <w:r w:rsidRPr="009B6FAD">
        <w:t>37.8°C</w:t>
      </w:r>
      <w:proofErr w:type="spellEnd"/>
      <w:r w:rsidRPr="009B6FAD">
        <w:t xml:space="preserve">, </w:t>
      </w:r>
      <w:r w:rsidR="00223A75" w:rsidRPr="009B6FAD">
        <w:t>chest pain, cough, sputum</w:t>
      </w:r>
      <w:r w:rsidR="00FF0C04" w:rsidRPr="009B6FAD">
        <w:t xml:space="preserve"> production</w:t>
      </w:r>
      <w:r w:rsidR="00223A75" w:rsidRPr="009B6FAD">
        <w:t xml:space="preserve">, localized crackles with or without pleural syndrome), but without </w:t>
      </w:r>
      <w:r w:rsidR="00BB67EC" w:rsidRPr="009B6FAD">
        <w:t>any</w:t>
      </w:r>
      <w:r w:rsidR="00223A75" w:rsidRPr="009B6FAD">
        <w:t xml:space="preserve"> documentation of opportunistic pathogen; the non-opportunistic acute lung infection may have been </w:t>
      </w:r>
      <w:r w:rsidR="00534DFF" w:rsidRPr="009B6FAD">
        <w:t xml:space="preserve">either </w:t>
      </w:r>
      <w:r w:rsidR="00223A75" w:rsidRPr="009B6FAD">
        <w:t xml:space="preserve">documented </w:t>
      </w:r>
      <w:r w:rsidR="00534DFF" w:rsidRPr="009B6FAD">
        <w:t>(</w:t>
      </w:r>
      <w:r w:rsidR="00223A75" w:rsidRPr="009B6FAD">
        <w:t>bacteria</w:t>
      </w:r>
      <w:r w:rsidR="00534DFF" w:rsidRPr="009B6FAD">
        <w:t xml:space="preserve"> or virus or bacteria-virus coinfection) or </w:t>
      </w:r>
      <w:r w:rsidR="00992364" w:rsidRPr="009B6FAD">
        <w:t>un</w:t>
      </w:r>
      <w:r w:rsidR="00534DFF" w:rsidRPr="009B6FAD">
        <w:t xml:space="preserve">documented. A bacteria was considered as causative pathogen of the acute lung infection if this bacteria fulfilled at least one criteria among the followings: </w:t>
      </w:r>
      <w:proofErr w:type="spellStart"/>
      <w:r w:rsidR="00534DFF" w:rsidRPr="009B6FAD">
        <w:t>i</w:t>
      </w:r>
      <w:proofErr w:type="spellEnd"/>
      <w:r w:rsidR="00534DFF" w:rsidRPr="009B6FAD">
        <w:t xml:space="preserve">) </w:t>
      </w:r>
      <w:r w:rsidR="00534DFF" w:rsidRPr="009B6FAD">
        <w:rPr>
          <w:i/>
        </w:rPr>
        <w:t xml:space="preserve">S. </w:t>
      </w:r>
      <w:proofErr w:type="spellStart"/>
      <w:r w:rsidR="00534DFF" w:rsidRPr="009B6FAD">
        <w:rPr>
          <w:i/>
        </w:rPr>
        <w:t>pneumoniae</w:t>
      </w:r>
      <w:proofErr w:type="spellEnd"/>
      <w:r w:rsidR="00534DFF" w:rsidRPr="009B6FAD">
        <w:t xml:space="preserve"> or </w:t>
      </w:r>
      <w:r w:rsidR="00534DFF" w:rsidRPr="009B6FAD">
        <w:rPr>
          <w:i/>
        </w:rPr>
        <w:t xml:space="preserve">S. aureus </w:t>
      </w:r>
      <w:r w:rsidR="00534DFF" w:rsidRPr="009B6FAD">
        <w:t>or</w:t>
      </w:r>
      <w:r w:rsidR="00534DFF" w:rsidRPr="009B6FAD">
        <w:rPr>
          <w:i/>
        </w:rPr>
        <w:t xml:space="preserve"> L. </w:t>
      </w:r>
      <w:proofErr w:type="spellStart"/>
      <w:r w:rsidR="00534DFF" w:rsidRPr="009B6FAD">
        <w:rPr>
          <w:i/>
        </w:rPr>
        <w:t>pneumophila</w:t>
      </w:r>
      <w:proofErr w:type="spellEnd"/>
      <w:r w:rsidR="00534DFF" w:rsidRPr="009B6FAD">
        <w:t xml:space="preserve">, whatever type of testing and level of positivity; ii) identified in pleural fluid or blood; iii) </w:t>
      </w:r>
      <w:r w:rsidR="00534DFF" w:rsidRPr="009B6FAD">
        <w:rPr>
          <w:i/>
        </w:rPr>
        <w:t xml:space="preserve">Chlamydiae </w:t>
      </w:r>
      <w:proofErr w:type="spellStart"/>
      <w:r w:rsidR="00534DFF" w:rsidRPr="009B6FAD">
        <w:rPr>
          <w:i/>
        </w:rPr>
        <w:t>pneumoniae</w:t>
      </w:r>
      <w:proofErr w:type="spellEnd"/>
      <w:r w:rsidR="00534DFF" w:rsidRPr="009B6FAD">
        <w:t xml:space="preserve"> or </w:t>
      </w:r>
      <w:r w:rsidR="00534DFF" w:rsidRPr="009B6FAD">
        <w:rPr>
          <w:i/>
        </w:rPr>
        <w:t xml:space="preserve">Mycoplasma </w:t>
      </w:r>
      <w:proofErr w:type="spellStart"/>
      <w:r w:rsidR="00534DFF" w:rsidRPr="009B6FAD">
        <w:rPr>
          <w:i/>
        </w:rPr>
        <w:t>pneumoniae</w:t>
      </w:r>
      <w:proofErr w:type="spellEnd"/>
      <w:r w:rsidR="00534DFF" w:rsidRPr="009B6FAD">
        <w:t xml:space="preserve"> identified with </w:t>
      </w:r>
      <w:proofErr w:type="spellStart"/>
      <w:r w:rsidR="00534DFF" w:rsidRPr="009B6FAD">
        <w:t>Ig</w:t>
      </w:r>
      <w:proofErr w:type="spellEnd"/>
      <w:r w:rsidR="00534DFF" w:rsidRPr="009B6FAD">
        <w:t xml:space="preserve"> antibodies testing; iv) </w:t>
      </w:r>
      <w:r w:rsidR="00534DFF" w:rsidRPr="009B6FAD">
        <w:rPr>
          <w:i/>
        </w:rPr>
        <w:t>Bordetella pertussis</w:t>
      </w:r>
      <w:r w:rsidR="00534DFF" w:rsidRPr="009B6FAD">
        <w:t xml:space="preserve"> or </w:t>
      </w:r>
      <w:r w:rsidR="00534DFF" w:rsidRPr="009B6FAD">
        <w:rPr>
          <w:i/>
        </w:rPr>
        <w:t xml:space="preserve">C. </w:t>
      </w:r>
      <w:proofErr w:type="spellStart"/>
      <w:r w:rsidR="00534DFF" w:rsidRPr="009B6FAD">
        <w:rPr>
          <w:i/>
        </w:rPr>
        <w:t>pneumoniae</w:t>
      </w:r>
      <w:proofErr w:type="spellEnd"/>
      <w:r w:rsidR="00534DFF" w:rsidRPr="009B6FAD">
        <w:t xml:space="preserve"> or </w:t>
      </w:r>
      <w:r w:rsidR="00534DFF" w:rsidRPr="009B6FAD">
        <w:rPr>
          <w:i/>
        </w:rPr>
        <w:t xml:space="preserve">M. </w:t>
      </w:r>
      <w:proofErr w:type="spellStart"/>
      <w:r w:rsidR="00534DFF" w:rsidRPr="009B6FAD">
        <w:rPr>
          <w:i/>
        </w:rPr>
        <w:t>pneumoniae</w:t>
      </w:r>
      <w:proofErr w:type="spellEnd"/>
      <w:r w:rsidR="00534DFF" w:rsidRPr="009B6FAD">
        <w:t xml:space="preserve"> identified by </w:t>
      </w:r>
      <w:proofErr w:type="spellStart"/>
      <w:r w:rsidR="00534DFF" w:rsidRPr="009B6FAD">
        <w:t>mPCR</w:t>
      </w:r>
      <w:proofErr w:type="spellEnd"/>
      <w:r w:rsidR="00534DFF" w:rsidRPr="009B6FAD">
        <w:t>; v) identified within a sputum specimen with good-quality criteria (leucocyte &gt; 25/field and epithelial cells &lt; 10/field) and ≥ 10</w:t>
      </w:r>
      <w:r w:rsidR="00534DFF" w:rsidRPr="009B6FAD">
        <w:rPr>
          <w:vertAlign w:val="superscript"/>
        </w:rPr>
        <w:t>6</w:t>
      </w:r>
      <w:r w:rsidR="00534DFF" w:rsidRPr="009B6FAD">
        <w:t xml:space="preserve"> colony-forming units/mL); vi) identified within bronchoalveolar lavage fluid at ≥ 10</w:t>
      </w:r>
      <w:r w:rsidR="00534DFF" w:rsidRPr="009B6FAD">
        <w:rPr>
          <w:vertAlign w:val="superscript"/>
        </w:rPr>
        <w:t>4</w:t>
      </w:r>
      <w:r w:rsidR="00534DFF" w:rsidRPr="009B6FAD">
        <w:t xml:space="preserve"> colony-forming units/mL or protected distal sample at ≥ 10</w:t>
      </w:r>
      <w:r w:rsidR="00534DFF" w:rsidRPr="009B6FAD">
        <w:rPr>
          <w:vertAlign w:val="superscript"/>
        </w:rPr>
        <w:t>3</w:t>
      </w:r>
      <w:r w:rsidR="00534DFF" w:rsidRPr="009B6FAD">
        <w:t xml:space="preserve"> colony-forming units/mL, or bronchial aspirate specimen at ≥ 10</w:t>
      </w:r>
      <w:r w:rsidR="00534DFF" w:rsidRPr="009B6FAD">
        <w:rPr>
          <w:vertAlign w:val="superscript"/>
        </w:rPr>
        <w:t>5</w:t>
      </w:r>
      <w:r w:rsidR="00534DFF" w:rsidRPr="009B6FAD">
        <w:t xml:space="preserve"> colony-forming units/</w:t>
      </w:r>
      <w:proofErr w:type="spellStart"/>
      <w:r w:rsidR="00534DFF" w:rsidRPr="009B6FAD">
        <w:t>mL.</w:t>
      </w:r>
      <w:proofErr w:type="spellEnd"/>
    </w:p>
    <w:p w:rsidR="00992364" w:rsidRPr="009B6FAD" w:rsidRDefault="00992364" w:rsidP="00992364">
      <w:r w:rsidRPr="009B6FAD">
        <w:t xml:space="preserve">- </w:t>
      </w:r>
      <w:bookmarkStart w:id="0" w:name="_Hlk45808239"/>
      <w:r w:rsidRPr="009B6FAD">
        <w:rPr>
          <w:u w:val="single"/>
        </w:rPr>
        <w:t>No</w:t>
      </w:r>
      <w:r w:rsidR="00B71AED" w:rsidRPr="009B6FAD">
        <w:rPr>
          <w:u w:val="single"/>
        </w:rPr>
        <w:t>n-infectious lung disease</w:t>
      </w:r>
      <w:r w:rsidRPr="009B6FAD">
        <w:t>: defined by an acute lung disease but without any documentation of opportunistic pathogen and without the clinical signs of acute lung infection; this class included mainly exacerbation of chronic obstructive pulmonary disease (</w:t>
      </w:r>
      <w:proofErr w:type="spellStart"/>
      <w:r w:rsidRPr="009B6FAD">
        <w:t>COPD</w:t>
      </w:r>
      <w:proofErr w:type="spellEnd"/>
      <w:r w:rsidRPr="009B6FAD">
        <w:t>), pulmonary edema, interstitial pneumonia (</w:t>
      </w:r>
      <w:r w:rsidRPr="009B6FAD">
        <w:rPr>
          <w:i/>
          <w:iCs/>
        </w:rPr>
        <w:t xml:space="preserve">de novo </w:t>
      </w:r>
      <w:r w:rsidRPr="009B6FAD">
        <w:t>or exacerbation), hemoptysis and diffuse alveolar hemorrhage.</w:t>
      </w:r>
    </w:p>
    <w:bookmarkEnd w:id="0"/>
    <w:p w:rsidR="00430020" w:rsidRPr="009B6FAD" w:rsidRDefault="00992364" w:rsidP="008C32E5">
      <w:pPr>
        <w:rPr>
          <w:rFonts w:ascii="Helvetica" w:hAnsi="Helvetica"/>
          <w:sz w:val="22"/>
          <w:szCs w:val="22"/>
        </w:rPr>
      </w:pPr>
      <w:r w:rsidRPr="009B6FAD">
        <w:t xml:space="preserve">- </w:t>
      </w:r>
      <w:r w:rsidRPr="009B6FAD">
        <w:rPr>
          <w:u w:val="single"/>
        </w:rPr>
        <w:t>E</w:t>
      </w:r>
      <w:r w:rsidR="00B71AED" w:rsidRPr="009B6FAD">
        <w:rPr>
          <w:u w:val="single"/>
        </w:rPr>
        <w:t>xtra-pulmonary</w:t>
      </w:r>
      <w:r w:rsidR="00297D4C" w:rsidRPr="009B6FAD">
        <w:rPr>
          <w:u w:val="single"/>
        </w:rPr>
        <w:t xml:space="preserve"> </w:t>
      </w:r>
      <w:r w:rsidR="00B71AED" w:rsidRPr="009B6FAD">
        <w:rPr>
          <w:u w:val="single"/>
        </w:rPr>
        <w:t>cause</w:t>
      </w:r>
      <w:r w:rsidR="008C32E5" w:rsidRPr="009B6FAD">
        <w:rPr>
          <w:u w:val="single"/>
        </w:rPr>
        <w:t> </w:t>
      </w:r>
      <w:r w:rsidR="008C32E5" w:rsidRPr="009B6FAD">
        <w:t xml:space="preserve">: defined by an </w:t>
      </w:r>
      <w:proofErr w:type="spellStart"/>
      <w:r w:rsidR="008C32E5" w:rsidRPr="009B6FAD">
        <w:t>ARF</w:t>
      </w:r>
      <w:proofErr w:type="spellEnd"/>
      <w:r w:rsidR="008C32E5" w:rsidRPr="009B6FAD">
        <w:t xml:space="preserve"> that was not associated with any clinical/radiological sign of lung disease.</w:t>
      </w:r>
    </w:p>
    <w:p w:rsidR="00430020" w:rsidRPr="009B6FAD" w:rsidRDefault="00430020" w:rsidP="00AD37CC"/>
    <w:p w:rsidR="004003E8" w:rsidRPr="009B6FAD" w:rsidRDefault="00AD37CC" w:rsidP="00AD37CC">
      <w:r w:rsidRPr="009B6FAD">
        <w:t xml:space="preserve"> </w:t>
      </w:r>
    </w:p>
    <w:p w:rsidR="004003E8" w:rsidRPr="009B6FAD" w:rsidRDefault="004003E8">
      <w:pPr>
        <w:spacing w:after="200" w:line="276" w:lineRule="auto"/>
        <w:jc w:val="left"/>
      </w:pPr>
      <w:r w:rsidRPr="009B6FAD">
        <w:br w:type="page"/>
      </w:r>
    </w:p>
    <w:p w:rsidR="00056A70" w:rsidRPr="009B6FAD" w:rsidRDefault="00056A70" w:rsidP="009B6FAD">
      <w:pPr>
        <w:spacing w:after="200" w:line="276" w:lineRule="auto"/>
        <w:rPr>
          <w:b/>
        </w:rPr>
      </w:pPr>
      <w:r w:rsidRPr="009B6FAD">
        <w:rPr>
          <w:b/>
        </w:rPr>
        <w:lastRenderedPageBreak/>
        <w:t xml:space="preserve">Table </w:t>
      </w:r>
      <w:proofErr w:type="spellStart"/>
      <w:r w:rsidR="00C93F1B">
        <w:rPr>
          <w:b/>
        </w:rPr>
        <w:t>S1</w:t>
      </w:r>
      <w:proofErr w:type="spellEnd"/>
      <w:r w:rsidRPr="009B6FAD">
        <w:rPr>
          <w:b/>
        </w:rPr>
        <w:t xml:space="preserve">. Panels </w:t>
      </w:r>
      <w:r w:rsidR="00E717C4" w:rsidRPr="009B6FAD">
        <w:rPr>
          <w:b/>
        </w:rPr>
        <w:t>of</w:t>
      </w:r>
      <w:r w:rsidRPr="009B6FAD">
        <w:rPr>
          <w:b/>
        </w:rPr>
        <w:t xml:space="preserve"> </w:t>
      </w:r>
      <w:proofErr w:type="spellStart"/>
      <w:r w:rsidRPr="009B6FAD">
        <w:rPr>
          <w:b/>
        </w:rPr>
        <w:t>mPCR</w:t>
      </w:r>
      <w:proofErr w:type="spellEnd"/>
      <w:r w:rsidRPr="009B6FAD">
        <w:rPr>
          <w:b/>
        </w:rPr>
        <w:t xml:space="preserve"> </w:t>
      </w:r>
      <w:r w:rsidR="00F8047C" w:rsidRPr="009B6FAD">
        <w:rPr>
          <w:b/>
        </w:rPr>
        <w:t>kits</w:t>
      </w:r>
      <w:r w:rsidRPr="009B6FAD">
        <w:rPr>
          <w:b/>
        </w:rPr>
        <w:t xml:space="preserve"> used in the two participating ICUs over the 6-year study period.</w:t>
      </w:r>
    </w:p>
    <w:tbl>
      <w:tblPr>
        <w:tblStyle w:val="TableauGrille2-Accentuation31"/>
        <w:tblW w:w="9356" w:type="dxa"/>
        <w:tblLayout w:type="fixed"/>
        <w:tblLook w:val="04A0"/>
      </w:tblPr>
      <w:tblGrid>
        <w:gridCol w:w="2694"/>
        <w:gridCol w:w="1594"/>
        <w:gridCol w:w="1595"/>
        <w:gridCol w:w="1594"/>
        <w:gridCol w:w="1879"/>
      </w:tblGrid>
      <w:tr w:rsidR="009B6FAD" w:rsidRPr="009B6FAD" w:rsidTr="009B6FAD">
        <w:trPr>
          <w:cnfStyle w:val="100000000000"/>
        </w:trPr>
        <w:tc>
          <w:tcPr>
            <w:cnfStyle w:val="001000000000"/>
            <w:tcW w:w="0" w:type="dxa"/>
            <w:tcBorders>
              <w:top w:val="single" w:sz="4" w:space="0" w:color="7F7F7F"/>
              <w:bottom w:val="single" w:sz="4" w:space="0" w:color="7F7F7F"/>
            </w:tcBorders>
          </w:tcPr>
          <w:p w:rsidR="00056A70" w:rsidRPr="009B6FAD" w:rsidRDefault="00056A70" w:rsidP="00056A70">
            <w:pPr>
              <w:spacing w:line="240" w:lineRule="auto"/>
              <w:contextualSpacing/>
              <w:rPr>
                <w:rFonts w:eastAsia="Calibri"/>
                <w:b w:val="0"/>
                <w:bCs w:val="0"/>
                <w:sz w:val="20"/>
                <w:szCs w:val="20"/>
                <w:lang w:val="en-US"/>
              </w:rPr>
            </w:pPr>
          </w:p>
        </w:tc>
        <w:tc>
          <w:tcPr>
            <w:tcW w:w="0" w:type="dxa"/>
            <w:tcBorders>
              <w:top w:val="single" w:sz="4" w:space="0" w:color="7F7F7F"/>
              <w:bottom w:val="single" w:sz="4" w:space="0" w:color="7F7F7F"/>
            </w:tcBorders>
          </w:tcPr>
          <w:p w:rsidR="00056A70" w:rsidRPr="009B6FAD" w:rsidRDefault="00056A70" w:rsidP="00056A70">
            <w:pPr>
              <w:spacing w:line="240" w:lineRule="auto"/>
              <w:contextualSpacing/>
              <w:jc w:val="center"/>
              <w:cnfStyle w:val="100000000000"/>
              <w:rPr>
                <w:rFonts w:eastAsia="Calibri"/>
                <w:b w:val="0"/>
                <w:bCs w:val="0"/>
                <w:sz w:val="20"/>
                <w:szCs w:val="20"/>
              </w:rPr>
            </w:pPr>
            <w:proofErr w:type="spellStart"/>
            <w:r w:rsidRPr="009B6FAD">
              <w:rPr>
                <w:rFonts w:eastAsia="Calibri"/>
                <w:b w:val="0"/>
                <w:bCs w:val="0"/>
                <w:sz w:val="20"/>
                <w:szCs w:val="20"/>
              </w:rPr>
              <w:t>Respifinder</w:t>
            </w:r>
            <w:r w:rsidRPr="009B6FAD">
              <w:rPr>
                <w:rFonts w:eastAsia="Calibri"/>
                <w:b w:val="0"/>
                <w:bCs w:val="0"/>
                <w:sz w:val="20"/>
                <w:szCs w:val="20"/>
                <w:vertAlign w:val="superscript"/>
              </w:rPr>
              <w:t>TM</w:t>
            </w:r>
            <w:proofErr w:type="spellEnd"/>
            <w:r w:rsidRPr="009B6FAD">
              <w:rPr>
                <w:rFonts w:eastAsia="Calibri"/>
                <w:b w:val="0"/>
                <w:bCs w:val="0"/>
                <w:sz w:val="20"/>
                <w:szCs w:val="20"/>
              </w:rPr>
              <w:t xml:space="preserve"> 19</w:t>
            </w:r>
          </w:p>
        </w:tc>
        <w:tc>
          <w:tcPr>
            <w:tcW w:w="0" w:type="dxa"/>
            <w:tcBorders>
              <w:top w:val="single" w:sz="4" w:space="0" w:color="7F7F7F"/>
              <w:bottom w:val="single" w:sz="4" w:space="0" w:color="7F7F7F"/>
            </w:tcBorders>
          </w:tcPr>
          <w:p w:rsidR="00056A70" w:rsidRPr="009B6FAD" w:rsidRDefault="00056A70" w:rsidP="00056A70">
            <w:pPr>
              <w:spacing w:line="240" w:lineRule="auto"/>
              <w:contextualSpacing/>
              <w:jc w:val="center"/>
              <w:cnfStyle w:val="100000000000"/>
              <w:rPr>
                <w:rFonts w:eastAsia="Calibri"/>
                <w:b w:val="0"/>
                <w:bCs w:val="0"/>
                <w:sz w:val="20"/>
                <w:szCs w:val="20"/>
              </w:rPr>
            </w:pPr>
            <w:proofErr w:type="spellStart"/>
            <w:r w:rsidRPr="009B6FAD">
              <w:rPr>
                <w:rFonts w:eastAsia="Calibri"/>
                <w:b w:val="0"/>
                <w:bCs w:val="0"/>
                <w:sz w:val="20"/>
                <w:szCs w:val="20"/>
              </w:rPr>
              <w:t>Respifinder</w:t>
            </w:r>
            <w:r w:rsidRPr="009B6FAD">
              <w:rPr>
                <w:rFonts w:eastAsia="Calibri"/>
                <w:b w:val="0"/>
                <w:bCs w:val="0"/>
                <w:sz w:val="20"/>
                <w:szCs w:val="20"/>
                <w:vertAlign w:val="superscript"/>
              </w:rPr>
              <w:t>TM</w:t>
            </w:r>
            <w:proofErr w:type="spellEnd"/>
            <w:r w:rsidRPr="009B6FAD">
              <w:rPr>
                <w:rFonts w:eastAsia="Calibri"/>
                <w:b w:val="0"/>
                <w:bCs w:val="0"/>
                <w:sz w:val="20"/>
                <w:szCs w:val="20"/>
              </w:rPr>
              <w:t xml:space="preserve"> 22</w:t>
            </w:r>
          </w:p>
        </w:tc>
        <w:tc>
          <w:tcPr>
            <w:tcW w:w="0" w:type="dxa"/>
            <w:tcBorders>
              <w:top w:val="single" w:sz="4" w:space="0" w:color="7F7F7F"/>
              <w:bottom w:val="single" w:sz="4" w:space="0" w:color="7F7F7F"/>
            </w:tcBorders>
          </w:tcPr>
          <w:p w:rsidR="00056A70" w:rsidRPr="009B6FAD" w:rsidRDefault="00056A70" w:rsidP="00056A70">
            <w:pPr>
              <w:spacing w:line="240" w:lineRule="auto"/>
              <w:contextualSpacing/>
              <w:jc w:val="center"/>
              <w:cnfStyle w:val="100000000000"/>
              <w:rPr>
                <w:rFonts w:eastAsia="Calibri"/>
                <w:b w:val="0"/>
                <w:bCs w:val="0"/>
                <w:sz w:val="20"/>
                <w:szCs w:val="20"/>
              </w:rPr>
            </w:pPr>
            <w:proofErr w:type="spellStart"/>
            <w:r w:rsidRPr="009B6FAD">
              <w:rPr>
                <w:rFonts w:eastAsia="Calibri"/>
                <w:b w:val="0"/>
                <w:bCs w:val="0"/>
                <w:sz w:val="20"/>
                <w:szCs w:val="20"/>
              </w:rPr>
              <w:t>Anyplex</w:t>
            </w:r>
            <w:r w:rsidRPr="009B6FAD">
              <w:rPr>
                <w:rFonts w:eastAsia="Calibri"/>
                <w:b w:val="0"/>
                <w:bCs w:val="0"/>
                <w:sz w:val="20"/>
                <w:szCs w:val="20"/>
                <w:vertAlign w:val="superscript"/>
              </w:rPr>
              <w:t>TM</w:t>
            </w:r>
            <w:proofErr w:type="spellEnd"/>
            <w:r w:rsidRPr="009B6FAD">
              <w:rPr>
                <w:rFonts w:eastAsia="Calibri"/>
                <w:b w:val="0"/>
                <w:bCs w:val="0"/>
                <w:sz w:val="20"/>
                <w:szCs w:val="20"/>
              </w:rPr>
              <w:t xml:space="preserve"> II RV 16</w:t>
            </w:r>
          </w:p>
        </w:tc>
        <w:tc>
          <w:tcPr>
            <w:tcW w:w="1879" w:type="dxa"/>
            <w:tcBorders>
              <w:top w:val="single" w:sz="4" w:space="0" w:color="7F7F7F"/>
              <w:bottom w:val="single" w:sz="4" w:space="0" w:color="7F7F7F"/>
              <w:right w:val="nil"/>
            </w:tcBorders>
          </w:tcPr>
          <w:p w:rsidR="00056A70" w:rsidRPr="009B6FAD" w:rsidRDefault="00056A70" w:rsidP="00056A70">
            <w:pPr>
              <w:spacing w:line="240" w:lineRule="auto"/>
              <w:contextualSpacing/>
              <w:jc w:val="center"/>
              <w:cnfStyle w:val="100000000000"/>
              <w:rPr>
                <w:rFonts w:eastAsia="Calibri"/>
                <w:b w:val="0"/>
                <w:bCs w:val="0"/>
                <w:sz w:val="20"/>
                <w:szCs w:val="20"/>
              </w:rPr>
            </w:pPr>
            <w:proofErr w:type="spellStart"/>
            <w:r w:rsidRPr="009B6FAD">
              <w:rPr>
                <w:rFonts w:eastAsia="Calibri"/>
                <w:b w:val="0"/>
                <w:bCs w:val="0"/>
                <w:sz w:val="20"/>
                <w:szCs w:val="20"/>
              </w:rPr>
              <w:t>Allplex</w:t>
            </w:r>
            <w:r w:rsidRPr="009B6FAD">
              <w:rPr>
                <w:rFonts w:eastAsia="Calibri"/>
                <w:b w:val="0"/>
                <w:bCs w:val="0"/>
                <w:sz w:val="20"/>
                <w:szCs w:val="20"/>
                <w:vertAlign w:val="superscript"/>
              </w:rPr>
              <w:t>TM</w:t>
            </w:r>
            <w:proofErr w:type="spellEnd"/>
            <w:r w:rsidRPr="009B6FAD">
              <w:rPr>
                <w:rFonts w:eastAsia="Calibri"/>
                <w:b w:val="0"/>
                <w:bCs w:val="0"/>
                <w:sz w:val="20"/>
                <w:szCs w:val="20"/>
              </w:rPr>
              <w:t xml:space="preserve"> </w:t>
            </w:r>
            <w:proofErr w:type="spellStart"/>
            <w:r w:rsidRPr="009B6FAD">
              <w:rPr>
                <w:rFonts w:eastAsia="Calibri"/>
                <w:b w:val="0"/>
                <w:bCs w:val="0"/>
                <w:sz w:val="20"/>
                <w:szCs w:val="20"/>
              </w:rPr>
              <w:t>Respiratory</w:t>
            </w:r>
            <w:proofErr w:type="spellEnd"/>
            <w:r w:rsidRPr="009B6FAD">
              <w:rPr>
                <w:rFonts w:eastAsia="Calibri"/>
                <w:b w:val="0"/>
                <w:bCs w:val="0"/>
                <w:sz w:val="20"/>
                <w:szCs w:val="20"/>
              </w:rPr>
              <w:t xml:space="preserve"> Panel </w:t>
            </w:r>
            <w:proofErr w:type="spellStart"/>
            <w:r w:rsidRPr="009B6FAD">
              <w:rPr>
                <w:rFonts w:eastAsia="Calibri"/>
                <w:b w:val="0"/>
                <w:bCs w:val="0"/>
                <w:sz w:val="20"/>
                <w:szCs w:val="20"/>
              </w:rPr>
              <w:t>Assays</w:t>
            </w:r>
            <w:proofErr w:type="spellEnd"/>
          </w:p>
        </w:tc>
      </w:tr>
      <w:tr w:rsidR="009B6FAD" w:rsidRPr="009B6FAD" w:rsidTr="009B6FAD">
        <w:trPr>
          <w:cnfStyle w:val="000000100000"/>
        </w:trPr>
        <w:tc>
          <w:tcPr>
            <w:cnfStyle w:val="001000000000"/>
            <w:tcW w:w="0" w:type="dxa"/>
            <w:tcBorders>
              <w:top w:val="single" w:sz="4" w:space="0" w:color="7F7F7F"/>
              <w:bottom w:val="single" w:sz="4" w:space="0" w:color="7F7F7F"/>
              <w:right w:val="nil"/>
            </w:tcBorders>
          </w:tcPr>
          <w:p w:rsidR="00056A70" w:rsidRPr="009B6FAD" w:rsidRDefault="00056A70" w:rsidP="00056A70">
            <w:pPr>
              <w:spacing w:line="240" w:lineRule="auto"/>
              <w:contextualSpacing/>
              <w:rPr>
                <w:rFonts w:eastAsia="Calibri"/>
                <w:b w:val="0"/>
                <w:bCs w:val="0"/>
                <w:sz w:val="20"/>
                <w:szCs w:val="20"/>
              </w:rPr>
            </w:pPr>
            <w:r w:rsidRPr="009B6FAD">
              <w:rPr>
                <w:rFonts w:eastAsia="Calibri"/>
                <w:b w:val="0"/>
                <w:bCs w:val="0"/>
                <w:sz w:val="20"/>
                <w:szCs w:val="20"/>
              </w:rPr>
              <w:t>Center</w:t>
            </w:r>
          </w:p>
        </w:tc>
        <w:tc>
          <w:tcPr>
            <w:tcW w:w="0" w:type="dxa"/>
            <w:tcBorders>
              <w:top w:val="single" w:sz="4" w:space="0" w:color="7F7F7F"/>
              <w:left w:val="nil"/>
              <w:bottom w:val="single" w:sz="4" w:space="0" w:color="7F7F7F"/>
              <w:right w:val="nil"/>
            </w:tcBorders>
          </w:tcPr>
          <w:p w:rsidR="00056A70" w:rsidRPr="009B6FAD" w:rsidRDefault="00056A70" w:rsidP="00056A70">
            <w:pPr>
              <w:spacing w:line="240" w:lineRule="auto"/>
              <w:contextualSpacing/>
              <w:jc w:val="center"/>
              <w:cnfStyle w:val="000000100000"/>
              <w:rPr>
                <w:rFonts w:eastAsia="Calibri"/>
                <w:sz w:val="20"/>
                <w:szCs w:val="20"/>
              </w:rPr>
            </w:pPr>
            <w:r w:rsidRPr="009B6FAD">
              <w:rPr>
                <w:rFonts w:eastAsia="Calibri"/>
                <w:sz w:val="20"/>
                <w:szCs w:val="20"/>
              </w:rPr>
              <w:t>Bichat</w:t>
            </w:r>
          </w:p>
        </w:tc>
        <w:tc>
          <w:tcPr>
            <w:tcW w:w="0" w:type="dxa"/>
            <w:tcBorders>
              <w:top w:val="single" w:sz="4" w:space="0" w:color="7F7F7F"/>
              <w:left w:val="nil"/>
              <w:bottom w:val="single" w:sz="4" w:space="0" w:color="7F7F7F"/>
              <w:right w:val="nil"/>
            </w:tcBorders>
          </w:tcPr>
          <w:p w:rsidR="00056A70" w:rsidRPr="009B6FAD" w:rsidRDefault="00056A70" w:rsidP="00056A70">
            <w:pPr>
              <w:spacing w:line="240" w:lineRule="auto"/>
              <w:contextualSpacing/>
              <w:jc w:val="center"/>
              <w:cnfStyle w:val="000000100000"/>
              <w:rPr>
                <w:rFonts w:eastAsia="Calibri"/>
                <w:sz w:val="20"/>
                <w:szCs w:val="20"/>
              </w:rPr>
            </w:pPr>
            <w:r w:rsidRPr="009B6FAD">
              <w:rPr>
                <w:rFonts w:eastAsia="Calibri"/>
                <w:sz w:val="20"/>
                <w:szCs w:val="20"/>
              </w:rPr>
              <w:t>Bichat</w:t>
            </w:r>
          </w:p>
        </w:tc>
        <w:tc>
          <w:tcPr>
            <w:tcW w:w="0" w:type="dxa"/>
            <w:tcBorders>
              <w:top w:val="single" w:sz="4" w:space="0" w:color="7F7F7F"/>
              <w:left w:val="nil"/>
              <w:bottom w:val="single" w:sz="4" w:space="0" w:color="7F7F7F"/>
              <w:right w:val="nil"/>
            </w:tcBorders>
          </w:tcPr>
          <w:p w:rsidR="00056A70" w:rsidRPr="009B6FAD" w:rsidRDefault="00056A70" w:rsidP="00056A70">
            <w:pPr>
              <w:spacing w:line="240" w:lineRule="auto"/>
              <w:contextualSpacing/>
              <w:jc w:val="center"/>
              <w:cnfStyle w:val="000000100000"/>
              <w:rPr>
                <w:rFonts w:eastAsia="Calibri"/>
                <w:sz w:val="20"/>
                <w:szCs w:val="20"/>
              </w:rPr>
            </w:pPr>
            <w:r w:rsidRPr="009B6FAD">
              <w:rPr>
                <w:rFonts w:eastAsia="Calibri"/>
                <w:sz w:val="20"/>
                <w:szCs w:val="20"/>
              </w:rPr>
              <w:t>Bichat-Tenon</w:t>
            </w:r>
          </w:p>
        </w:tc>
        <w:tc>
          <w:tcPr>
            <w:tcW w:w="1879" w:type="dxa"/>
            <w:tcBorders>
              <w:top w:val="single" w:sz="4" w:space="0" w:color="7F7F7F"/>
              <w:left w:val="nil"/>
              <w:bottom w:val="single" w:sz="4" w:space="0" w:color="7F7F7F"/>
              <w:right w:val="nil"/>
            </w:tcBorders>
          </w:tcPr>
          <w:p w:rsidR="00056A70" w:rsidRPr="009B6FAD" w:rsidRDefault="00056A70" w:rsidP="00056A70">
            <w:pPr>
              <w:spacing w:line="240" w:lineRule="auto"/>
              <w:contextualSpacing/>
              <w:jc w:val="center"/>
              <w:cnfStyle w:val="000000100000"/>
              <w:rPr>
                <w:rFonts w:eastAsia="Calibri"/>
                <w:sz w:val="20"/>
                <w:szCs w:val="20"/>
              </w:rPr>
            </w:pPr>
            <w:r w:rsidRPr="009B6FAD">
              <w:rPr>
                <w:rFonts w:eastAsia="Calibri"/>
                <w:sz w:val="20"/>
                <w:szCs w:val="20"/>
              </w:rPr>
              <w:t>Tenon</w:t>
            </w:r>
          </w:p>
        </w:tc>
      </w:tr>
      <w:tr w:rsidR="009B6FAD" w:rsidRPr="009B6FAD" w:rsidTr="00056A70">
        <w:tc>
          <w:tcPr>
            <w:cnfStyle w:val="001000000000"/>
            <w:tcW w:w="2694" w:type="dxa"/>
            <w:tcBorders>
              <w:top w:val="single" w:sz="4" w:space="0" w:color="7F7F7F"/>
              <w:bottom w:val="single" w:sz="4" w:space="0" w:color="7F7F7F"/>
              <w:right w:val="nil"/>
            </w:tcBorders>
          </w:tcPr>
          <w:p w:rsidR="00056A70" w:rsidRPr="009B6FAD" w:rsidRDefault="00056A70" w:rsidP="00056A70">
            <w:pPr>
              <w:spacing w:line="240" w:lineRule="auto"/>
              <w:contextualSpacing/>
              <w:rPr>
                <w:rFonts w:eastAsia="Calibri"/>
                <w:b w:val="0"/>
                <w:bCs w:val="0"/>
                <w:sz w:val="20"/>
                <w:szCs w:val="20"/>
              </w:rPr>
            </w:pPr>
            <w:proofErr w:type="spellStart"/>
            <w:r w:rsidRPr="009B6FAD">
              <w:rPr>
                <w:rFonts w:eastAsia="Calibri"/>
                <w:b w:val="0"/>
                <w:bCs w:val="0"/>
                <w:sz w:val="20"/>
                <w:szCs w:val="20"/>
              </w:rPr>
              <w:t>Study</w:t>
            </w:r>
            <w:proofErr w:type="spellEnd"/>
            <w:r w:rsidRPr="009B6FAD">
              <w:rPr>
                <w:rFonts w:eastAsia="Calibri"/>
                <w:b w:val="0"/>
                <w:bCs w:val="0"/>
                <w:sz w:val="20"/>
                <w:szCs w:val="20"/>
              </w:rPr>
              <w:t xml:space="preserve"> </w:t>
            </w:r>
            <w:proofErr w:type="spellStart"/>
            <w:r w:rsidRPr="009B6FAD">
              <w:rPr>
                <w:rFonts w:eastAsia="Calibri"/>
                <w:b w:val="0"/>
                <w:bCs w:val="0"/>
                <w:sz w:val="20"/>
                <w:szCs w:val="20"/>
              </w:rPr>
              <w:t>period</w:t>
            </w:r>
            <w:proofErr w:type="spellEnd"/>
          </w:p>
        </w:tc>
        <w:tc>
          <w:tcPr>
            <w:tcW w:w="1594" w:type="dxa"/>
            <w:tcBorders>
              <w:top w:val="single" w:sz="4" w:space="0" w:color="7F7F7F"/>
              <w:left w:val="nil"/>
              <w:bottom w:val="single" w:sz="4" w:space="0" w:color="7F7F7F"/>
              <w:right w:val="nil"/>
            </w:tcBorders>
          </w:tcPr>
          <w:p w:rsidR="00056A70" w:rsidRPr="009B6FAD" w:rsidRDefault="00056A70" w:rsidP="00056A70">
            <w:pPr>
              <w:spacing w:line="240" w:lineRule="auto"/>
              <w:contextualSpacing/>
              <w:jc w:val="center"/>
              <w:cnfStyle w:val="000000000000"/>
              <w:rPr>
                <w:rFonts w:eastAsia="Calibri"/>
                <w:sz w:val="20"/>
                <w:szCs w:val="20"/>
              </w:rPr>
            </w:pPr>
            <w:r w:rsidRPr="009B6FAD">
              <w:rPr>
                <w:rFonts w:eastAsia="Calibri"/>
                <w:sz w:val="20"/>
                <w:szCs w:val="20"/>
              </w:rPr>
              <w:t>2011 - 2012</w:t>
            </w:r>
          </w:p>
        </w:tc>
        <w:tc>
          <w:tcPr>
            <w:tcW w:w="1595" w:type="dxa"/>
            <w:tcBorders>
              <w:top w:val="single" w:sz="4" w:space="0" w:color="7F7F7F"/>
              <w:left w:val="nil"/>
              <w:bottom w:val="single" w:sz="4" w:space="0" w:color="7F7F7F"/>
              <w:right w:val="nil"/>
            </w:tcBorders>
          </w:tcPr>
          <w:p w:rsidR="00056A70" w:rsidRPr="009B6FAD" w:rsidRDefault="00056A70" w:rsidP="00056A70">
            <w:pPr>
              <w:spacing w:line="240" w:lineRule="auto"/>
              <w:contextualSpacing/>
              <w:jc w:val="center"/>
              <w:cnfStyle w:val="000000000000"/>
              <w:rPr>
                <w:rFonts w:eastAsia="Calibri"/>
                <w:sz w:val="20"/>
                <w:szCs w:val="20"/>
              </w:rPr>
            </w:pPr>
            <w:r w:rsidRPr="009B6FAD">
              <w:rPr>
                <w:rFonts w:eastAsia="Calibri"/>
                <w:sz w:val="20"/>
                <w:szCs w:val="20"/>
              </w:rPr>
              <w:t>2012 - 2014</w:t>
            </w:r>
          </w:p>
        </w:tc>
        <w:tc>
          <w:tcPr>
            <w:tcW w:w="1594" w:type="dxa"/>
            <w:tcBorders>
              <w:top w:val="single" w:sz="4" w:space="0" w:color="7F7F7F"/>
              <w:left w:val="nil"/>
              <w:bottom w:val="single" w:sz="4" w:space="0" w:color="7F7F7F"/>
              <w:right w:val="nil"/>
            </w:tcBorders>
          </w:tcPr>
          <w:p w:rsidR="00056A70" w:rsidRPr="009B6FAD" w:rsidRDefault="00056A70" w:rsidP="00056A70">
            <w:pPr>
              <w:spacing w:line="240" w:lineRule="auto"/>
              <w:contextualSpacing/>
              <w:jc w:val="center"/>
              <w:cnfStyle w:val="000000000000"/>
              <w:rPr>
                <w:rFonts w:eastAsia="Calibri"/>
                <w:sz w:val="20"/>
                <w:szCs w:val="20"/>
              </w:rPr>
            </w:pPr>
            <w:r w:rsidRPr="009B6FAD">
              <w:rPr>
                <w:rFonts w:eastAsia="Calibri"/>
                <w:sz w:val="20"/>
                <w:szCs w:val="20"/>
              </w:rPr>
              <w:t>2011- 2017</w:t>
            </w:r>
          </w:p>
        </w:tc>
        <w:tc>
          <w:tcPr>
            <w:tcW w:w="1879" w:type="dxa"/>
            <w:tcBorders>
              <w:top w:val="single" w:sz="4" w:space="0" w:color="7F7F7F"/>
              <w:left w:val="nil"/>
              <w:bottom w:val="single" w:sz="4" w:space="0" w:color="7F7F7F"/>
              <w:right w:val="nil"/>
            </w:tcBorders>
          </w:tcPr>
          <w:p w:rsidR="00056A70" w:rsidRPr="009B6FAD" w:rsidRDefault="00056A70" w:rsidP="00056A70">
            <w:pPr>
              <w:spacing w:line="240" w:lineRule="auto"/>
              <w:contextualSpacing/>
              <w:jc w:val="center"/>
              <w:cnfStyle w:val="000000000000"/>
              <w:rPr>
                <w:rFonts w:eastAsia="Calibri"/>
                <w:sz w:val="20"/>
                <w:szCs w:val="20"/>
              </w:rPr>
            </w:pPr>
            <w:r w:rsidRPr="009B6FAD">
              <w:rPr>
                <w:rFonts w:eastAsia="Calibri"/>
                <w:sz w:val="20"/>
                <w:szCs w:val="20"/>
              </w:rPr>
              <w:t>2016 - 2017</w:t>
            </w:r>
          </w:p>
        </w:tc>
      </w:tr>
      <w:tr w:rsidR="009B6FAD" w:rsidRPr="009B6FAD" w:rsidTr="009B6FAD">
        <w:trPr>
          <w:cnfStyle w:val="000000100000"/>
        </w:trPr>
        <w:tc>
          <w:tcPr>
            <w:cnfStyle w:val="001000000000"/>
            <w:tcW w:w="0" w:type="dxa"/>
            <w:tcBorders>
              <w:top w:val="single" w:sz="4" w:space="0" w:color="7F7F7F"/>
              <w:bottom w:val="single" w:sz="4" w:space="0" w:color="7F7F7F"/>
              <w:right w:val="nil"/>
            </w:tcBorders>
          </w:tcPr>
          <w:p w:rsidR="00056A70" w:rsidRPr="009B6FAD" w:rsidRDefault="00056A70" w:rsidP="00056A70">
            <w:pPr>
              <w:spacing w:line="240" w:lineRule="auto"/>
              <w:contextualSpacing/>
              <w:rPr>
                <w:rFonts w:eastAsia="Calibri"/>
                <w:b w:val="0"/>
                <w:bCs w:val="0"/>
                <w:sz w:val="20"/>
                <w:szCs w:val="20"/>
                <w:lang w:val="en-US"/>
              </w:rPr>
            </w:pPr>
            <w:r w:rsidRPr="009B6FAD">
              <w:rPr>
                <w:rFonts w:eastAsia="Calibri"/>
                <w:b w:val="0"/>
                <w:bCs w:val="0"/>
                <w:sz w:val="20"/>
                <w:szCs w:val="20"/>
                <w:lang w:val="en-US"/>
              </w:rPr>
              <w:t>Adenovirus</w:t>
            </w:r>
          </w:p>
          <w:p w:rsidR="00056A70" w:rsidRPr="009B6FAD" w:rsidRDefault="00056A70" w:rsidP="00056A70">
            <w:pPr>
              <w:spacing w:line="240" w:lineRule="auto"/>
              <w:contextualSpacing/>
              <w:rPr>
                <w:rFonts w:eastAsia="Calibri"/>
                <w:b w:val="0"/>
                <w:bCs w:val="0"/>
                <w:sz w:val="20"/>
                <w:szCs w:val="20"/>
                <w:lang w:val="en-US"/>
              </w:rPr>
            </w:pPr>
            <w:r w:rsidRPr="009B6FAD">
              <w:rPr>
                <w:rFonts w:eastAsia="Calibri"/>
                <w:b w:val="0"/>
                <w:bCs w:val="0"/>
                <w:sz w:val="20"/>
                <w:szCs w:val="20"/>
                <w:lang w:val="en-US"/>
              </w:rPr>
              <w:t>Coronavirus</w:t>
            </w:r>
          </w:p>
          <w:p w:rsidR="00056A70" w:rsidRPr="009B6FAD" w:rsidRDefault="00056A70" w:rsidP="00056A70">
            <w:pPr>
              <w:spacing w:line="240" w:lineRule="auto"/>
              <w:contextualSpacing/>
              <w:rPr>
                <w:rFonts w:eastAsia="Calibri"/>
                <w:b w:val="0"/>
                <w:bCs w:val="0"/>
                <w:sz w:val="20"/>
                <w:szCs w:val="20"/>
                <w:lang w:val="en-US"/>
              </w:rPr>
            </w:pPr>
            <w:r w:rsidRPr="009B6FAD">
              <w:rPr>
                <w:rFonts w:eastAsia="Calibri"/>
                <w:b w:val="0"/>
                <w:bCs w:val="0"/>
                <w:sz w:val="20"/>
                <w:szCs w:val="20"/>
                <w:lang w:val="en-US"/>
              </w:rPr>
              <w:t xml:space="preserve">    </w:t>
            </w:r>
            <w:proofErr w:type="spellStart"/>
            <w:r w:rsidRPr="009B6FAD">
              <w:rPr>
                <w:rFonts w:eastAsia="Calibri"/>
                <w:b w:val="0"/>
                <w:bCs w:val="0"/>
                <w:sz w:val="20"/>
                <w:szCs w:val="20"/>
                <w:lang w:val="en-US"/>
              </w:rPr>
              <w:t>229E</w:t>
            </w:r>
            <w:proofErr w:type="spellEnd"/>
          </w:p>
          <w:p w:rsidR="00056A70" w:rsidRPr="009B6FAD" w:rsidRDefault="00056A70" w:rsidP="00056A70">
            <w:pPr>
              <w:spacing w:line="240" w:lineRule="auto"/>
              <w:contextualSpacing/>
              <w:rPr>
                <w:rFonts w:eastAsia="Calibri"/>
                <w:b w:val="0"/>
                <w:bCs w:val="0"/>
                <w:sz w:val="20"/>
                <w:szCs w:val="20"/>
                <w:lang w:val="en-US"/>
              </w:rPr>
            </w:pPr>
            <w:r w:rsidRPr="009B6FAD">
              <w:rPr>
                <w:rFonts w:eastAsia="Calibri"/>
                <w:b w:val="0"/>
                <w:bCs w:val="0"/>
                <w:sz w:val="20"/>
                <w:szCs w:val="20"/>
                <w:lang w:val="en-US"/>
              </w:rPr>
              <w:t xml:space="preserve">    </w:t>
            </w:r>
            <w:proofErr w:type="spellStart"/>
            <w:r w:rsidRPr="009B6FAD">
              <w:rPr>
                <w:rFonts w:eastAsia="Calibri"/>
                <w:b w:val="0"/>
                <w:bCs w:val="0"/>
                <w:sz w:val="20"/>
                <w:szCs w:val="20"/>
                <w:lang w:val="en-US"/>
              </w:rPr>
              <w:t>OC43</w:t>
            </w:r>
            <w:proofErr w:type="spellEnd"/>
          </w:p>
          <w:p w:rsidR="00056A70" w:rsidRPr="009B6FAD" w:rsidRDefault="00056A70" w:rsidP="00056A70">
            <w:pPr>
              <w:spacing w:line="240" w:lineRule="auto"/>
              <w:contextualSpacing/>
              <w:rPr>
                <w:rFonts w:eastAsia="Calibri"/>
                <w:b w:val="0"/>
                <w:bCs w:val="0"/>
                <w:sz w:val="20"/>
                <w:szCs w:val="20"/>
                <w:lang w:val="en-US"/>
              </w:rPr>
            </w:pPr>
            <w:r w:rsidRPr="009B6FAD">
              <w:rPr>
                <w:rFonts w:eastAsia="Calibri"/>
                <w:b w:val="0"/>
                <w:bCs w:val="0"/>
                <w:sz w:val="20"/>
                <w:szCs w:val="20"/>
                <w:lang w:val="en-US"/>
              </w:rPr>
              <w:t xml:space="preserve">    </w:t>
            </w:r>
            <w:proofErr w:type="spellStart"/>
            <w:r w:rsidRPr="009B6FAD">
              <w:rPr>
                <w:rFonts w:eastAsia="Calibri"/>
                <w:b w:val="0"/>
                <w:bCs w:val="0"/>
                <w:sz w:val="20"/>
                <w:szCs w:val="20"/>
                <w:lang w:val="en-US"/>
              </w:rPr>
              <w:t>NL63</w:t>
            </w:r>
            <w:proofErr w:type="spellEnd"/>
          </w:p>
          <w:p w:rsidR="00056A70" w:rsidRPr="009B6FAD" w:rsidRDefault="00056A70" w:rsidP="00056A70">
            <w:pPr>
              <w:spacing w:line="240" w:lineRule="auto"/>
              <w:contextualSpacing/>
              <w:rPr>
                <w:rFonts w:eastAsia="Calibri"/>
                <w:b w:val="0"/>
                <w:bCs w:val="0"/>
                <w:sz w:val="20"/>
                <w:szCs w:val="20"/>
                <w:lang w:val="en-US"/>
              </w:rPr>
            </w:pPr>
            <w:r w:rsidRPr="009B6FAD">
              <w:rPr>
                <w:rFonts w:eastAsia="Calibri"/>
                <w:b w:val="0"/>
                <w:bCs w:val="0"/>
                <w:sz w:val="20"/>
                <w:szCs w:val="20"/>
                <w:lang w:val="en-US"/>
              </w:rPr>
              <w:t xml:space="preserve">    </w:t>
            </w:r>
            <w:proofErr w:type="spellStart"/>
            <w:r w:rsidRPr="009B6FAD">
              <w:rPr>
                <w:rFonts w:eastAsia="Calibri"/>
                <w:b w:val="0"/>
                <w:bCs w:val="0"/>
                <w:sz w:val="20"/>
                <w:szCs w:val="20"/>
                <w:lang w:val="en-US"/>
              </w:rPr>
              <w:t>HKU1</w:t>
            </w:r>
            <w:proofErr w:type="spellEnd"/>
          </w:p>
          <w:p w:rsidR="00056A70" w:rsidRPr="009B6FAD" w:rsidRDefault="00056A70" w:rsidP="00056A70">
            <w:pPr>
              <w:spacing w:line="240" w:lineRule="auto"/>
              <w:contextualSpacing/>
              <w:rPr>
                <w:rFonts w:eastAsia="Calibri"/>
                <w:b w:val="0"/>
                <w:bCs w:val="0"/>
                <w:sz w:val="20"/>
                <w:szCs w:val="20"/>
                <w:lang w:val="en-US"/>
              </w:rPr>
            </w:pPr>
            <w:r w:rsidRPr="009B6FAD">
              <w:rPr>
                <w:rFonts w:eastAsia="Calibri"/>
                <w:b w:val="0"/>
                <w:bCs w:val="0"/>
                <w:sz w:val="20"/>
                <w:szCs w:val="20"/>
                <w:lang w:val="en-US"/>
              </w:rPr>
              <w:t>Influenza A</w:t>
            </w:r>
          </w:p>
          <w:p w:rsidR="00056A70" w:rsidRPr="009B6FAD" w:rsidRDefault="00056A70" w:rsidP="00056A70">
            <w:pPr>
              <w:spacing w:line="240" w:lineRule="auto"/>
              <w:contextualSpacing/>
              <w:rPr>
                <w:rFonts w:eastAsia="Calibri"/>
                <w:b w:val="0"/>
                <w:bCs w:val="0"/>
                <w:sz w:val="20"/>
                <w:szCs w:val="20"/>
                <w:lang w:val="en-US"/>
              </w:rPr>
            </w:pPr>
            <w:r w:rsidRPr="009B6FAD">
              <w:rPr>
                <w:rFonts w:eastAsia="Calibri"/>
                <w:b w:val="0"/>
                <w:bCs w:val="0"/>
                <w:sz w:val="20"/>
                <w:szCs w:val="20"/>
                <w:lang w:val="en-US"/>
              </w:rPr>
              <w:t>Influenza B</w:t>
            </w:r>
          </w:p>
          <w:p w:rsidR="00056A70" w:rsidRPr="009B6FAD" w:rsidRDefault="00056A70" w:rsidP="00056A70">
            <w:pPr>
              <w:spacing w:line="240" w:lineRule="auto"/>
              <w:contextualSpacing/>
              <w:rPr>
                <w:rFonts w:eastAsia="Calibri"/>
                <w:b w:val="0"/>
                <w:bCs w:val="0"/>
                <w:sz w:val="20"/>
                <w:szCs w:val="20"/>
                <w:lang w:val="en-US"/>
              </w:rPr>
            </w:pPr>
            <w:r w:rsidRPr="009B6FAD">
              <w:rPr>
                <w:rFonts w:eastAsia="Calibri"/>
                <w:b w:val="0"/>
                <w:bCs w:val="0"/>
                <w:sz w:val="20"/>
                <w:szCs w:val="20"/>
                <w:lang w:val="en-US"/>
              </w:rPr>
              <w:t xml:space="preserve">Human </w:t>
            </w:r>
            <w:proofErr w:type="spellStart"/>
            <w:r w:rsidR="008F006F" w:rsidRPr="009B6FAD">
              <w:rPr>
                <w:rFonts w:eastAsia="Calibri"/>
                <w:b w:val="0"/>
                <w:bCs w:val="0"/>
                <w:sz w:val="20"/>
                <w:szCs w:val="20"/>
                <w:lang w:val="en-US"/>
              </w:rPr>
              <w:t>Metapneumovirus</w:t>
            </w:r>
            <w:proofErr w:type="spellEnd"/>
          </w:p>
          <w:p w:rsidR="00056A70" w:rsidRPr="009B6FAD" w:rsidRDefault="00056A70" w:rsidP="00056A70">
            <w:pPr>
              <w:spacing w:line="240" w:lineRule="auto"/>
              <w:contextualSpacing/>
              <w:rPr>
                <w:rFonts w:eastAsia="Calibri"/>
                <w:b w:val="0"/>
                <w:bCs w:val="0"/>
                <w:sz w:val="20"/>
                <w:szCs w:val="20"/>
              </w:rPr>
            </w:pPr>
            <w:r w:rsidRPr="009B6FAD">
              <w:rPr>
                <w:rFonts w:eastAsia="Calibri"/>
                <w:b w:val="0"/>
                <w:bCs w:val="0"/>
                <w:sz w:val="20"/>
                <w:szCs w:val="20"/>
              </w:rPr>
              <w:t>Parainfluenza 1, 2, 3, 4</w:t>
            </w:r>
          </w:p>
          <w:p w:rsidR="00056A70" w:rsidRPr="009B6FAD" w:rsidRDefault="00056A70" w:rsidP="00056A70">
            <w:pPr>
              <w:spacing w:line="240" w:lineRule="auto"/>
              <w:rPr>
                <w:rFonts w:eastAsia="Calibri"/>
                <w:b w:val="0"/>
                <w:bCs w:val="0"/>
                <w:sz w:val="20"/>
                <w:szCs w:val="20"/>
              </w:rPr>
            </w:pPr>
            <w:proofErr w:type="spellStart"/>
            <w:r w:rsidRPr="009B6FAD">
              <w:rPr>
                <w:rFonts w:eastAsia="Calibri"/>
                <w:b w:val="0"/>
                <w:bCs w:val="0"/>
                <w:sz w:val="20"/>
                <w:szCs w:val="20"/>
              </w:rPr>
              <w:t>Respiratory</w:t>
            </w:r>
            <w:proofErr w:type="spellEnd"/>
            <w:r w:rsidRPr="009B6FAD">
              <w:rPr>
                <w:rFonts w:eastAsia="Calibri"/>
                <w:b w:val="0"/>
                <w:bCs w:val="0"/>
                <w:sz w:val="20"/>
                <w:szCs w:val="20"/>
              </w:rPr>
              <w:t xml:space="preserve"> </w:t>
            </w:r>
            <w:r w:rsidR="008F006F" w:rsidRPr="009B6FAD">
              <w:rPr>
                <w:rFonts w:eastAsia="Calibri"/>
                <w:b w:val="0"/>
                <w:bCs w:val="0"/>
                <w:sz w:val="20"/>
                <w:szCs w:val="20"/>
              </w:rPr>
              <w:t xml:space="preserve">Syncytial Virus </w:t>
            </w:r>
            <w:r w:rsidRPr="009B6FAD">
              <w:rPr>
                <w:rFonts w:eastAsia="Calibri"/>
                <w:b w:val="0"/>
                <w:bCs w:val="0"/>
                <w:sz w:val="20"/>
                <w:szCs w:val="20"/>
              </w:rPr>
              <w:t>A</w:t>
            </w:r>
          </w:p>
          <w:p w:rsidR="00056A70" w:rsidRPr="009B6FAD" w:rsidRDefault="00056A70" w:rsidP="00056A70">
            <w:pPr>
              <w:spacing w:line="240" w:lineRule="auto"/>
              <w:rPr>
                <w:rFonts w:eastAsia="Calibri"/>
                <w:b w:val="0"/>
                <w:bCs w:val="0"/>
                <w:sz w:val="20"/>
                <w:szCs w:val="20"/>
              </w:rPr>
            </w:pPr>
            <w:proofErr w:type="spellStart"/>
            <w:r w:rsidRPr="009B6FAD">
              <w:rPr>
                <w:rFonts w:eastAsia="Calibri"/>
                <w:b w:val="0"/>
                <w:bCs w:val="0"/>
                <w:sz w:val="20"/>
                <w:szCs w:val="20"/>
              </w:rPr>
              <w:t>Respiratory</w:t>
            </w:r>
            <w:proofErr w:type="spellEnd"/>
            <w:r w:rsidRPr="009B6FAD">
              <w:rPr>
                <w:rFonts w:eastAsia="Calibri"/>
                <w:b w:val="0"/>
                <w:bCs w:val="0"/>
                <w:sz w:val="20"/>
                <w:szCs w:val="20"/>
              </w:rPr>
              <w:t xml:space="preserve"> </w:t>
            </w:r>
            <w:r w:rsidR="008F006F" w:rsidRPr="009B6FAD">
              <w:rPr>
                <w:rFonts w:eastAsia="Calibri"/>
                <w:b w:val="0"/>
                <w:bCs w:val="0"/>
                <w:sz w:val="20"/>
                <w:szCs w:val="20"/>
              </w:rPr>
              <w:t xml:space="preserve">Syncytial Virus </w:t>
            </w:r>
            <w:r w:rsidRPr="009B6FAD">
              <w:rPr>
                <w:rFonts w:eastAsia="Calibri"/>
                <w:b w:val="0"/>
                <w:bCs w:val="0"/>
                <w:sz w:val="20"/>
                <w:szCs w:val="20"/>
              </w:rPr>
              <w:t>B</w:t>
            </w:r>
          </w:p>
          <w:p w:rsidR="00056A70" w:rsidRPr="009B6FAD" w:rsidRDefault="00056A70" w:rsidP="00056A70">
            <w:pPr>
              <w:spacing w:line="240" w:lineRule="auto"/>
              <w:rPr>
                <w:rFonts w:eastAsia="Calibri"/>
                <w:b w:val="0"/>
                <w:bCs w:val="0"/>
                <w:sz w:val="20"/>
                <w:szCs w:val="20"/>
              </w:rPr>
            </w:pPr>
            <w:r w:rsidRPr="009B6FAD">
              <w:rPr>
                <w:rFonts w:eastAsia="Calibri"/>
                <w:b w:val="0"/>
                <w:bCs w:val="0"/>
                <w:sz w:val="20"/>
                <w:szCs w:val="20"/>
              </w:rPr>
              <w:t>Rhinovirus</w:t>
            </w:r>
          </w:p>
          <w:p w:rsidR="00056A70" w:rsidRPr="009B6FAD" w:rsidRDefault="00056A70" w:rsidP="00056A70">
            <w:pPr>
              <w:spacing w:line="240" w:lineRule="auto"/>
              <w:rPr>
                <w:rFonts w:eastAsia="Calibri"/>
                <w:b w:val="0"/>
                <w:bCs w:val="0"/>
                <w:sz w:val="20"/>
                <w:szCs w:val="20"/>
              </w:rPr>
            </w:pPr>
            <w:r w:rsidRPr="009B6FAD">
              <w:rPr>
                <w:rFonts w:eastAsia="Calibri"/>
                <w:b w:val="0"/>
                <w:bCs w:val="0"/>
                <w:sz w:val="20"/>
                <w:szCs w:val="20"/>
              </w:rPr>
              <w:t>Enterovirus</w:t>
            </w:r>
          </w:p>
          <w:p w:rsidR="00056A70" w:rsidRPr="009B6FAD" w:rsidRDefault="00056A70" w:rsidP="00056A70">
            <w:pPr>
              <w:spacing w:line="240" w:lineRule="auto"/>
              <w:rPr>
                <w:rFonts w:eastAsia="Calibri"/>
                <w:b w:val="0"/>
                <w:bCs w:val="0"/>
                <w:sz w:val="20"/>
                <w:szCs w:val="20"/>
              </w:rPr>
            </w:pPr>
            <w:proofErr w:type="spellStart"/>
            <w:r w:rsidRPr="009B6FAD">
              <w:rPr>
                <w:rFonts w:eastAsia="Calibri"/>
                <w:b w:val="0"/>
                <w:bCs w:val="0"/>
                <w:sz w:val="20"/>
                <w:szCs w:val="20"/>
              </w:rPr>
              <w:t>Bocavirus</w:t>
            </w:r>
            <w:proofErr w:type="spellEnd"/>
          </w:p>
        </w:tc>
        <w:tc>
          <w:tcPr>
            <w:tcW w:w="0" w:type="dxa"/>
            <w:tcBorders>
              <w:top w:val="single" w:sz="4" w:space="0" w:color="7F7F7F"/>
              <w:left w:val="nil"/>
              <w:bottom w:val="single" w:sz="4" w:space="0" w:color="7F7F7F"/>
              <w:right w:val="nil"/>
            </w:tcBorders>
          </w:tcPr>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tc>
        <w:tc>
          <w:tcPr>
            <w:tcW w:w="0" w:type="dxa"/>
            <w:tcBorders>
              <w:top w:val="single" w:sz="4" w:space="0" w:color="7F7F7F"/>
              <w:left w:val="nil"/>
              <w:bottom w:val="single" w:sz="4" w:space="0" w:color="7F7F7F"/>
              <w:right w:val="nil"/>
            </w:tcBorders>
          </w:tcPr>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tc>
        <w:tc>
          <w:tcPr>
            <w:tcW w:w="0" w:type="dxa"/>
            <w:tcBorders>
              <w:top w:val="single" w:sz="4" w:space="0" w:color="7F7F7F"/>
              <w:left w:val="nil"/>
              <w:bottom w:val="single" w:sz="4" w:space="0" w:color="7F7F7F"/>
              <w:right w:val="nil"/>
            </w:tcBorders>
          </w:tcPr>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tc>
        <w:tc>
          <w:tcPr>
            <w:tcW w:w="1879" w:type="dxa"/>
            <w:tcBorders>
              <w:top w:val="single" w:sz="4" w:space="0" w:color="7F7F7F"/>
              <w:left w:val="nil"/>
              <w:bottom w:val="single" w:sz="4" w:space="0" w:color="7F7F7F"/>
              <w:right w:val="nil"/>
            </w:tcBorders>
          </w:tcPr>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p w:rsidR="00056A70" w:rsidRPr="009B6FAD" w:rsidRDefault="00056A70" w:rsidP="00056A70">
            <w:pPr>
              <w:spacing w:line="240" w:lineRule="auto"/>
              <w:jc w:val="center"/>
              <w:cnfStyle w:val="000000100000"/>
              <w:rPr>
                <w:rFonts w:eastAsia="Calibri"/>
                <w:sz w:val="20"/>
                <w:szCs w:val="20"/>
              </w:rPr>
            </w:pPr>
            <w:r w:rsidRPr="009B6FAD">
              <w:rPr>
                <w:rFonts w:eastAsia="Calibri"/>
                <w:sz w:val="20"/>
                <w:szCs w:val="20"/>
              </w:rPr>
              <w:t>+</w:t>
            </w:r>
          </w:p>
        </w:tc>
      </w:tr>
    </w:tbl>
    <w:p w:rsidR="00056A70" w:rsidRPr="009B6FAD" w:rsidRDefault="00056A70">
      <w:pPr>
        <w:spacing w:after="200" w:line="276" w:lineRule="auto"/>
        <w:jc w:val="left"/>
        <w:rPr>
          <w:b/>
        </w:rPr>
      </w:pPr>
    </w:p>
    <w:p w:rsidR="00E717C4" w:rsidRPr="009B6FAD" w:rsidRDefault="00E717C4">
      <w:pPr>
        <w:spacing w:after="200" w:line="276" w:lineRule="auto"/>
        <w:jc w:val="left"/>
        <w:rPr>
          <w:b/>
        </w:rPr>
      </w:pPr>
      <w:r w:rsidRPr="009B6FAD">
        <w:rPr>
          <w:b/>
        </w:rPr>
        <w:br w:type="page"/>
      </w:r>
    </w:p>
    <w:p w:rsidR="0073637A" w:rsidRPr="009B6FAD" w:rsidRDefault="0073637A" w:rsidP="0073637A">
      <w:r w:rsidRPr="009B6FAD">
        <w:rPr>
          <w:b/>
        </w:rPr>
        <w:lastRenderedPageBreak/>
        <w:t xml:space="preserve">Table </w:t>
      </w:r>
      <w:proofErr w:type="spellStart"/>
      <w:r w:rsidR="00C93F1B">
        <w:rPr>
          <w:b/>
        </w:rPr>
        <w:t>S2</w:t>
      </w:r>
      <w:proofErr w:type="spellEnd"/>
      <w:r w:rsidRPr="009B6FAD">
        <w:rPr>
          <w:b/>
        </w:rPr>
        <w:t xml:space="preserve">. </w:t>
      </w:r>
      <w:r w:rsidRPr="009B6FAD">
        <w:rPr>
          <w:b/>
          <w:bCs/>
        </w:rPr>
        <w:t xml:space="preserve">Microbiological investigations performed in </w:t>
      </w:r>
      <w:r w:rsidR="008F7216" w:rsidRPr="009B6FAD">
        <w:rPr>
          <w:b/>
          <w:bCs/>
        </w:rPr>
        <w:t>123</w:t>
      </w:r>
      <w:r w:rsidR="008F7216" w:rsidRPr="009B6FAD">
        <w:rPr>
          <w:b/>
        </w:rPr>
        <w:t xml:space="preserve"> HIV-infected patients admitted to the ICU for acute respiratory failure</w:t>
      </w:r>
      <w:r w:rsidR="00387569" w:rsidRPr="009B6FAD">
        <w:rPr>
          <w:b/>
        </w:rPr>
        <w:t>, according to the diagnosis of respiratory virus-associated infection.</w:t>
      </w:r>
    </w:p>
    <w:tbl>
      <w:tblPr>
        <w:tblStyle w:val="TableGrid"/>
        <w:tblW w:w="9356" w:type="dxa"/>
        <w:tblLayout w:type="fixed"/>
        <w:tblLook w:val="04A0"/>
      </w:tblPr>
      <w:tblGrid>
        <w:gridCol w:w="3828"/>
        <w:gridCol w:w="1606"/>
        <w:gridCol w:w="1606"/>
        <w:gridCol w:w="1607"/>
        <w:gridCol w:w="709"/>
      </w:tblGrid>
      <w:tr w:rsidR="009B6FAD" w:rsidRPr="009B6FAD" w:rsidTr="00B308DF">
        <w:tc>
          <w:tcPr>
            <w:tcW w:w="3828" w:type="dxa"/>
            <w:tcBorders>
              <w:top w:val="single" w:sz="4" w:space="0" w:color="auto"/>
              <w:left w:val="nil"/>
              <w:right w:val="nil"/>
            </w:tcBorders>
            <w:tcMar>
              <w:left w:w="0" w:type="dxa"/>
              <w:right w:w="0" w:type="dxa"/>
            </w:tcMar>
          </w:tcPr>
          <w:p w:rsidR="0073637A" w:rsidRPr="009B6FAD" w:rsidRDefault="0073637A" w:rsidP="00DB3756">
            <w:pPr>
              <w:spacing w:line="360" w:lineRule="auto"/>
            </w:pPr>
            <w:r w:rsidRPr="009B6FAD">
              <w:t>Patients</w:t>
            </w:r>
          </w:p>
        </w:tc>
        <w:tc>
          <w:tcPr>
            <w:tcW w:w="1606" w:type="dxa"/>
            <w:tcBorders>
              <w:top w:val="single" w:sz="4" w:space="0" w:color="auto"/>
              <w:left w:val="nil"/>
              <w:right w:val="nil"/>
            </w:tcBorders>
            <w:shd w:val="clear" w:color="auto" w:fill="F2F2F2" w:themeFill="background1" w:themeFillShade="F2"/>
            <w:tcMar>
              <w:left w:w="0" w:type="dxa"/>
              <w:right w:w="0" w:type="dxa"/>
            </w:tcMar>
          </w:tcPr>
          <w:p w:rsidR="0073637A" w:rsidRPr="009B6FAD" w:rsidRDefault="0073637A" w:rsidP="00DB3756">
            <w:pPr>
              <w:spacing w:line="360" w:lineRule="auto"/>
              <w:jc w:val="center"/>
            </w:pPr>
            <w:r w:rsidRPr="009B6FAD">
              <w:t>All</w:t>
            </w:r>
          </w:p>
          <w:p w:rsidR="0073637A" w:rsidRPr="009B6FAD" w:rsidRDefault="0073637A" w:rsidP="00DB3756">
            <w:pPr>
              <w:spacing w:line="360" w:lineRule="auto"/>
              <w:jc w:val="center"/>
            </w:pPr>
            <w:r w:rsidRPr="009B6FAD">
              <w:t>patients</w:t>
            </w:r>
          </w:p>
          <w:p w:rsidR="0073637A" w:rsidRPr="009B6FAD" w:rsidRDefault="0073637A" w:rsidP="00DB3756">
            <w:pPr>
              <w:spacing w:line="360" w:lineRule="auto"/>
              <w:jc w:val="center"/>
            </w:pPr>
            <w:r w:rsidRPr="009B6FAD">
              <w:t>(n=123)</w:t>
            </w:r>
          </w:p>
        </w:tc>
        <w:tc>
          <w:tcPr>
            <w:tcW w:w="1606" w:type="dxa"/>
            <w:tcBorders>
              <w:top w:val="single" w:sz="4" w:space="0" w:color="auto"/>
              <w:left w:val="nil"/>
              <w:right w:val="nil"/>
            </w:tcBorders>
            <w:tcMar>
              <w:left w:w="0" w:type="dxa"/>
              <w:right w:w="0" w:type="dxa"/>
            </w:tcMar>
          </w:tcPr>
          <w:p w:rsidR="0073637A" w:rsidRPr="009B6FAD" w:rsidRDefault="008F7216" w:rsidP="00DB3756">
            <w:pPr>
              <w:spacing w:line="360" w:lineRule="auto"/>
              <w:jc w:val="center"/>
            </w:pPr>
            <w:r w:rsidRPr="009B6FAD">
              <w:t>Virus+</w:t>
            </w:r>
          </w:p>
          <w:p w:rsidR="0073637A" w:rsidRPr="009B6FAD" w:rsidRDefault="0073637A" w:rsidP="00DB3756">
            <w:pPr>
              <w:spacing w:line="360" w:lineRule="auto"/>
              <w:jc w:val="center"/>
            </w:pPr>
            <w:r w:rsidRPr="009B6FAD">
              <w:t>(n=</w:t>
            </w:r>
            <w:r w:rsidR="001E098F" w:rsidRPr="009B6FAD">
              <w:t>33</w:t>
            </w:r>
            <w:r w:rsidRPr="009B6FAD">
              <w:t>)</w:t>
            </w:r>
          </w:p>
        </w:tc>
        <w:tc>
          <w:tcPr>
            <w:tcW w:w="1607" w:type="dxa"/>
            <w:tcBorders>
              <w:top w:val="single" w:sz="4" w:space="0" w:color="auto"/>
              <w:left w:val="nil"/>
              <w:right w:val="nil"/>
            </w:tcBorders>
            <w:tcMar>
              <w:left w:w="0" w:type="dxa"/>
              <w:right w:w="0" w:type="dxa"/>
            </w:tcMar>
          </w:tcPr>
          <w:p w:rsidR="0073637A" w:rsidRPr="009B6FAD" w:rsidRDefault="008F7216" w:rsidP="0073637A">
            <w:pPr>
              <w:spacing w:line="360" w:lineRule="auto"/>
              <w:jc w:val="center"/>
            </w:pPr>
            <w:r w:rsidRPr="009B6FAD">
              <w:t>Virus-</w:t>
            </w:r>
          </w:p>
          <w:p w:rsidR="0073637A" w:rsidRPr="009B6FAD" w:rsidRDefault="0073637A" w:rsidP="0073637A">
            <w:pPr>
              <w:spacing w:line="360" w:lineRule="auto"/>
              <w:jc w:val="center"/>
            </w:pPr>
            <w:r w:rsidRPr="009B6FAD">
              <w:t>(n=</w:t>
            </w:r>
            <w:r w:rsidR="001E098F" w:rsidRPr="009B6FAD">
              <w:t>90</w:t>
            </w:r>
            <w:r w:rsidRPr="009B6FAD">
              <w:t>)</w:t>
            </w:r>
          </w:p>
        </w:tc>
        <w:tc>
          <w:tcPr>
            <w:tcW w:w="709" w:type="dxa"/>
            <w:tcBorders>
              <w:top w:val="single" w:sz="4" w:space="0" w:color="auto"/>
              <w:left w:val="nil"/>
              <w:right w:val="nil"/>
            </w:tcBorders>
            <w:shd w:val="clear" w:color="auto" w:fill="F2F2F2" w:themeFill="background1" w:themeFillShade="F2"/>
            <w:tcMar>
              <w:left w:w="0" w:type="dxa"/>
              <w:right w:w="0" w:type="dxa"/>
            </w:tcMar>
          </w:tcPr>
          <w:p w:rsidR="0073637A" w:rsidRPr="009B6FAD" w:rsidRDefault="0073637A" w:rsidP="00DB3756">
            <w:pPr>
              <w:spacing w:line="360" w:lineRule="auto"/>
              <w:jc w:val="center"/>
              <w:rPr>
                <w:vertAlign w:val="superscript"/>
              </w:rPr>
            </w:pPr>
            <w:r w:rsidRPr="009B6FAD">
              <w:t>P</w:t>
            </w:r>
          </w:p>
          <w:p w:rsidR="0073637A" w:rsidRPr="009B6FAD" w:rsidRDefault="0073637A" w:rsidP="00DB3756">
            <w:pPr>
              <w:spacing w:line="360" w:lineRule="auto"/>
              <w:jc w:val="center"/>
              <w:rPr>
                <w:vertAlign w:val="superscript"/>
              </w:rPr>
            </w:pPr>
            <w:r w:rsidRPr="009B6FAD">
              <w:t xml:space="preserve">Value </w:t>
            </w:r>
            <w:r w:rsidRPr="009B6FAD">
              <w:rPr>
                <w:vertAlign w:val="superscript"/>
              </w:rPr>
              <w:t>a</w:t>
            </w:r>
          </w:p>
        </w:tc>
      </w:tr>
      <w:tr w:rsidR="009B6FAD" w:rsidRPr="009B6FAD" w:rsidTr="00341AD7">
        <w:trPr>
          <w:trHeight w:val="732"/>
        </w:trPr>
        <w:tc>
          <w:tcPr>
            <w:tcW w:w="3828" w:type="dxa"/>
            <w:tcBorders>
              <w:left w:val="nil"/>
              <w:bottom w:val="dashSmallGap" w:sz="4" w:space="0" w:color="auto"/>
              <w:right w:val="nil"/>
            </w:tcBorders>
            <w:tcMar>
              <w:left w:w="0" w:type="dxa"/>
              <w:right w:w="0" w:type="dxa"/>
            </w:tcMar>
          </w:tcPr>
          <w:p w:rsidR="0073637A" w:rsidRPr="009B6FAD" w:rsidRDefault="0073637A" w:rsidP="00DB3756">
            <w:pPr>
              <w:spacing w:line="360" w:lineRule="auto"/>
              <w:rPr>
                <w:lang w:val="en-US"/>
              </w:rPr>
            </w:pPr>
            <w:proofErr w:type="spellStart"/>
            <w:r w:rsidRPr="009B6FAD">
              <w:rPr>
                <w:lang w:val="en-US"/>
              </w:rPr>
              <w:t>mPCR</w:t>
            </w:r>
            <w:proofErr w:type="spellEnd"/>
            <w:r w:rsidRPr="009B6FAD">
              <w:rPr>
                <w:lang w:val="en-US"/>
              </w:rPr>
              <w:t xml:space="preserve"> in nasopharyngeal swabs</w:t>
            </w:r>
          </w:p>
        </w:tc>
        <w:tc>
          <w:tcPr>
            <w:tcW w:w="1606" w:type="dxa"/>
            <w:tcBorders>
              <w:left w:val="nil"/>
              <w:bottom w:val="dashSmallGap" w:sz="4" w:space="0" w:color="auto"/>
              <w:right w:val="nil"/>
            </w:tcBorders>
            <w:shd w:val="clear" w:color="auto" w:fill="F2F2F2" w:themeFill="background1" w:themeFillShade="F2"/>
            <w:tcMar>
              <w:left w:w="0" w:type="dxa"/>
              <w:right w:w="0" w:type="dxa"/>
            </w:tcMar>
            <w:vAlign w:val="center"/>
          </w:tcPr>
          <w:p w:rsidR="0073637A" w:rsidRPr="009B6FAD" w:rsidRDefault="001C4656" w:rsidP="00DB3756">
            <w:pPr>
              <w:spacing w:line="360" w:lineRule="auto"/>
              <w:jc w:val="center"/>
              <w:rPr>
                <w:lang w:val="en-US"/>
              </w:rPr>
            </w:pPr>
            <w:r w:rsidRPr="009B6FAD">
              <w:rPr>
                <w:lang w:val="en-US"/>
              </w:rPr>
              <w:t>73 (59.3)</w:t>
            </w:r>
          </w:p>
        </w:tc>
        <w:tc>
          <w:tcPr>
            <w:tcW w:w="1606" w:type="dxa"/>
            <w:tcBorders>
              <w:left w:val="nil"/>
              <w:bottom w:val="dashSmallGap" w:sz="4" w:space="0" w:color="auto"/>
              <w:right w:val="nil"/>
            </w:tcBorders>
            <w:tcMar>
              <w:left w:w="0" w:type="dxa"/>
              <w:right w:w="0" w:type="dxa"/>
            </w:tcMar>
            <w:vAlign w:val="center"/>
          </w:tcPr>
          <w:p w:rsidR="0073637A" w:rsidRPr="009B6FAD" w:rsidRDefault="00FE3ACB" w:rsidP="00DB3756">
            <w:pPr>
              <w:spacing w:line="360" w:lineRule="auto"/>
              <w:jc w:val="center"/>
              <w:rPr>
                <w:lang w:val="en-US"/>
              </w:rPr>
            </w:pPr>
            <w:r w:rsidRPr="009B6FAD">
              <w:rPr>
                <w:lang w:val="en-US"/>
              </w:rPr>
              <w:t>20 (60.6)</w:t>
            </w:r>
          </w:p>
        </w:tc>
        <w:tc>
          <w:tcPr>
            <w:tcW w:w="1607" w:type="dxa"/>
            <w:tcBorders>
              <w:left w:val="nil"/>
              <w:bottom w:val="dashSmallGap" w:sz="4" w:space="0" w:color="auto"/>
              <w:right w:val="nil"/>
            </w:tcBorders>
            <w:tcMar>
              <w:left w:w="0" w:type="dxa"/>
              <w:right w:w="0" w:type="dxa"/>
            </w:tcMar>
            <w:vAlign w:val="center"/>
          </w:tcPr>
          <w:p w:rsidR="0073637A" w:rsidRPr="009B6FAD" w:rsidRDefault="003E60F9" w:rsidP="00DB3756">
            <w:pPr>
              <w:spacing w:line="360" w:lineRule="auto"/>
              <w:jc w:val="center"/>
              <w:rPr>
                <w:lang w:val="en-US"/>
              </w:rPr>
            </w:pPr>
            <w:r w:rsidRPr="009B6FAD">
              <w:rPr>
                <w:lang w:val="en-US"/>
              </w:rPr>
              <w:t>53 (58.9)</w:t>
            </w:r>
          </w:p>
        </w:tc>
        <w:tc>
          <w:tcPr>
            <w:tcW w:w="709" w:type="dxa"/>
            <w:tcBorders>
              <w:left w:val="nil"/>
              <w:bottom w:val="dashSmallGap" w:sz="4" w:space="0" w:color="auto"/>
              <w:right w:val="nil"/>
            </w:tcBorders>
            <w:shd w:val="clear" w:color="auto" w:fill="F2F2F2" w:themeFill="background1" w:themeFillShade="F2"/>
            <w:tcMar>
              <w:left w:w="0" w:type="dxa"/>
              <w:right w:w="0" w:type="dxa"/>
            </w:tcMar>
            <w:vAlign w:val="center"/>
          </w:tcPr>
          <w:p w:rsidR="0073637A" w:rsidRPr="009B6FAD" w:rsidRDefault="00140561" w:rsidP="00DB3756">
            <w:pPr>
              <w:spacing w:line="360" w:lineRule="auto"/>
              <w:jc w:val="center"/>
              <w:rPr>
                <w:lang w:val="en-US"/>
              </w:rPr>
            </w:pPr>
            <w:r w:rsidRPr="009B6FAD">
              <w:rPr>
                <w:lang w:val="en-US"/>
              </w:rPr>
              <w:t>0.86</w:t>
            </w:r>
          </w:p>
        </w:tc>
      </w:tr>
      <w:tr w:rsidR="009B6FAD" w:rsidRPr="009B6FAD" w:rsidTr="00341AD7">
        <w:trPr>
          <w:trHeight w:val="400"/>
        </w:trPr>
        <w:tc>
          <w:tcPr>
            <w:tcW w:w="3828" w:type="dxa"/>
            <w:tcBorders>
              <w:top w:val="dashSmallGap" w:sz="4" w:space="0" w:color="auto"/>
              <w:left w:val="nil"/>
              <w:bottom w:val="nil"/>
              <w:right w:val="nil"/>
            </w:tcBorders>
            <w:tcMar>
              <w:left w:w="0" w:type="dxa"/>
              <w:right w:w="0" w:type="dxa"/>
            </w:tcMar>
          </w:tcPr>
          <w:p w:rsidR="0073637A" w:rsidRPr="009B6FAD" w:rsidRDefault="0073637A" w:rsidP="00DB3756">
            <w:pPr>
              <w:spacing w:line="360" w:lineRule="auto"/>
              <w:rPr>
                <w:lang w:val="en-US"/>
              </w:rPr>
            </w:pPr>
            <w:proofErr w:type="spellStart"/>
            <w:r w:rsidRPr="009B6FAD">
              <w:rPr>
                <w:lang w:val="en-US"/>
              </w:rPr>
              <w:t>mPCR</w:t>
            </w:r>
            <w:proofErr w:type="spellEnd"/>
            <w:r w:rsidRPr="009B6FAD">
              <w:rPr>
                <w:lang w:val="en-US"/>
              </w:rPr>
              <w:t xml:space="preserve"> in </w:t>
            </w:r>
            <w:proofErr w:type="spellStart"/>
            <w:r w:rsidRPr="009B6FAD">
              <w:rPr>
                <w:lang w:val="en-US"/>
              </w:rPr>
              <w:t>LRT</w:t>
            </w:r>
            <w:proofErr w:type="spellEnd"/>
            <w:r w:rsidRPr="009B6FAD">
              <w:rPr>
                <w:lang w:val="en-US"/>
              </w:rPr>
              <w:t xml:space="preserve"> specimen</w:t>
            </w:r>
          </w:p>
        </w:tc>
        <w:tc>
          <w:tcPr>
            <w:tcW w:w="1606" w:type="dxa"/>
            <w:tcBorders>
              <w:top w:val="dashSmallGap" w:sz="4" w:space="0" w:color="auto"/>
              <w:left w:val="nil"/>
              <w:bottom w:val="nil"/>
              <w:right w:val="nil"/>
            </w:tcBorders>
            <w:shd w:val="clear" w:color="auto" w:fill="F2F2F2" w:themeFill="background1" w:themeFillShade="F2"/>
            <w:tcMar>
              <w:left w:w="0" w:type="dxa"/>
              <w:right w:w="0" w:type="dxa"/>
            </w:tcMar>
          </w:tcPr>
          <w:p w:rsidR="0073637A" w:rsidRPr="009B6FAD" w:rsidRDefault="0073637A" w:rsidP="00DB3756">
            <w:pPr>
              <w:spacing w:line="360" w:lineRule="auto"/>
              <w:jc w:val="center"/>
              <w:rPr>
                <w:lang w:val="en-US"/>
              </w:rPr>
            </w:pPr>
          </w:p>
        </w:tc>
        <w:tc>
          <w:tcPr>
            <w:tcW w:w="1606" w:type="dxa"/>
            <w:tcBorders>
              <w:top w:val="dashSmallGap" w:sz="4" w:space="0" w:color="auto"/>
              <w:left w:val="nil"/>
              <w:bottom w:val="nil"/>
              <w:right w:val="nil"/>
            </w:tcBorders>
            <w:tcMar>
              <w:left w:w="0" w:type="dxa"/>
              <w:right w:w="0" w:type="dxa"/>
            </w:tcMar>
            <w:vAlign w:val="center"/>
          </w:tcPr>
          <w:p w:rsidR="00866C88" w:rsidRPr="009B6FAD" w:rsidRDefault="00866C88" w:rsidP="00866C88">
            <w:pPr>
              <w:spacing w:line="360" w:lineRule="auto"/>
              <w:rPr>
                <w:lang w:val="en-US"/>
              </w:rPr>
            </w:pPr>
          </w:p>
        </w:tc>
        <w:tc>
          <w:tcPr>
            <w:tcW w:w="1607" w:type="dxa"/>
            <w:tcBorders>
              <w:top w:val="dashSmallGap" w:sz="4" w:space="0" w:color="auto"/>
              <w:left w:val="nil"/>
              <w:bottom w:val="nil"/>
              <w:right w:val="nil"/>
            </w:tcBorders>
            <w:tcMar>
              <w:left w:w="0" w:type="dxa"/>
              <w:right w:w="0" w:type="dxa"/>
            </w:tcMar>
            <w:vAlign w:val="center"/>
          </w:tcPr>
          <w:p w:rsidR="0073637A" w:rsidRPr="009B6FAD" w:rsidRDefault="0073637A" w:rsidP="00DB3756">
            <w:pPr>
              <w:spacing w:line="360" w:lineRule="auto"/>
              <w:jc w:val="center"/>
              <w:rPr>
                <w:lang w:val="en-US"/>
              </w:rPr>
            </w:pPr>
          </w:p>
        </w:tc>
        <w:tc>
          <w:tcPr>
            <w:tcW w:w="709" w:type="dxa"/>
            <w:tcBorders>
              <w:top w:val="dashSmallGap" w:sz="4" w:space="0" w:color="auto"/>
              <w:left w:val="nil"/>
              <w:bottom w:val="nil"/>
              <w:right w:val="nil"/>
            </w:tcBorders>
            <w:shd w:val="clear" w:color="auto" w:fill="F2F2F2" w:themeFill="background1" w:themeFillShade="F2"/>
            <w:tcMar>
              <w:left w:w="0" w:type="dxa"/>
              <w:right w:w="0" w:type="dxa"/>
            </w:tcMar>
            <w:vAlign w:val="center"/>
          </w:tcPr>
          <w:p w:rsidR="00140561" w:rsidRPr="009B6FAD" w:rsidRDefault="00140561" w:rsidP="00140561">
            <w:pPr>
              <w:spacing w:line="360" w:lineRule="auto"/>
              <w:rPr>
                <w:lang w:val="en-US"/>
              </w:rPr>
            </w:pPr>
          </w:p>
        </w:tc>
      </w:tr>
      <w:tr w:rsidR="009B6FAD" w:rsidRPr="009B6FAD" w:rsidTr="00341AD7">
        <w:trPr>
          <w:trHeight w:val="400"/>
        </w:trPr>
        <w:tc>
          <w:tcPr>
            <w:tcW w:w="3828" w:type="dxa"/>
            <w:tcBorders>
              <w:top w:val="nil"/>
              <w:left w:val="nil"/>
              <w:bottom w:val="nil"/>
              <w:right w:val="nil"/>
            </w:tcBorders>
            <w:tcMar>
              <w:left w:w="0" w:type="dxa"/>
              <w:right w:w="0" w:type="dxa"/>
            </w:tcMar>
          </w:tcPr>
          <w:p w:rsidR="0073637A" w:rsidRPr="009B6FAD" w:rsidRDefault="0073637A" w:rsidP="00DB3756">
            <w:pPr>
              <w:spacing w:line="360" w:lineRule="auto"/>
            </w:pPr>
            <w:r w:rsidRPr="009B6FAD">
              <w:rPr>
                <w:lang w:val="en-US"/>
              </w:rPr>
              <w:t xml:space="preserve">    </w:t>
            </w:r>
            <w:r w:rsidRPr="009B6FAD">
              <w:t>Bronchoalveolar lavage</w:t>
            </w:r>
          </w:p>
        </w:tc>
        <w:tc>
          <w:tcPr>
            <w:tcW w:w="1606" w:type="dxa"/>
            <w:tcBorders>
              <w:top w:val="nil"/>
              <w:left w:val="nil"/>
              <w:bottom w:val="nil"/>
              <w:right w:val="nil"/>
            </w:tcBorders>
            <w:shd w:val="clear" w:color="auto" w:fill="F2F2F2" w:themeFill="background1" w:themeFillShade="F2"/>
            <w:tcMar>
              <w:left w:w="0" w:type="dxa"/>
              <w:right w:w="0" w:type="dxa"/>
            </w:tcMar>
          </w:tcPr>
          <w:p w:rsidR="00AD2C6C" w:rsidRPr="009B6FAD" w:rsidRDefault="00AD2C6C" w:rsidP="00AD2C6C">
            <w:pPr>
              <w:spacing w:line="360" w:lineRule="auto"/>
              <w:jc w:val="center"/>
            </w:pPr>
            <w:r w:rsidRPr="009B6FAD">
              <w:t>67 (54.5)</w:t>
            </w:r>
          </w:p>
        </w:tc>
        <w:tc>
          <w:tcPr>
            <w:tcW w:w="1606" w:type="dxa"/>
            <w:tcBorders>
              <w:top w:val="nil"/>
              <w:left w:val="nil"/>
              <w:bottom w:val="nil"/>
              <w:right w:val="nil"/>
            </w:tcBorders>
            <w:tcMar>
              <w:left w:w="0" w:type="dxa"/>
              <w:right w:w="0" w:type="dxa"/>
            </w:tcMar>
          </w:tcPr>
          <w:p w:rsidR="0073637A" w:rsidRPr="009B6FAD" w:rsidRDefault="00DE7058" w:rsidP="00DB3756">
            <w:pPr>
              <w:spacing w:line="360" w:lineRule="auto"/>
              <w:jc w:val="center"/>
            </w:pPr>
            <w:r w:rsidRPr="009B6FAD">
              <w:t>17 (51.5)</w:t>
            </w:r>
          </w:p>
        </w:tc>
        <w:tc>
          <w:tcPr>
            <w:tcW w:w="1607" w:type="dxa"/>
            <w:tcBorders>
              <w:top w:val="nil"/>
              <w:left w:val="nil"/>
              <w:bottom w:val="nil"/>
              <w:right w:val="nil"/>
            </w:tcBorders>
            <w:tcMar>
              <w:left w:w="0" w:type="dxa"/>
              <w:right w:w="0" w:type="dxa"/>
            </w:tcMar>
            <w:vAlign w:val="center"/>
          </w:tcPr>
          <w:p w:rsidR="0073637A" w:rsidRPr="009B6FAD" w:rsidRDefault="00220227" w:rsidP="00DB3756">
            <w:pPr>
              <w:spacing w:line="360" w:lineRule="auto"/>
              <w:jc w:val="center"/>
            </w:pPr>
            <w:r w:rsidRPr="009B6FAD">
              <w:t>50 (55.6)</w:t>
            </w:r>
          </w:p>
        </w:tc>
        <w:tc>
          <w:tcPr>
            <w:tcW w:w="709" w:type="dxa"/>
            <w:tcBorders>
              <w:top w:val="nil"/>
              <w:left w:val="nil"/>
              <w:bottom w:val="nil"/>
              <w:right w:val="nil"/>
            </w:tcBorders>
            <w:shd w:val="clear" w:color="auto" w:fill="F2F2F2" w:themeFill="background1" w:themeFillShade="F2"/>
            <w:tcMar>
              <w:left w:w="0" w:type="dxa"/>
              <w:right w:w="0" w:type="dxa"/>
            </w:tcMar>
            <w:vAlign w:val="center"/>
          </w:tcPr>
          <w:p w:rsidR="0073637A" w:rsidRPr="009B6FAD" w:rsidRDefault="0081114A" w:rsidP="00DB3756">
            <w:pPr>
              <w:spacing w:line="360" w:lineRule="auto"/>
              <w:jc w:val="center"/>
            </w:pPr>
            <w:r w:rsidRPr="009B6FAD">
              <w:t>0.69</w:t>
            </w:r>
          </w:p>
        </w:tc>
      </w:tr>
      <w:tr w:rsidR="009B6FAD" w:rsidRPr="009B6FAD" w:rsidTr="00341AD7">
        <w:trPr>
          <w:trHeight w:val="400"/>
        </w:trPr>
        <w:tc>
          <w:tcPr>
            <w:tcW w:w="3828" w:type="dxa"/>
            <w:tcBorders>
              <w:top w:val="nil"/>
              <w:left w:val="nil"/>
              <w:bottom w:val="nil"/>
              <w:right w:val="nil"/>
            </w:tcBorders>
            <w:tcMar>
              <w:left w:w="0" w:type="dxa"/>
              <w:right w:w="0" w:type="dxa"/>
            </w:tcMar>
          </w:tcPr>
          <w:p w:rsidR="0073637A" w:rsidRPr="009B6FAD" w:rsidRDefault="0073637A" w:rsidP="00DB3756">
            <w:pPr>
              <w:spacing w:line="360" w:lineRule="auto"/>
            </w:pPr>
            <w:r w:rsidRPr="009B6FAD">
              <w:t xml:space="preserve">    Endotracheal </w:t>
            </w:r>
            <w:proofErr w:type="spellStart"/>
            <w:r w:rsidRPr="009B6FAD">
              <w:t>aspirate</w:t>
            </w:r>
            <w:proofErr w:type="spellEnd"/>
          </w:p>
        </w:tc>
        <w:tc>
          <w:tcPr>
            <w:tcW w:w="1606" w:type="dxa"/>
            <w:tcBorders>
              <w:top w:val="nil"/>
              <w:left w:val="nil"/>
              <w:bottom w:val="nil"/>
              <w:right w:val="nil"/>
            </w:tcBorders>
            <w:shd w:val="clear" w:color="auto" w:fill="F2F2F2" w:themeFill="background1" w:themeFillShade="F2"/>
            <w:tcMar>
              <w:left w:w="0" w:type="dxa"/>
              <w:right w:w="0" w:type="dxa"/>
            </w:tcMar>
          </w:tcPr>
          <w:p w:rsidR="0073637A" w:rsidRPr="009B6FAD" w:rsidRDefault="00AD2C6C" w:rsidP="00DB3756">
            <w:pPr>
              <w:spacing w:line="360" w:lineRule="auto"/>
              <w:jc w:val="center"/>
            </w:pPr>
            <w:r w:rsidRPr="009B6FAD">
              <w:t>16 (13)</w:t>
            </w:r>
          </w:p>
        </w:tc>
        <w:tc>
          <w:tcPr>
            <w:tcW w:w="1606" w:type="dxa"/>
            <w:tcBorders>
              <w:top w:val="nil"/>
              <w:left w:val="nil"/>
              <w:bottom w:val="nil"/>
              <w:right w:val="nil"/>
            </w:tcBorders>
            <w:tcMar>
              <w:left w:w="0" w:type="dxa"/>
              <w:right w:w="0" w:type="dxa"/>
            </w:tcMar>
          </w:tcPr>
          <w:p w:rsidR="0073637A" w:rsidRPr="009B6FAD" w:rsidRDefault="00866C88" w:rsidP="00DB3756">
            <w:pPr>
              <w:spacing w:line="360" w:lineRule="auto"/>
              <w:jc w:val="center"/>
            </w:pPr>
            <w:r w:rsidRPr="009B6FAD">
              <w:t>2 (6.1)</w:t>
            </w:r>
          </w:p>
        </w:tc>
        <w:tc>
          <w:tcPr>
            <w:tcW w:w="1607" w:type="dxa"/>
            <w:tcBorders>
              <w:top w:val="nil"/>
              <w:left w:val="nil"/>
              <w:bottom w:val="nil"/>
              <w:right w:val="nil"/>
            </w:tcBorders>
            <w:tcMar>
              <w:left w:w="0" w:type="dxa"/>
              <w:right w:w="0" w:type="dxa"/>
            </w:tcMar>
            <w:vAlign w:val="center"/>
          </w:tcPr>
          <w:p w:rsidR="0073637A" w:rsidRPr="009B6FAD" w:rsidRDefault="00220227" w:rsidP="00DB3756">
            <w:pPr>
              <w:spacing w:line="360" w:lineRule="auto"/>
              <w:jc w:val="center"/>
            </w:pPr>
            <w:r w:rsidRPr="009B6FAD">
              <w:t>14 (15.6)</w:t>
            </w:r>
          </w:p>
        </w:tc>
        <w:tc>
          <w:tcPr>
            <w:tcW w:w="709" w:type="dxa"/>
            <w:tcBorders>
              <w:top w:val="nil"/>
              <w:left w:val="nil"/>
              <w:bottom w:val="nil"/>
              <w:right w:val="nil"/>
            </w:tcBorders>
            <w:shd w:val="clear" w:color="auto" w:fill="F2F2F2" w:themeFill="background1" w:themeFillShade="F2"/>
            <w:tcMar>
              <w:left w:w="0" w:type="dxa"/>
              <w:right w:w="0" w:type="dxa"/>
            </w:tcMar>
            <w:vAlign w:val="center"/>
          </w:tcPr>
          <w:p w:rsidR="0073637A" w:rsidRPr="009B6FAD" w:rsidRDefault="0081114A" w:rsidP="00DB3756">
            <w:pPr>
              <w:spacing w:line="360" w:lineRule="auto"/>
              <w:jc w:val="center"/>
            </w:pPr>
            <w:r w:rsidRPr="009B6FAD">
              <w:t>0.23</w:t>
            </w:r>
          </w:p>
        </w:tc>
      </w:tr>
      <w:tr w:rsidR="009B6FAD" w:rsidRPr="009B6FAD" w:rsidTr="00341AD7">
        <w:trPr>
          <w:trHeight w:val="253"/>
        </w:trPr>
        <w:tc>
          <w:tcPr>
            <w:tcW w:w="3828" w:type="dxa"/>
            <w:tcBorders>
              <w:left w:val="nil"/>
              <w:bottom w:val="nil"/>
              <w:right w:val="nil"/>
            </w:tcBorders>
            <w:tcMar>
              <w:left w:w="0" w:type="dxa"/>
              <w:right w:w="0" w:type="dxa"/>
            </w:tcMar>
          </w:tcPr>
          <w:p w:rsidR="0073637A" w:rsidRPr="009B6FAD" w:rsidRDefault="0073637A" w:rsidP="00DB3756">
            <w:pPr>
              <w:spacing w:line="360" w:lineRule="auto"/>
              <w:rPr>
                <w:lang w:val="en-US"/>
              </w:rPr>
            </w:pPr>
            <w:r w:rsidRPr="009B6FAD">
              <w:rPr>
                <w:lang w:val="en-US"/>
              </w:rPr>
              <w:t>Bacterial culture of respiratory sample</w:t>
            </w:r>
          </w:p>
        </w:tc>
        <w:tc>
          <w:tcPr>
            <w:tcW w:w="1606" w:type="dxa"/>
            <w:tcBorders>
              <w:left w:val="nil"/>
              <w:bottom w:val="nil"/>
              <w:right w:val="nil"/>
            </w:tcBorders>
            <w:shd w:val="clear" w:color="auto" w:fill="F2F2F2" w:themeFill="background1" w:themeFillShade="F2"/>
            <w:tcMar>
              <w:left w:w="0" w:type="dxa"/>
              <w:right w:w="0" w:type="dxa"/>
            </w:tcMar>
          </w:tcPr>
          <w:p w:rsidR="0073637A" w:rsidRPr="009B6FAD" w:rsidRDefault="0073637A" w:rsidP="00DB3756">
            <w:pPr>
              <w:spacing w:line="360" w:lineRule="auto"/>
              <w:jc w:val="center"/>
              <w:rPr>
                <w:lang w:val="en-US"/>
              </w:rPr>
            </w:pPr>
          </w:p>
        </w:tc>
        <w:tc>
          <w:tcPr>
            <w:tcW w:w="1606" w:type="dxa"/>
            <w:tcBorders>
              <w:left w:val="nil"/>
              <w:bottom w:val="nil"/>
              <w:right w:val="nil"/>
            </w:tcBorders>
            <w:tcMar>
              <w:left w:w="0" w:type="dxa"/>
              <w:right w:w="0" w:type="dxa"/>
            </w:tcMar>
          </w:tcPr>
          <w:p w:rsidR="0073637A" w:rsidRPr="009B6FAD" w:rsidRDefault="0073637A" w:rsidP="00DB3756">
            <w:pPr>
              <w:spacing w:line="360" w:lineRule="auto"/>
              <w:jc w:val="center"/>
              <w:rPr>
                <w:lang w:val="en-US"/>
              </w:rPr>
            </w:pPr>
          </w:p>
        </w:tc>
        <w:tc>
          <w:tcPr>
            <w:tcW w:w="1607" w:type="dxa"/>
            <w:tcBorders>
              <w:left w:val="nil"/>
              <w:bottom w:val="nil"/>
              <w:right w:val="nil"/>
            </w:tcBorders>
            <w:tcMar>
              <w:left w:w="0" w:type="dxa"/>
              <w:right w:w="0" w:type="dxa"/>
            </w:tcMar>
          </w:tcPr>
          <w:p w:rsidR="0073637A" w:rsidRPr="009B6FAD" w:rsidRDefault="0073637A" w:rsidP="00DB3756">
            <w:pPr>
              <w:spacing w:line="360" w:lineRule="auto"/>
              <w:jc w:val="center"/>
              <w:rPr>
                <w:lang w:val="en-US"/>
              </w:rPr>
            </w:pPr>
          </w:p>
        </w:tc>
        <w:tc>
          <w:tcPr>
            <w:tcW w:w="709" w:type="dxa"/>
            <w:tcBorders>
              <w:left w:val="nil"/>
              <w:bottom w:val="nil"/>
              <w:right w:val="nil"/>
            </w:tcBorders>
            <w:shd w:val="clear" w:color="auto" w:fill="F2F2F2" w:themeFill="background1" w:themeFillShade="F2"/>
            <w:tcMar>
              <w:left w:w="0" w:type="dxa"/>
              <w:right w:w="0" w:type="dxa"/>
            </w:tcMar>
          </w:tcPr>
          <w:p w:rsidR="0073637A" w:rsidRPr="009B6FAD" w:rsidRDefault="0073637A" w:rsidP="00DB3756">
            <w:pPr>
              <w:spacing w:line="360" w:lineRule="auto"/>
              <w:jc w:val="center"/>
              <w:rPr>
                <w:lang w:val="en-US"/>
              </w:rPr>
            </w:pPr>
          </w:p>
        </w:tc>
      </w:tr>
      <w:tr w:rsidR="009B6FAD" w:rsidRPr="009B6FAD" w:rsidTr="00341AD7">
        <w:trPr>
          <w:trHeight w:val="316"/>
        </w:trPr>
        <w:tc>
          <w:tcPr>
            <w:tcW w:w="3828" w:type="dxa"/>
            <w:tcBorders>
              <w:top w:val="nil"/>
              <w:left w:val="nil"/>
              <w:bottom w:val="nil"/>
              <w:right w:val="nil"/>
            </w:tcBorders>
            <w:tcMar>
              <w:left w:w="0" w:type="dxa"/>
              <w:right w:w="0" w:type="dxa"/>
            </w:tcMar>
          </w:tcPr>
          <w:p w:rsidR="0073637A" w:rsidRPr="009B6FAD" w:rsidRDefault="0073637A" w:rsidP="00DB3756">
            <w:pPr>
              <w:spacing w:line="360" w:lineRule="auto"/>
              <w:ind w:left="284"/>
            </w:pPr>
            <w:proofErr w:type="spellStart"/>
            <w:r w:rsidRPr="009B6FAD">
              <w:t>Sputum</w:t>
            </w:r>
            <w:proofErr w:type="spellEnd"/>
          </w:p>
        </w:tc>
        <w:tc>
          <w:tcPr>
            <w:tcW w:w="1606" w:type="dxa"/>
            <w:tcBorders>
              <w:top w:val="nil"/>
              <w:left w:val="nil"/>
              <w:bottom w:val="nil"/>
              <w:right w:val="nil"/>
            </w:tcBorders>
            <w:shd w:val="clear" w:color="auto" w:fill="F2F2F2" w:themeFill="background1" w:themeFillShade="F2"/>
            <w:tcMar>
              <w:left w:w="0" w:type="dxa"/>
              <w:right w:w="0" w:type="dxa"/>
            </w:tcMar>
          </w:tcPr>
          <w:p w:rsidR="0073637A" w:rsidRPr="009B6FAD" w:rsidRDefault="000E6E82" w:rsidP="00DB3756">
            <w:pPr>
              <w:spacing w:line="360" w:lineRule="auto"/>
              <w:jc w:val="center"/>
            </w:pPr>
            <w:r w:rsidRPr="009B6FAD">
              <w:t>56</w:t>
            </w:r>
            <w:r w:rsidR="00A93E22" w:rsidRPr="009B6FAD">
              <w:t xml:space="preserve"> (45.5)</w:t>
            </w:r>
          </w:p>
        </w:tc>
        <w:tc>
          <w:tcPr>
            <w:tcW w:w="1606" w:type="dxa"/>
            <w:tcBorders>
              <w:top w:val="nil"/>
              <w:left w:val="nil"/>
              <w:bottom w:val="nil"/>
              <w:right w:val="nil"/>
            </w:tcBorders>
            <w:tcMar>
              <w:left w:w="0" w:type="dxa"/>
              <w:right w:w="0" w:type="dxa"/>
            </w:tcMar>
            <w:vAlign w:val="center"/>
          </w:tcPr>
          <w:p w:rsidR="0073637A" w:rsidRPr="009B6FAD" w:rsidRDefault="00A21AFE" w:rsidP="00DB3756">
            <w:pPr>
              <w:spacing w:line="360" w:lineRule="auto"/>
              <w:jc w:val="center"/>
            </w:pPr>
            <w:r w:rsidRPr="009B6FAD">
              <w:t>23</w:t>
            </w:r>
            <w:r w:rsidR="006D6AE3" w:rsidRPr="009B6FAD">
              <w:t xml:space="preserve"> (</w:t>
            </w:r>
            <w:r w:rsidR="00E01507" w:rsidRPr="009B6FAD">
              <w:t>69.7</w:t>
            </w:r>
            <w:r w:rsidR="006D6AE3" w:rsidRPr="009B6FAD">
              <w:t>)</w:t>
            </w:r>
          </w:p>
        </w:tc>
        <w:tc>
          <w:tcPr>
            <w:tcW w:w="1607" w:type="dxa"/>
            <w:tcBorders>
              <w:top w:val="nil"/>
              <w:left w:val="nil"/>
              <w:bottom w:val="nil"/>
              <w:right w:val="nil"/>
            </w:tcBorders>
            <w:tcMar>
              <w:left w:w="0" w:type="dxa"/>
              <w:right w:w="0" w:type="dxa"/>
            </w:tcMar>
            <w:vAlign w:val="center"/>
          </w:tcPr>
          <w:p w:rsidR="000B026B" w:rsidRPr="009B6FAD" w:rsidRDefault="0072166B" w:rsidP="000B026B">
            <w:pPr>
              <w:spacing w:line="360" w:lineRule="auto"/>
              <w:jc w:val="center"/>
            </w:pPr>
            <w:r w:rsidRPr="009B6FAD">
              <w:t>33 (36.</w:t>
            </w:r>
            <w:r w:rsidR="00843383" w:rsidRPr="009B6FAD">
              <w:t>7</w:t>
            </w:r>
            <w:r w:rsidRPr="009B6FAD">
              <w:t>)</w:t>
            </w:r>
          </w:p>
        </w:tc>
        <w:tc>
          <w:tcPr>
            <w:tcW w:w="709" w:type="dxa"/>
            <w:tcBorders>
              <w:top w:val="nil"/>
              <w:left w:val="nil"/>
              <w:bottom w:val="nil"/>
              <w:right w:val="nil"/>
            </w:tcBorders>
            <w:shd w:val="clear" w:color="auto" w:fill="F2F2F2" w:themeFill="background1" w:themeFillShade="F2"/>
            <w:tcMar>
              <w:left w:w="0" w:type="dxa"/>
              <w:right w:w="0" w:type="dxa"/>
            </w:tcMar>
          </w:tcPr>
          <w:p w:rsidR="0001414F" w:rsidRPr="009B6FAD" w:rsidRDefault="00496ACC" w:rsidP="0001414F">
            <w:pPr>
              <w:spacing w:line="360" w:lineRule="auto"/>
              <w:jc w:val="center"/>
            </w:pPr>
            <w:r w:rsidRPr="009B6FAD">
              <w:t>0.001</w:t>
            </w:r>
          </w:p>
        </w:tc>
      </w:tr>
      <w:tr w:rsidR="009B6FAD" w:rsidRPr="009B6FAD" w:rsidTr="00341AD7">
        <w:tc>
          <w:tcPr>
            <w:tcW w:w="3828" w:type="dxa"/>
            <w:tcBorders>
              <w:top w:val="nil"/>
              <w:left w:val="nil"/>
              <w:bottom w:val="nil"/>
              <w:right w:val="nil"/>
            </w:tcBorders>
            <w:tcMar>
              <w:left w:w="0" w:type="dxa"/>
              <w:right w:w="0" w:type="dxa"/>
            </w:tcMar>
          </w:tcPr>
          <w:p w:rsidR="0073637A" w:rsidRPr="009B6FAD" w:rsidRDefault="0073637A" w:rsidP="00DB3756">
            <w:pPr>
              <w:spacing w:line="360" w:lineRule="auto"/>
              <w:ind w:left="284"/>
            </w:pPr>
            <w:r w:rsidRPr="009B6FAD">
              <w:t xml:space="preserve">Distal </w:t>
            </w:r>
            <w:proofErr w:type="spellStart"/>
            <w:r w:rsidRPr="009B6FAD">
              <w:t>protected</w:t>
            </w:r>
            <w:proofErr w:type="spellEnd"/>
            <w:r w:rsidRPr="009B6FAD">
              <w:t xml:space="preserve"> </w:t>
            </w:r>
            <w:proofErr w:type="spellStart"/>
            <w:r w:rsidRPr="009B6FAD">
              <w:t>sample</w:t>
            </w:r>
            <w:proofErr w:type="spellEnd"/>
            <w:r w:rsidRPr="009B6FAD">
              <w:t xml:space="preserve"> </w:t>
            </w:r>
          </w:p>
        </w:tc>
        <w:tc>
          <w:tcPr>
            <w:tcW w:w="1606" w:type="dxa"/>
            <w:tcBorders>
              <w:top w:val="nil"/>
              <w:left w:val="nil"/>
              <w:bottom w:val="nil"/>
              <w:right w:val="nil"/>
            </w:tcBorders>
            <w:shd w:val="clear" w:color="auto" w:fill="F2F2F2" w:themeFill="background1" w:themeFillShade="F2"/>
            <w:tcMar>
              <w:left w:w="0" w:type="dxa"/>
              <w:right w:w="0" w:type="dxa"/>
            </w:tcMar>
          </w:tcPr>
          <w:p w:rsidR="0073637A" w:rsidRPr="009B6FAD" w:rsidRDefault="007A4A31" w:rsidP="00DB3756">
            <w:pPr>
              <w:spacing w:line="360" w:lineRule="auto"/>
              <w:jc w:val="center"/>
            </w:pPr>
            <w:r w:rsidRPr="009B6FAD">
              <w:t>13 (10</w:t>
            </w:r>
            <w:r w:rsidR="00030710" w:rsidRPr="009B6FAD">
              <w:t>.</w:t>
            </w:r>
            <w:r w:rsidRPr="009B6FAD">
              <w:t>6)</w:t>
            </w:r>
          </w:p>
        </w:tc>
        <w:tc>
          <w:tcPr>
            <w:tcW w:w="1606" w:type="dxa"/>
            <w:tcBorders>
              <w:top w:val="nil"/>
              <w:left w:val="nil"/>
              <w:bottom w:val="nil"/>
              <w:right w:val="nil"/>
            </w:tcBorders>
            <w:tcMar>
              <w:left w:w="0" w:type="dxa"/>
              <w:right w:w="0" w:type="dxa"/>
            </w:tcMar>
            <w:vAlign w:val="center"/>
          </w:tcPr>
          <w:p w:rsidR="0073637A" w:rsidRPr="009B6FAD" w:rsidRDefault="00464289" w:rsidP="00DB3756">
            <w:pPr>
              <w:spacing w:line="360" w:lineRule="auto"/>
              <w:jc w:val="center"/>
            </w:pPr>
            <w:r w:rsidRPr="009B6FAD">
              <w:t>1 (3 %)</w:t>
            </w:r>
          </w:p>
        </w:tc>
        <w:tc>
          <w:tcPr>
            <w:tcW w:w="1607" w:type="dxa"/>
            <w:tcBorders>
              <w:top w:val="nil"/>
              <w:left w:val="nil"/>
              <w:bottom w:val="nil"/>
              <w:right w:val="nil"/>
            </w:tcBorders>
            <w:tcMar>
              <w:left w:w="0" w:type="dxa"/>
              <w:right w:w="0" w:type="dxa"/>
            </w:tcMar>
            <w:vAlign w:val="center"/>
          </w:tcPr>
          <w:p w:rsidR="0073637A" w:rsidRPr="009B6FAD" w:rsidRDefault="00F86E9B" w:rsidP="00DB3756">
            <w:pPr>
              <w:spacing w:line="360" w:lineRule="auto"/>
              <w:jc w:val="center"/>
            </w:pPr>
            <w:r w:rsidRPr="009B6FAD">
              <w:t>12 (13.3)</w:t>
            </w:r>
          </w:p>
        </w:tc>
        <w:tc>
          <w:tcPr>
            <w:tcW w:w="709" w:type="dxa"/>
            <w:tcBorders>
              <w:top w:val="nil"/>
              <w:left w:val="nil"/>
              <w:bottom w:val="nil"/>
              <w:right w:val="nil"/>
            </w:tcBorders>
            <w:shd w:val="clear" w:color="auto" w:fill="F2F2F2" w:themeFill="background1" w:themeFillShade="F2"/>
            <w:tcMar>
              <w:left w:w="0" w:type="dxa"/>
              <w:right w:w="0" w:type="dxa"/>
            </w:tcMar>
          </w:tcPr>
          <w:p w:rsidR="0073637A" w:rsidRPr="009B6FAD" w:rsidRDefault="00592FC3" w:rsidP="00DB3756">
            <w:pPr>
              <w:spacing w:line="360" w:lineRule="auto"/>
              <w:jc w:val="center"/>
            </w:pPr>
            <w:r w:rsidRPr="009B6FAD">
              <w:t>0.18</w:t>
            </w:r>
          </w:p>
        </w:tc>
      </w:tr>
      <w:tr w:rsidR="009B6FAD" w:rsidRPr="009B6FAD" w:rsidTr="00341AD7">
        <w:tc>
          <w:tcPr>
            <w:tcW w:w="3828" w:type="dxa"/>
            <w:tcBorders>
              <w:top w:val="nil"/>
              <w:left w:val="nil"/>
              <w:bottom w:val="nil"/>
              <w:right w:val="nil"/>
            </w:tcBorders>
            <w:tcMar>
              <w:left w:w="0" w:type="dxa"/>
              <w:right w:w="0" w:type="dxa"/>
            </w:tcMar>
          </w:tcPr>
          <w:p w:rsidR="0073637A" w:rsidRPr="009B6FAD" w:rsidRDefault="0073637A" w:rsidP="00DB3756">
            <w:pPr>
              <w:spacing w:line="360" w:lineRule="auto"/>
              <w:ind w:left="284"/>
            </w:pPr>
            <w:r w:rsidRPr="009B6FAD">
              <w:t xml:space="preserve">Bronchial </w:t>
            </w:r>
            <w:proofErr w:type="spellStart"/>
            <w:r w:rsidRPr="009B6FAD">
              <w:t>aspirate</w:t>
            </w:r>
            <w:proofErr w:type="spellEnd"/>
          </w:p>
        </w:tc>
        <w:tc>
          <w:tcPr>
            <w:tcW w:w="1606" w:type="dxa"/>
            <w:tcBorders>
              <w:top w:val="nil"/>
              <w:left w:val="nil"/>
              <w:bottom w:val="nil"/>
              <w:right w:val="nil"/>
            </w:tcBorders>
            <w:shd w:val="clear" w:color="auto" w:fill="F2F2F2" w:themeFill="background1" w:themeFillShade="F2"/>
            <w:tcMar>
              <w:left w:w="0" w:type="dxa"/>
              <w:right w:w="0" w:type="dxa"/>
            </w:tcMar>
          </w:tcPr>
          <w:p w:rsidR="0073637A" w:rsidRPr="009B6FAD" w:rsidRDefault="003F15BB" w:rsidP="00DB3756">
            <w:pPr>
              <w:spacing w:line="360" w:lineRule="auto"/>
              <w:jc w:val="center"/>
            </w:pPr>
            <w:r w:rsidRPr="009B6FAD">
              <w:t>32 (29)</w:t>
            </w:r>
          </w:p>
        </w:tc>
        <w:tc>
          <w:tcPr>
            <w:tcW w:w="1606" w:type="dxa"/>
            <w:tcBorders>
              <w:top w:val="nil"/>
              <w:left w:val="nil"/>
              <w:bottom w:val="nil"/>
              <w:right w:val="nil"/>
            </w:tcBorders>
            <w:tcMar>
              <w:left w:w="0" w:type="dxa"/>
              <w:right w:w="0" w:type="dxa"/>
            </w:tcMar>
            <w:vAlign w:val="center"/>
          </w:tcPr>
          <w:p w:rsidR="0073637A" w:rsidRPr="009B6FAD" w:rsidRDefault="00441350" w:rsidP="00DB3756">
            <w:pPr>
              <w:spacing w:line="360" w:lineRule="auto"/>
              <w:jc w:val="center"/>
            </w:pPr>
            <w:r w:rsidRPr="009B6FAD">
              <w:t>10 (31.3)</w:t>
            </w:r>
          </w:p>
        </w:tc>
        <w:tc>
          <w:tcPr>
            <w:tcW w:w="1607" w:type="dxa"/>
            <w:tcBorders>
              <w:top w:val="nil"/>
              <w:left w:val="nil"/>
              <w:bottom w:val="nil"/>
              <w:right w:val="nil"/>
            </w:tcBorders>
            <w:tcMar>
              <w:left w:w="0" w:type="dxa"/>
              <w:right w:w="0" w:type="dxa"/>
            </w:tcMar>
            <w:vAlign w:val="center"/>
          </w:tcPr>
          <w:p w:rsidR="0073637A" w:rsidRPr="009B6FAD" w:rsidRDefault="00B01AAB" w:rsidP="00DB3756">
            <w:pPr>
              <w:spacing w:line="360" w:lineRule="auto"/>
              <w:jc w:val="center"/>
            </w:pPr>
            <w:r w:rsidRPr="009B6FAD">
              <w:t>22 (28.2)</w:t>
            </w:r>
          </w:p>
        </w:tc>
        <w:tc>
          <w:tcPr>
            <w:tcW w:w="709" w:type="dxa"/>
            <w:tcBorders>
              <w:top w:val="nil"/>
              <w:left w:val="nil"/>
              <w:bottom w:val="nil"/>
              <w:right w:val="nil"/>
            </w:tcBorders>
            <w:shd w:val="clear" w:color="auto" w:fill="F2F2F2" w:themeFill="background1" w:themeFillShade="F2"/>
            <w:tcMar>
              <w:left w:w="0" w:type="dxa"/>
              <w:right w:w="0" w:type="dxa"/>
            </w:tcMar>
          </w:tcPr>
          <w:p w:rsidR="0073637A" w:rsidRPr="009B6FAD" w:rsidRDefault="00275278" w:rsidP="00DB3756">
            <w:pPr>
              <w:spacing w:line="360" w:lineRule="auto"/>
              <w:jc w:val="center"/>
            </w:pPr>
            <w:r w:rsidRPr="009B6FAD">
              <w:t>0.75</w:t>
            </w:r>
          </w:p>
        </w:tc>
      </w:tr>
      <w:tr w:rsidR="009B6FAD" w:rsidRPr="009B6FAD" w:rsidTr="00341AD7">
        <w:trPr>
          <w:trHeight w:val="324"/>
        </w:trPr>
        <w:tc>
          <w:tcPr>
            <w:tcW w:w="3828" w:type="dxa"/>
            <w:tcBorders>
              <w:top w:val="nil"/>
              <w:left w:val="nil"/>
              <w:bottom w:val="single" w:sz="4" w:space="0" w:color="auto"/>
              <w:right w:val="nil"/>
            </w:tcBorders>
            <w:tcMar>
              <w:left w:w="0" w:type="dxa"/>
              <w:right w:w="0" w:type="dxa"/>
            </w:tcMar>
          </w:tcPr>
          <w:p w:rsidR="0073637A" w:rsidRPr="009B6FAD" w:rsidRDefault="0073637A" w:rsidP="00DB3756">
            <w:pPr>
              <w:spacing w:line="360" w:lineRule="auto"/>
              <w:ind w:left="284"/>
            </w:pPr>
            <w:r w:rsidRPr="009B6FAD">
              <w:t>Bronchoalveolar lavage</w:t>
            </w:r>
          </w:p>
        </w:tc>
        <w:tc>
          <w:tcPr>
            <w:tcW w:w="1606" w:type="dxa"/>
            <w:tcBorders>
              <w:top w:val="nil"/>
              <w:left w:val="nil"/>
              <w:bottom w:val="single" w:sz="4" w:space="0" w:color="auto"/>
              <w:right w:val="nil"/>
            </w:tcBorders>
            <w:shd w:val="clear" w:color="auto" w:fill="F2F2F2" w:themeFill="background1" w:themeFillShade="F2"/>
            <w:tcMar>
              <w:left w:w="0" w:type="dxa"/>
              <w:right w:w="0" w:type="dxa"/>
            </w:tcMar>
          </w:tcPr>
          <w:p w:rsidR="0073637A" w:rsidRPr="009B6FAD" w:rsidRDefault="008E1B8F" w:rsidP="00DB3756">
            <w:pPr>
              <w:spacing w:line="360" w:lineRule="auto"/>
              <w:jc w:val="center"/>
            </w:pPr>
            <w:r w:rsidRPr="009B6FAD">
              <w:t>76 (61.8)</w:t>
            </w:r>
          </w:p>
        </w:tc>
        <w:tc>
          <w:tcPr>
            <w:tcW w:w="1606" w:type="dxa"/>
            <w:tcBorders>
              <w:top w:val="nil"/>
              <w:left w:val="nil"/>
              <w:bottom w:val="single" w:sz="4" w:space="0" w:color="auto"/>
              <w:right w:val="nil"/>
            </w:tcBorders>
            <w:tcMar>
              <w:left w:w="0" w:type="dxa"/>
              <w:right w:w="0" w:type="dxa"/>
            </w:tcMar>
            <w:vAlign w:val="center"/>
          </w:tcPr>
          <w:p w:rsidR="0073637A" w:rsidRPr="009B6FAD" w:rsidRDefault="0061439A" w:rsidP="00DB3756">
            <w:pPr>
              <w:spacing w:line="360" w:lineRule="auto"/>
              <w:jc w:val="center"/>
            </w:pPr>
            <w:r w:rsidRPr="009B6FAD">
              <w:t>20 (60.6)</w:t>
            </w:r>
          </w:p>
        </w:tc>
        <w:tc>
          <w:tcPr>
            <w:tcW w:w="1607" w:type="dxa"/>
            <w:tcBorders>
              <w:top w:val="nil"/>
              <w:left w:val="nil"/>
              <w:bottom w:val="single" w:sz="4" w:space="0" w:color="auto"/>
              <w:right w:val="nil"/>
            </w:tcBorders>
            <w:tcMar>
              <w:left w:w="0" w:type="dxa"/>
              <w:right w:w="0" w:type="dxa"/>
            </w:tcMar>
            <w:vAlign w:val="center"/>
          </w:tcPr>
          <w:p w:rsidR="0073637A" w:rsidRPr="009B6FAD" w:rsidRDefault="00973CF4" w:rsidP="00DB3756">
            <w:pPr>
              <w:spacing w:line="360" w:lineRule="auto"/>
              <w:jc w:val="center"/>
            </w:pPr>
            <w:r w:rsidRPr="009B6FAD">
              <w:t>56 (62.2)</w:t>
            </w:r>
          </w:p>
        </w:tc>
        <w:tc>
          <w:tcPr>
            <w:tcW w:w="709" w:type="dxa"/>
            <w:tcBorders>
              <w:top w:val="nil"/>
              <w:left w:val="nil"/>
              <w:bottom w:val="single" w:sz="4" w:space="0" w:color="auto"/>
              <w:right w:val="nil"/>
            </w:tcBorders>
            <w:shd w:val="clear" w:color="auto" w:fill="F2F2F2" w:themeFill="background1" w:themeFillShade="F2"/>
            <w:tcMar>
              <w:left w:w="0" w:type="dxa"/>
              <w:right w:w="0" w:type="dxa"/>
            </w:tcMar>
          </w:tcPr>
          <w:p w:rsidR="0073637A" w:rsidRPr="009B6FAD" w:rsidRDefault="0062112B" w:rsidP="00DB3756">
            <w:pPr>
              <w:spacing w:line="360" w:lineRule="auto"/>
              <w:jc w:val="center"/>
            </w:pPr>
            <w:r w:rsidRPr="009B6FAD">
              <w:t>0.87</w:t>
            </w:r>
          </w:p>
        </w:tc>
      </w:tr>
      <w:tr w:rsidR="009B6FAD" w:rsidRPr="009B6FAD" w:rsidTr="00341AD7">
        <w:trPr>
          <w:trHeight w:val="267"/>
        </w:trPr>
        <w:tc>
          <w:tcPr>
            <w:tcW w:w="3828" w:type="dxa"/>
            <w:tcBorders>
              <w:top w:val="single" w:sz="4" w:space="0" w:color="auto"/>
              <w:left w:val="nil"/>
              <w:bottom w:val="nil"/>
              <w:right w:val="nil"/>
            </w:tcBorders>
            <w:tcMar>
              <w:left w:w="0" w:type="dxa"/>
              <w:right w:w="0" w:type="dxa"/>
            </w:tcMar>
          </w:tcPr>
          <w:p w:rsidR="002848AD" w:rsidRPr="009B6FAD" w:rsidRDefault="00671AC2" w:rsidP="00DB3756">
            <w:pPr>
              <w:spacing w:line="360" w:lineRule="auto"/>
              <w:rPr>
                <w:iCs/>
                <w:lang w:val="en-US"/>
              </w:rPr>
            </w:pPr>
            <w:proofErr w:type="spellStart"/>
            <w:r w:rsidRPr="009B6FAD">
              <w:rPr>
                <w:iCs/>
                <w:lang w:val="en-US"/>
              </w:rPr>
              <w:t>CMV</w:t>
            </w:r>
            <w:proofErr w:type="spellEnd"/>
            <w:r w:rsidRPr="009B6FAD">
              <w:rPr>
                <w:iCs/>
                <w:lang w:val="en-US"/>
              </w:rPr>
              <w:t xml:space="preserve"> PCR </w:t>
            </w:r>
            <w:r w:rsidR="002848AD" w:rsidRPr="009B6FAD">
              <w:rPr>
                <w:iCs/>
                <w:lang w:val="en-US"/>
              </w:rPr>
              <w:t>in BAL fluid</w:t>
            </w:r>
          </w:p>
          <w:p w:rsidR="00F47DCD" w:rsidRPr="009B6FAD" w:rsidRDefault="002848AD" w:rsidP="00DB3756">
            <w:pPr>
              <w:spacing w:line="360" w:lineRule="auto"/>
              <w:rPr>
                <w:i/>
                <w:highlight w:val="green"/>
                <w:lang w:val="en-US"/>
              </w:rPr>
            </w:pPr>
            <w:proofErr w:type="spellStart"/>
            <w:r w:rsidRPr="009B6FAD">
              <w:rPr>
                <w:iCs/>
                <w:lang w:val="en-US"/>
              </w:rPr>
              <w:t>CMV</w:t>
            </w:r>
            <w:proofErr w:type="spellEnd"/>
            <w:r w:rsidRPr="009B6FAD">
              <w:rPr>
                <w:iCs/>
                <w:lang w:val="en-US"/>
              </w:rPr>
              <w:t xml:space="preserve"> PCR in blood sample</w:t>
            </w:r>
          </w:p>
        </w:tc>
        <w:tc>
          <w:tcPr>
            <w:tcW w:w="1606" w:type="dxa"/>
            <w:tcBorders>
              <w:top w:val="single" w:sz="4" w:space="0" w:color="auto"/>
              <w:left w:val="nil"/>
              <w:bottom w:val="nil"/>
              <w:right w:val="nil"/>
            </w:tcBorders>
            <w:shd w:val="clear" w:color="auto" w:fill="F2F2F2" w:themeFill="background1" w:themeFillShade="F2"/>
            <w:tcMar>
              <w:left w:w="0" w:type="dxa"/>
              <w:right w:w="0" w:type="dxa"/>
            </w:tcMar>
            <w:vAlign w:val="center"/>
          </w:tcPr>
          <w:p w:rsidR="00F47DCD" w:rsidRPr="009B6FAD" w:rsidRDefault="00136F78" w:rsidP="00DB3756">
            <w:pPr>
              <w:spacing w:line="360" w:lineRule="auto"/>
              <w:jc w:val="center"/>
              <w:rPr>
                <w:lang w:val="en-US"/>
              </w:rPr>
            </w:pPr>
            <w:r w:rsidRPr="009B6FAD">
              <w:rPr>
                <w:lang w:val="en-US"/>
              </w:rPr>
              <w:t>62 (50.8)</w:t>
            </w:r>
          </w:p>
          <w:p w:rsidR="00136F78" w:rsidRPr="009B6FAD" w:rsidRDefault="00962E6D" w:rsidP="00DB3756">
            <w:pPr>
              <w:spacing w:line="360" w:lineRule="auto"/>
              <w:jc w:val="center"/>
              <w:rPr>
                <w:lang w:val="en-US"/>
              </w:rPr>
            </w:pPr>
            <w:r w:rsidRPr="009B6FAD">
              <w:rPr>
                <w:lang w:val="en-US"/>
              </w:rPr>
              <w:t>62 (50.8)</w:t>
            </w:r>
          </w:p>
        </w:tc>
        <w:tc>
          <w:tcPr>
            <w:tcW w:w="1606" w:type="dxa"/>
            <w:tcBorders>
              <w:top w:val="single" w:sz="4" w:space="0" w:color="auto"/>
              <w:left w:val="nil"/>
              <w:bottom w:val="nil"/>
              <w:right w:val="nil"/>
            </w:tcBorders>
            <w:tcMar>
              <w:left w:w="0" w:type="dxa"/>
              <w:right w:w="0" w:type="dxa"/>
            </w:tcMar>
            <w:vAlign w:val="center"/>
          </w:tcPr>
          <w:p w:rsidR="00F47DCD" w:rsidRPr="009B6FAD" w:rsidRDefault="009641D9" w:rsidP="00DB3756">
            <w:pPr>
              <w:spacing w:line="360" w:lineRule="auto"/>
              <w:jc w:val="center"/>
              <w:rPr>
                <w:lang w:val="en-US"/>
              </w:rPr>
            </w:pPr>
            <w:r w:rsidRPr="009B6FAD">
              <w:rPr>
                <w:lang w:val="en-US"/>
              </w:rPr>
              <w:t>17 (51.5)</w:t>
            </w:r>
          </w:p>
          <w:p w:rsidR="009641D9" w:rsidRPr="009B6FAD" w:rsidRDefault="00696F0E" w:rsidP="00DB3756">
            <w:pPr>
              <w:spacing w:line="360" w:lineRule="auto"/>
              <w:jc w:val="center"/>
              <w:rPr>
                <w:lang w:val="en-US"/>
              </w:rPr>
            </w:pPr>
            <w:r w:rsidRPr="009B6FAD">
              <w:rPr>
                <w:lang w:val="en-US"/>
              </w:rPr>
              <w:t>18 (54.5)</w:t>
            </w:r>
          </w:p>
        </w:tc>
        <w:tc>
          <w:tcPr>
            <w:tcW w:w="1607" w:type="dxa"/>
            <w:tcBorders>
              <w:top w:val="single" w:sz="4" w:space="0" w:color="auto"/>
              <w:left w:val="nil"/>
              <w:bottom w:val="nil"/>
              <w:right w:val="nil"/>
            </w:tcBorders>
            <w:tcMar>
              <w:left w:w="0" w:type="dxa"/>
              <w:right w:w="0" w:type="dxa"/>
            </w:tcMar>
            <w:vAlign w:val="center"/>
          </w:tcPr>
          <w:p w:rsidR="00F47DCD" w:rsidRPr="009B6FAD" w:rsidRDefault="00503251" w:rsidP="00DB3756">
            <w:pPr>
              <w:spacing w:line="360" w:lineRule="auto"/>
              <w:jc w:val="center"/>
              <w:rPr>
                <w:lang w:val="en-US"/>
              </w:rPr>
            </w:pPr>
            <w:r w:rsidRPr="009B6FAD">
              <w:rPr>
                <w:lang w:val="en-US"/>
              </w:rPr>
              <w:t>45 (50.6)</w:t>
            </w:r>
          </w:p>
          <w:p w:rsidR="00503251" w:rsidRPr="009B6FAD" w:rsidRDefault="00423CFA" w:rsidP="00DB3756">
            <w:pPr>
              <w:spacing w:line="360" w:lineRule="auto"/>
              <w:jc w:val="center"/>
              <w:rPr>
                <w:lang w:val="en-US"/>
              </w:rPr>
            </w:pPr>
            <w:r w:rsidRPr="009B6FAD">
              <w:rPr>
                <w:lang w:val="en-US"/>
              </w:rPr>
              <w:t>44 (49.4)</w:t>
            </w:r>
          </w:p>
        </w:tc>
        <w:tc>
          <w:tcPr>
            <w:tcW w:w="709" w:type="dxa"/>
            <w:tcBorders>
              <w:top w:val="single" w:sz="4" w:space="0" w:color="auto"/>
              <w:left w:val="nil"/>
              <w:bottom w:val="nil"/>
              <w:right w:val="nil"/>
            </w:tcBorders>
            <w:shd w:val="clear" w:color="auto" w:fill="F2F2F2" w:themeFill="background1" w:themeFillShade="F2"/>
            <w:tcMar>
              <w:left w:w="0" w:type="dxa"/>
              <w:right w:w="0" w:type="dxa"/>
            </w:tcMar>
            <w:vAlign w:val="center"/>
          </w:tcPr>
          <w:p w:rsidR="00F47DCD" w:rsidRPr="009B6FAD" w:rsidRDefault="004D3966" w:rsidP="00DB3756">
            <w:pPr>
              <w:spacing w:line="360" w:lineRule="auto"/>
              <w:jc w:val="center"/>
              <w:rPr>
                <w:lang w:val="en-US"/>
              </w:rPr>
            </w:pPr>
            <w:r w:rsidRPr="009B6FAD">
              <w:rPr>
                <w:lang w:val="en-US"/>
              </w:rPr>
              <w:t>0.93</w:t>
            </w:r>
          </w:p>
          <w:p w:rsidR="00D84CC8" w:rsidRPr="009B6FAD" w:rsidRDefault="00546BA8" w:rsidP="00DB3756">
            <w:pPr>
              <w:spacing w:line="360" w:lineRule="auto"/>
              <w:jc w:val="center"/>
              <w:rPr>
                <w:lang w:val="en-US"/>
              </w:rPr>
            </w:pPr>
            <w:r w:rsidRPr="009B6FAD">
              <w:rPr>
                <w:lang w:val="en-US"/>
              </w:rPr>
              <w:t>0.62</w:t>
            </w:r>
          </w:p>
        </w:tc>
      </w:tr>
      <w:tr w:rsidR="009B6FAD" w:rsidRPr="009B6FAD" w:rsidTr="00341AD7">
        <w:trPr>
          <w:trHeight w:val="267"/>
        </w:trPr>
        <w:tc>
          <w:tcPr>
            <w:tcW w:w="3828" w:type="dxa"/>
            <w:tcBorders>
              <w:top w:val="single" w:sz="4" w:space="0" w:color="auto"/>
              <w:left w:val="nil"/>
              <w:bottom w:val="nil"/>
              <w:right w:val="nil"/>
            </w:tcBorders>
            <w:tcMar>
              <w:left w:w="0" w:type="dxa"/>
              <w:right w:w="0" w:type="dxa"/>
            </w:tcMar>
          </w:tcPr>
          <w:p w:rsidR="0073637A" w:rsidRPr="009B6FAD" w:rsidRDefault="0073637A" w:rsidP="00DB3756">
            <w:pPr>
              <w:spacing w:line="360" w:lineRule="auto"/>
              <w:rPr>
                <w:lang w:val="en-US"/>
              </w:rPr>
            </w:pPr>
            <w:r w:rsidRPr="009B6FAD">
              <w:rPr>
                <w:i/>
                <w:lang w:val="en-US"/>
              </w:rPr>
              <w:t xml:space="preserve">S. </w:t>
            </w:r>
            <w:proofErr w:type="spellStart"/>
            <w:r w:rsidRPr="009B6FAD">
              <w:rPr>
                <w:i/>
                <w:lang w:val="en-US"/>
              </w:rPr>
              <w:t>pneumoniae</w:t>
            </w:r>
            <w:proofErr w:type="spellEnd"/>
            <w:r w:rsidRPr="009B6FAD">
              <w:rPr>
                <w:lang w:val="en-US"/>
              </w:rPr>
              <w:t xml:space="preserve"> urine antigen testing</w:t>
            </w:r>
          </w:p>
        </w:tc>
        <w:tc>
          <w:tcPr>
            <w:tcW w:w="1606" w:type="dxa"/>
            <w:tcBorders>
              <w:top w:val="single" w:sz="4" w:space="0" w:color="auto"/>
              <w:left w:val="nil"/>
              <w:bottom w:val="nil"/>
              <w:right w:val="nil"/>
            </w:tcBorders>
            <w:shd w:val="clear" w:color="auto" w:fill="F2F2F2" w:themeFill="background1" w:themeFillShade="F2"/>
            <w:tcMar>
              <w:left w:w="0" w:type="dxa"/>
              <w:right w:w="0" w:type="dxa"/>
            </w:tcMar>
            <w:vAlign w:val="center"/>
          </w:tcPr>
          <w:p w:rsidR="0073637A" w:rsidRPr="009B6FAD" w:rsidRDefault="00AD2DC8" w:rsidP="00DB3756">
            <w:pPr>
              <w:spacing w:line="360" w:lineRule="auto"/>
              <w:jc w:val="center"/>
              <w:rPr>
                <w:lang w:val="en-US"/>
              </w:rPr>
            </w:pPr>
            <w:r w:rsidRPr="009B6FAD">
              <w:rPr>
                <w:lang w:val="en-US"/>
              </w:rPr>
              <w:t>87</w:t>
            </w:r>
            <w:r w:rsidR="00F05F1C" w:rsidRPr="009B6FAD">
              <w:rPr>
                <w:lang w:val="en-US"/>
              </w:rPr>
              <w:t xml:space="preserve"> (71.3)</w:t>
            </w:r>
          </w:p>
        </w:tc>
        <w:tc>
          <w:tcPr>
            <w:tcW w:w="1606" w:type="dxa"/>
            <w:tcBorders>
              <w:top w:val="single" w:sz="4" w:space="0" w:color="auto"/>
              <w:left w:val="nil"/>
              <w:bottom w:val="nil"/>
              <w:right w:val="nil"/>
            </w:tcBorders>
            <w:tcMar>
              <w:left w:w="0" w:type="dxa"/>
              <w:right w:w="0" w:type="dxa"/>
            </w:tcMar>
            <w:vAlign w:val="center"/>
          </w:tcPr>
          <w:p w:rsidR="0073637A" w:rsidRPr="009B6FAD" w:rsidRDefault="00BA305B" w:rsidP="00DB3756">
            <w:pPr>
              <w:spacing w:line="360" w:lineRule="auto"/>
              <w:jc w:val="center"/>
              <w:rPr>
                <w:lang w:val="en-US"/>
              </w:rPr>
            </w:pPr>
            <w:r w:rsidRPr="009B6FAD">
              <w:rPr>
                <w:lang w:val="en-US"/>
              </w:rPr>
              <w:t>21 (</w:t>
            </w:r>
            <w:r w:rsidR="00E8761F" w:rsidRPr="009B6FAD">
              <w:rPr>
                <w:lang w:val="en-US"/>
              </w:rPr>
              <w:t>63.6</w:t>
            </w:r>
            <w:r w:rsidRPr="009B6FAD">
              <w:rPr>
                <w:lang w:val="en-US"/>
              </w:rPr>
              <w:t>)</w:t>
            </w:r>
          </w:p>
        </w:tc>
        <w:tc>
          <w:tcPr>
            <w:tcW w:w="1607" w:type="dxa"/>
            <w:tcBorders>
              <w:top w:val="single" w:sz="4" w:space="0" w:color="auto"/>
              <w:left w:val="nil"/>
              <w:bottom w:val="nil"/>
              <w:right w:val="nil"/>
            </w:tcBorders>
            <w:tcMar>
              <w:left w:w="0" w:type="dxa"/>
              <w:right w:w="0" w:type="dxa"/>
            </w:tcMar>
            <w:vAlign w:val="center"/>
          </w:tcPr>
          <w:p w:rsidR="0073637A" w:rsidRPr="009B6FAD" w:rsidRDefault="00667892" w:rsidP="00DB3756">
            <w:pPr>
              <w:spacing w:line="360" w:lineRule="auto"/>
              <w:jc w:val="center"/>
              <w:rPr>
                <w:lang w:val="en-US"/>
              </w:rPr>
            </w:pPr>
            <w:r w:rsidRPr="009B6FAD">
              <w:rPr>
                <w:lang w:val="en-US"/>
              </w:rPr>
              <w:t>66 (</w:t>
            </w:r>
            <w:r w:rsidR="000B440D" w:rsidRPr="009B6FAD">
              <w:rPr>
                <w:lang w:val="en-US"/>
              </w:rPr>
              <w:t>7</w:t>
            </w:r>
            <w:r w:rsidR="00136CD7" w:rsidRPr="009B6FAD">
              <w:rPr>
                <w:lang w:val="en-US"/>
              </w:rPr>
              <w:t>3</w:t>
            </w:r>
            <w:r w:rsidR="000B440D" w:rsidRPr="009B6FAD">
              <w:rPr>
                <w:lang w:val="en-US"/>
              </w:rPr>
              <w:t>.</w:t>
            </w:r>
            <w:r w:rsidR="00136CD7" w:rsidRPr="009B6FAD">
              <w:rPr>
                <w:lang w:val="en-US"/>
              </w:rPr>
              <w:t>3</w:t>
            </w:r>
            <w:r w:rsidRPr="009B6FAD">
              <w:rPr>
                <w:lang w:val="en-US"/>
              </w:rPr>
              <w:t>)</w:t>
            </w:r>
          </w:p>
        </w:tc>
        <w:tc>
          <w:tcPr>
            <w:tcW w:w="709" w:type="dxa"/>
            <w:tcBorders>
              <w:top w:val="single" w:sz="4" w:space="0" w:color="auto"/>
              <w:left w:val="nil"/>
              <w:bottom w:val="nil"/>
              <w:right w:val="nil"/>
            </w:tcBorders>
            <w:shd w:val="clear" w:color="auto" w:fill="F2F2F2" w:themeFill="background1" w:themeFillShade="F2"/>
            <w:tcMar>
              <w:left w:w="0" w:type="dxa"/>
              <w:right w:w="0" w:type="dxa"/>
            </w:tcMar>
            <w:vAlign w:val="center"/>
          </w:tcPr>
          <w:p w:rsidR="0073637A" w:rsidRPr="009B6FAD" w:rsidRDefault="00F4364E" w:rsidP="00DB3756">
            <w:pPr>
              <w:spacing w:line="360" w:lineRule="auto"/>
              <w:jc w:val="center"/>
              <w:rPr>
                <w:lang w:val="en-US"/>
              </w:rPr>
            </w:pPr>
            <w:r w:rsidRPr="009B6FAD">
              <w:rPr>
                <w:lang w:val="en-US"/>
              </w:rPr>
              <w:t>0.25</w:t>
            </w:r>
          </w:p>
        </w:tc>
      </w:tr>
      <w:tr w:rsidR="009B6FAD" w:rsidRPr="009B6FAD" w:rsidTr="00341AD7">
        <w:trPr>
          <w:trHeight w:val="427"/>
        </w:trPr>
        <w:tc>
          <w:tcPr>
            <w:tcW w:w="3828" w:type="dxa"/>
            <w:tcBorders>
              <w:top w:val="nil"/>
              <w:left w:val="nil"/>
              <w:bottom w:val="single" w:sz="4" w:space="0" w:color="auto"/>
              <w:right w:val="nil"/>
            </w:tcBorders>
            <w:tcMar>
              <w:left w:w="0" w:type="dxa"/>
              <w:right w:w="0" w:type="dxa"/>
            </w:tcMar>
          </w:tcPr>
          <w:p w:rsidR="0073637A" w:rsidRPr="009B6FAD" w:rsidRDefault="0073637A" w:rsidP="00DB3756">
            <w:pPr>
              <w:spacing w:line="360" w:lineRule="auto"/>
              <w:rPr>
                <w:i/>
                <w:lang w:val="en-US"/>
              </w:rPr>
            </w:pPr>
            <w:r w:rsidRPr="009B6FAD">
              <w:rPr>
                <w:i/>
                <w:lang w:val="en-US"/>
              </w:rPr>
              <w:t xml:space="preserve">L. </w:t>
            </w:r>
            <w:proofErr w:type="spellStart"/>
            <w:r w:rsidRPr="009B6FAD">
              <w:rPr>
                <w:i/>
                <w:lang w:val="en-US"/>
              </w:rPr>
              <w:t>pneumophila</w:t>
            </w:r>
            <w:proofErr w:type="spellEnd"/>
            <w:r w:rsidRPr="009B6FAD">
              <w:rPr>
                <w:lang w:val="en-US"/>
              </w:rPr>
              <w:t xml:space="preserve"> urine antigen testing</w:t>
            </w:r>
          </w:p>
        </w:tc>
        <w:tc>
          <w:tcPr>
            <w:tcW w:w="1606" w:type="dxa"/>
            <w:tcBorders>
              <w:top w:val="nil"/>
              <w:left w:val="nil"/>
              <w:bottom w:val="single" w:sz="4" w:space="0" w:color="auto"/>
              <w:right w:val="nil"/>
            </w:tcBorders>
            <w:shd w:val="clear" w:color="auto" w:fill="F2F2F2" w:themeFill="background1" w:themeFillShade="F2"/>
            <w:tcMar>
              <w:left w:w="0" w:type="dxa"/>
              <w:right w:w="0" w:type="dxa"/>
            </w:tcMar>
            <w:vAlign w:val="center"/>
          </w:tcPr>
          <w:p w:rsidR="0073637A" w:rsidRPr="009B6FAD" w:rsidRDefault="009E3627" w:rsidP="00DB3756">
            <w:pPr>
              <w:spacing w:line="360" w:lineRule="auto"/>
              <w:jc w:val="center"/>
              <w:rPr>
                <w:lang w:val="en-US"/>
              </w:rPr>
            </w:pPr>
            <w:r w:rsidRPr="009B6FAD">
              <w:rPr>
                <w:lang w:val="en-US"/>
              </w:rPr>
              <w:t>89 (72.4)</w:t>
            </w:r>
          </w:p>
        </w:tc>
        <w:tc>
          <w:tcPr>
            <w:tcW w:w="1606" w:type="dxa"/>
            <w:tcBorders>
              <w:top w:val="nil"/>
              <w:left w:val="nil"/>
              <w:bottom w:val="single" w:sz="4" w:space="0" w:color="auto"/>
              <w:right w:val="nil"/>
            </w:tcBorders>
            <w:tcMar>
              <w:left w:w="0" w:type="dxa"/>
              <w:right w:w="0" w:type="dxa"/>
            </w:tcMar>
            <w:vAlign w:val="center"/>
          </w:tcPr>
          <w:p w:rsidR="0073637A" w:rsidRPr="009B6FAD" w:rsidRDefault="00AB5B58" w:rsidP="00DB3756">
            <w:pPr>
              <w:spacing w:line="360" w:lineRule="auto"/>
              <w:jc w:val="center"/>
              <w:rPr>
                <w:lang w:val="en-US"/>
              </w:rPr>
            </w:pPr>
            <w:r w:rsidRPr="009B6FAD">
              <w:rPr>
                <w:lang w:val="en-US"/>
              </w:rPr>
              <w:t>23 (69.7)</w:t>
            </w:r>
          </w:p>
        </w:tc>
        <w:tc>
          <w:tcPr>
            <w:tcW w:w="1607" w:type="dxa"/>
            <w:tcBorders>
              <w:top w:val="nil"/>
              <w:left w:val="nil"/>
              <w:bottom w:val="single" w:sz="4" w:space="0" w:color="auto"/>
              <w:right w:val="nil"/>
            </w:tcBorders>
            <w:tcMar>
              <w:left w:w="0" w:type="dxa"/>
              <w:right w:w="0" w:type="dxa"/>
            </w:tcMar>
            <w:vAlign w:val="center"/>
          </w:tcPr>
          <w:p w:rsidR="0073637A" w:rsidRPr="009B6FAD" w:rsidRDefault="00936D1A" w:rsidP="00DB3756">
            <w:pPr>
              <w:spacing w:line="360" w:lineRule="auto"/>
              <w:jc w:val="center"/>
              <w:rPr>
                <w:lang w:val="en-US"/>
              </w:rPr>
            </w:pPr>
            <w:r w:rsidRPr="009B6FAD">
              <w:rPr>
                <w:lang w:val="en-US"/>
              </w:rPr>
              <w:t>66 (73.3)</w:t>
            </w:r>
          </w:p>
        </w:tc>
        <w:tc>
          <w:tcPr>
            <w:tcW w:w="709" w:type="dxa"/>
            <w:tcBorders>
              <w:top w:val="nil"/>
              <w:left w:val="nil"/>
              <w:bottom w:val="single" w:sz="4" w:space="0" w:color="auto"/>
              <w:right w:val="nil"/>
            </w:tcBorders>
            <w:shd w:val="clear" w:color="auto" w:fill="F2F2F2" w:themeFill="background1" w:themeFillShade="F2"/>
            <w:tcMar>
              <w:left w:w="0" w:type="dxa"/>
              <w:right w:w="0" w:type="dxa"/>
            </w:tcMar>
            <w:vAlign w:val="center"/>
          </w:tcPr>
          <w:p w:rsidR="0073637A" w:rsidRPr="009B6FAD" w:rsidRDefault="00D56889" w:rsidP="00DB3756">
            <w:pPr>
              <w:spacing w:line="360" w:lineRule="auto"/>
              <w:jc w:val="center"/>
              <w:rPr>
                <w:lang w:val="en-US"/>
              </w:rPr>
            </w:pPr>
            <w:r w:rsidRPr="009B6FAD">
              <w:rPr>
                <w:lang w:val="en-US"/>
              </w:rPr>
              <w:t>0.69</w:t>
            </w:r>
          </w:p>
        </w:tc>
      </w:tr>
      <w:tr w:rsidR="009B6FAD" w:rsidRPr="009B6FAD" w:rsidTr="00341AD7">
        <w:trPr>
          <w:trHeight w:val="230"/>
        </w:trPr>
        <w:tc>
          <w:tcPr>
            <w:tcW w:w="3828" w:type="dxa"/>
            <w:tcBorders>
              <w:left w:val="nil"/>
              <w:right w:val="nil"/>
            </w:tcBorders>
            <w:tcMar>
              <w:left w:w="0" w:type="dxa"/>
              <w:right w:w="0" w:type="dxa"/>
            </w:tcMar>
          </w:tcPr>
          <w:p w:rsidR="0073637A" w:rsidRPr="009B6FAD" w:rsidRDefault="0073637A" w:rsidP="00DB3756">
            <w:pPr>
              <w:spacing w:line="360" w:lineRule="auto"/>
            </w:pPr>
            <w:r w:rsidRPr="009B6FAD">
              <w:t>Blood culture</w:t>
            </w:r>
          </w:p>
        </w:tc>
        <w:tc>
          <w:tcPr>
            <w:tcW w:w="1606" w:type="dxa"/>
            <w:tcBorders>
              <w:left w:val="nil"/>
              <w:right w:val="nil"/>
            </w:tcBorders>
            <w:shd w:val="clear" w:color="auto" w:fill="F2F2F2" w:themeFill="background1" w:themeFillShade="F2"/>
            <w:tcMar>
              <w:left w:w="0" w:type="dxa"/>
              <w:right w:w="0" w:type="dxa"/>
            </w:tcMar>
          </w:tcPr>
          <w:p w:rsidR="0073637A" w:rsidRPr="009B6FAD" w:rsidRDefault="000C6A5F" w:rsidP="00DB3756">
            <w:pPr>
              <w:spacing w:line="360" w:lineRule="auto"/>
              <w:jc w:val="center"/>
            </w:pPr>
            <w:r w:rsidRPr="009B6FAD">
              <w:t>112</w:t>
            </w:r>
            <w:r w:rsidR="00AE05AC" w:rsidRPr="009B6FAD">
              <w:t xml:space="preserve"> (</w:t>
            </w:r>
            <w:r w:rsidR="00242EDE" w:rsidRPr="009B6FAD">
              <w:t>93.3</w:t>
            </w:r>
            <w:r w:rsidR="00AE05AC" w:rsidRPr="009B6FAD">
              <w:t>)</w:t>
            </w:r>
          </w:p>
        </w:tc>
        <w:tc>
          <w:tcPr>
            <w:tcW w:w="1606" w:type="dxa"/>
            <w:tcBorders>
              <w:left w:val="nil"/>
              <w:right w:val="nil"/>
            </w:tcBorders>
            <w:tcMar>
              <w:left w:w="0" w:type="dxa"/>
              <w:right w:w="0" w:type="dxa"/>
            </w:tcMar>
            <w:vAlign w:val="center"/>
          </w:tcPr>
          <w:p w:rsidR="0073637A" w:rsidRPr="009B6FAD" w:rsidRDefault="000D4211" w:rsidP="00DB3756">
            <w:pPr>
              <w:spacing w:line="360" w:lineRule="auto"/>
              <w:jc w:val="center"/>
            </w:pPr>
            <w:r w:rsidRPr="009B6FAD">
              <w:t>32</w:t>
            </w:r>
            <w:r w:rsidR="00CA48A1" w:rsidRPr="009B6FAD">
              <w:t xml:space="preserve"> (97)</w:t>
            </w:r>
          </w:p>
        </w:tc>
        <w:tc>
          <w:tcPr>
            <w:tcW w:w="1607" w:type="dxa"/>
            <w:tcBorders>
              <w:left w:val="nil"/>
              <w:right w:val="nil"/>
            </w:tcBorders>
            <w:tcMar>
              <w:left w:w="0" w:type="dxa"/>
              <w:right w:w="0" w:type="dxa"/>
            </w:tcMar>
            <w:vAlign w:val="center"/>
          </w:tcPr>
          <w:p w:rsidR="0073637A" w:rsidRPr="009B6FAD" w:rsidRDefault="006302DF" w:rsidP="00DB3756">
            <w:pPr>
              <w:spacing w:line="360" w:lineRule="auto"/>
              <w:jc w:val="center"/>
            </w:pPr>
            <w:r w:rsidRPr="009B6FAD">
              <w:t>88</w:t>
            </w:r>
            <w:r w:rsidR="0002559C" w:rsidRPr="009B6FAD">
              <w:t xml:space="preserve"> (</w:t>
            </w:r>
            <w:r w:rsidR="009A0329" w:rsidRPr="009B6FAD">
              <w:t>97.8</w:t>
            </w:r>
            <w:r w:rsidR="0002559C" w:rsidRPr="009B6FAD">
              <w:t>)</w:t>
            </w:r>
          </w:p>
        </w:tc>
        <w:tc>
          <w:tcPr>
            <w:tcW w:w="709" w:type="dxa"/>
            <w:tcBorders>
              <w:left w:val="nil"/>
              <w:right w:val="nil"/>
            </w:tcBorders>
            <w:shd w:val="clear" w:color="auto" w:fill="F2F2F2" w:themeFill="background1" w:themeFillShade="F2"/>
            <w:tcMar>
              <w:left w:w="0" w:type="dxa"/>
              <w:right w:w="0" w:type="dxa"/>
            </w:tcMar>
          </w:tcPr>
          <w:p w:rsidR="0073637A" w:rsidRPr="009B6FAD" w:rsidRDefault="007F7274" w:rsidP="00DB3756">
            <w:pPr>
              <w:spacing w:line="360" w:lineRule="auto"/>
              <w:jc w:val="center"/>
            </w:pPr>
            <w:r w:rsidRPr="009B6FAD">
              <w:t>0.11</w:t>
            </w:r>
          </w:p>
        </w:tc>
      </w:tr>
    </w:tbl>
    <w:p w:rsidR="0073637A" w:rsidRPr="009B6FAD" w:rsidRDefault="0073637A" w:rsidP="0073637A">
      <w:pPr>
        <w:spacing w:line="360" w:lineRule="auto"/>
      </w:pPr>
    </w:p>
    <w:p w:rsidR="00661BEA" w:rsidRPr="009B6FAD" w:rsidRDefault="00137B0D" w:rsidP="0073637A">
      <w:pPr>
        <w:spacing w:line="360" w:lineRule="auto"/>
      </w:pPr>
      <w:r w:rsidRPr="009B6FAD">
        <w:t xml:space="preserve">Patients were classified as </w:t>
      </w:r>
      <w:r w:rsidRPr="009B6FAD">
        <w:rPr>
          <w:i/>
          <w:iCs/>
        </w:rPr>
        <w:t>Virus+</w:t>
      </w:r>
      <w:r w:rsidRPr="009B6FAD">
        <w:t xml:space="preserve"> if </w:t>
      </w:r>
      <w:r w:rsidR="00661BEA" w:rsidRPr="009B6FAD">
        <w:t xml:space="preserve">they </w:t>
      </w:r>
      <w:r w:rsidR="00B33DC4" w:rsidRPr="009B6FAD">
        <w:t>had</w:t>
      </w:r>
      <w:r w:rsidR="00661BEA" w:rsidRPr="009B6FAD">
        <w:t xml:space="preserve"> at least one documentation of respiratory virus in the respiratory tract, regardless of the type of specimen (nasopharyngeal or lower respiratory tract).</w:t>
      </w:r>
    </w:p>
    <w:p w:rsidR="0073637A" w:rsidRPr="009B6FAD" w:rsidRDefault="0073637A" w:rsidP="0073637A">
      <w:pPr>
        <w:spacing w:line="360" w:lineRule="auto"/>
        <w:rPr>
          <w:i/>
          <w:iCs/>
        </w:rPr>
      </w:pPr>
      <w:r w:rsidRPr="009B6FAD">
        <w:t xml:space="preserve">Data are presented as number (%). </w:t>
      </w:r>
      <w:r w:rsidR="007A68AE" w:rsidRPr="009B6FAD">
        <w:t xml:space="preserve">BAL = Bronchoalveolar </w:t>
      </w:r>
      <w:r w:rsidR="00CD4029" w:rsidRPr="009B6FAD">
        <w:t xml:space="preserve">Lavage; </w:t>
      </w:r>
      <w:proofErr w:type="spellStart"/>
      <w:r w:rsidRPr="009B6FAD">
        <w:t>LRT</w:t>
      </w:r>
      <w:proofErr w:type="spellEnd"/>
      <w:r w:rsidRPr="009B6FAD">
        <w:t xml:space="preserve"> = Lower Respiratory Tract; </w:t>
      </w:r>
      <w:r w:rsidR="007A68AE" w:rsidRPr="009B6FAD">
        <w:t>(</w:t>
      </w:r>
      <w:r w:rsidRPr="009B6FAD">
        <w:t>m</w:t>
      </w:r>
      <w:r w:rsidR="007A68AE" w:rsidRPr="009B6FAD">
        <w:t>)</w:t>
      </w:r>
      <w:r w:rsidRPr="009B6FAD">
        <w:t xml:space="preserve">PCR = </w:t>
      </w:r>
      <w:r w:rsidR="007A68AE" w:rsidRPr="009B6FAD">
        <w:t>(</w:t>
      </w:r>
      <w:r w:rsidRPr="009B6FAD">
        <w:t>multiplex</w:t>
      </w:r>
      <w:r w:rsidR="007A68AE" w:rsidRPr="009B6FAD">
        <w:t>)</w:t>
      </w:r>
      <w:r w:rsidRPr="009B6FAD">
        <w:t xml:space="preserve"> Polymerase Chain Reaction</w:t>
      </w:r>
      <w:r w:rsidR="007A68AE" w:rsidRPr="009B6FAD">
        <w:t>.</w:t>
      </w:r>
    </w:p>
    <w:p w:rsidR="008F7216" w:rsidRPr="009B6FAD" w:rsidRDefault="0073637A" w:rsidP="0073637A">
      <w:r w:rsidRPr="009B6FAD">
        <w:rPr>
          <w:vertAlign w:val="superscript"/>
        </w:rPr>
        <w:t>a</w:t>
      </w:r>
      <w:r w:rsidRPr="009B6FAD">
        <w:t xml:space="preserve"> P values refer to differences between </w:t>
      </w:r>
      <w:r w:rsidR="008F7216" w:rsidRPr="009B6FAD">
        <w:rPr>
          <w:i/>
          <w:iCs/>
        </w:rPr>
        <w:t>Virus</w:t>
      </w:r>
      <w:r w:rsidR="008F7216" w:rsidRPr="009B6FAD">
        <w:t xml:space="preserve">+ and </w:t>
      </w:r>
      <w:r w:rsidR="008F7216" w:rsidRPr="009B6FAD">
        <w:rPr>
          <w:i/>
          <w:iCs/>
        </w:rPr>
        <w:t>Virus-</w:t>
      </w:r>
      <w:r w:rsidR="008F7216" w:rsidRPr="009B6FAD">
        <w:t xml:space="preserve"> </w:t>
      </w:r>
      <w:r w:rsidRPr="009B6FAD">
        <w:t>groups in univariate logistic regression.</w:t>
      </w:r>
    </w:p>
    <w:p w:rsidR="00313105" w:rsidRPr="009B6FAD" w:rsidRDefault="00313105">
      <w:pPr>
        <w:spacing w:after="200" w:line="276" w:lineRule="auto"/>
        <w:jc w:val="left"/>
        <w:rPr>
          <w:b/>
        </w:rPr>
      </w:pPr>
      <w:r w:rsidRPr="009B6FAD">
        <w:rPr>
          <w:b/>
        </w:rPr>
        <w:br w:type="page"/>
      </w:r>
    </w:p>
    <w:p w:rsidR="008F7216" w:rsidRPr="009B6FAD" w:rsidRDefault="00661BEA" w:rsidP="008F7216">
      <w:r w:rsidRPr="009B6FAD">
        <w:rPr>
          <w:b/>
        </w:rPr>
        <w:lastRenderedPageBreak/>
        <w:t>T</w:t>
      </w:r>
      <w:r w:rsidR="008F7216" w:rsidRPr="009B6FAD">
        <w:rPr>
          <w:b/>
        </w:rPr>
        <w:t xml:space="preserve">able </w:t>
      </w:r>
      <w:proofErr w:type="spellStart"/>
      <w:r w:rsidR="00C93F1B">
        <w:rPr>
          <w:b/>
        </w:rPr>
        <w:t>S3</w:t>
      </w:r>
      <w:proofErr w:type="spellEnd"/>
      <w:r w:rsidR="008F7216" w:rsidRPr="009B6FAD">
        <w:rPr>
          <w:b/>
        </w:rPr>
        <w:t xml:space="preserve">. </w:t>
      </w:r>
      <w:r w:rsidR="00392010" w:rsidRPr="009B6FAD">
        <w:rPr>
          <w:b/>
        </w:rPr>
        <w:t xml:space="preserve">Baseline characteristics, behavior during ICU stay, and outcome </w:t>
      </w:r>
      <w:r w:rsidR="008F7216" w:rsidRPr="009B6FAD">
        <w:rPr>
          <w:b/>
        </w:rPr>
        <w:t>of 123 HIV-infected patients admitted to the ICU for acute respiratory failure</w:t>
      </w:r>
      <w:r w:rsidR="00264ED6" w:rsidRPr="009B6FAD">
        <w:rPr>
          <w:b/>
        </w:rPr>
        <w:t>, according to th</w:t>
      </w:r>
      <w:r w:rsidR="00374C0A" w:rsidRPr="009B6FAD">
        <w:rPr>
          <w:b/>
        </w:rPr>
        <w:t>e diagnosis of respiratory virus-associated infection.</w:t>
      </w:r>
    </w:p>
    <w:tbl>
      <w:tblPr>
        <w:tblW w:w="9072" w:type="dxa"/>
        <w:tblBorders>
          <w:top w:val="single" w:sz="8" w:space="0" w:color="auto"/>
          <w:bottom w:val="single" w:sz="8" w:space="0" w:color="auto"/>
          <w:insideH w:val="single" w:sz="8" w:space="0" w:color="auto"/>
        </w:tblBorders>
        <w:shd w:val="clear" w:color="auto" w:fill="FFFFFF"/>
        <w:tblLook w:val="04A0"/>
      </w:tblPr>
      <w:tblGrid>
        <w:gridCol w:w="3686"/>
        <w:gridCol w:w="1445"/>
        <w:gridCol w:w="1701"/>
        <w:gridCol w:w="1664"/>
        <w:gridCol w:w="576"/>
      </w:tblGrid>
      <w:tr w:rsidR="009B6FAD" w:rsidRPr="009B6FAD" w:rsidTr="009B6FAD">
        <w:tc>
          <w:tcPr>
            <w:tcW w:w="3686" w:type="dxa"/>
            <w:shd w:val="clear" w:color="auto" w:fill="FFFFFF"/>
            <w:tcMar>
              <w:left w:w="28" w:type="dxa"/>
              <w:right w:w="28" w:type="dxa"/>
            </w:tcMar>
          </w:tcPr>
          <w:p w:rsidR="00B33DC4" w:rsidRPr="009B6FAD" w:rsidRDefault="00B33DC4" w:rsidP="00B33DC4">
            <w:pPr>
              <w:spacing w:line="360" w:lineRule="auto"/>
            </w:pPr>
            <w:r w:rsidRPr="009B6FAD">
              <w:t>Patients</w:t>
            </w:r>
          </w:p>
        </w:tc>
        <w:tc>
          <w:tcPr>
            <w:tcW w:w="1445" w:type="dxa"/>
            <w:shd w:val="clear" w:color="auto" w:fill="FFFFFF"/>
            <w:tcMar>
              <w:left w:w="28" w:type="dxa"/>
              <w:right w:w="28" w:type="dxa"/>
            </w:tcMar>
          </w:tcPr>
          <w:p w:rsidR="00B33DC4" w:rsidRPr="009B6FAD" w:rsidRDefault="00B33DC4" w:rsidP="00B33DC4">
            <w:pPr>
              <w:spacing w:line="360" w:lineRule="auto"/>
              <w:jc w:val="center"/>
            </w:pPr>
            <w:r w:rsidRPr="009B6FAD">
              <w:t>All patients (n=123)</w:t>
            </w:r>
          </w:p>
        </w:tc>
        <w:tc>
          <w:tcPr>
            <w:tcW w:w="1701" w:type="dxa"/>
            <w:shd w:val="clear" w:color="auto" w:fill="FFFFFF"/>
            <w:tcMar>
              <w:left w:w="28" w:type="dxa"/>
              <w:right w:w="28" w:type="dxa"/>
            </w:tcMar>
          </w:tcPr>
          <w:p w:rsidR="00B33DC4" w:rsidRPr="009B6FAD" w:rsidRDefault="00B33DC4" w:rsidP="00B33DC4">
            <w:pPr>
              <w:spacing w:line="360" w:lineRule="auto"/>
              <w:jc w:val="center"/>
            </w:pPr>
            <w:r w:rsidRPr="009B6FAD">
              <w:t>Virus+</w:t>
            </w:r>
          </w:p>
          <w:p w:rsidR="00B33DC4" w:rsidRPr="009B6FAD" w:rsidRDefault="00B33DC4" w:rsidP="00B33DC4">
            <w:pPr>
              <w:spacing w:line="360" w:lineRule="auto"/>
              <w:jc w:val="center"/>
            </w:pPr>
            <w:r w:rsidRPr="009B6FAD">
              <w:t>(n=</w:t>
            </w:r>
            <w:r w:rsidR="00B56724" w:rsidRPr="009B6FAD">
              <w:t>33</w:t>
            </w:r>
            <w:r w:rsidRPr="009B6FAD">
              <w:t>)</w:t>
            </w:r>
          </w:p>
        </w:tc>
        <w:tc>
          <w:tcPr>
            <w:tcW w:w="1664" w:type="dxa"/>
            <w:shd w:val="clear" w:color="auto" w:fill="FFFFFF"/>
            <w:tcMar>
              <w:left w:w="28" w:type="dxa"/>
              <w:right w:w="28" w:type="dxa"/>
            </w:tcMar>
          </w:tcPr>
          <w:p w:rsidR="00B33DC4" w:rsidRPr="009B6FAD" w:rsidRDefault="00B33DC4" w:rsidP="00B33DC4">
            <w:pPr>
              <w:spacing w:line="360" w:lineRule="auto"/>
              <w:jc w:val="center"/>
            </w:pPr>
            <w:r w:rsidRPr="009B6FAD">
              <w:t>Virus-</w:t>
            </w:r>
          </w:p>
          <w:p w:rsidR="00B33DC4" w:rsidRPr="009B6FAD" w:rsidRDefault="00B33DC4" w:rsidP="00B33DC4">
            <w:pPr>
              <w:spacing w:line="360" w:lineRule="auto"/>
              <w:jc w:val="center"/>
            </w:pPr>
            <w:r w:rsidRPr="009B6FAD">
              <w:t>(n=</w:t>
            </w:r>
            <w:r w:rsidR="00B56724" w:rsidRPr="009B6FAD">
              <w:t>90</w:t>
            </w:r>
            <w:r w:rsidRPr="009B6FAD">
              <w:t>)</w:t>
            </w:r>
          </w:p>
        </w:tc>
        <w:tc>
          <w:tcPr>
            <w:tcW w:w="576" w:type="dxa"/>
            <w:shd w:val="clear" w:color="auto" w:fill="FFFFFF"/>
            <w:tcMar>
              <w:left w:w="28" w:type="dxa"/>
              <w:right w:w="28" w:type="dxa"/>
            </w:tcMar>
          </w:tcPr>
          <w:p w:rsidR="00B33DC4" w:rsidRPr="009B6FAD" w:rsidRDefault="00B33DC4" w:rsidP="00B33DC4">
            <w:pPr>
              <w:spacing w:line="360" w:lineRule="auto"/>
              <w:jc w:val="center"/>
            </w:pPr>
            <w:r w:rsidRPr="009B6FAD">
              <w:t xml:space="preserve">p </w:t>
            </w:r>
          </w:p>
          <w:p w:rsidR="00B33DC4" w:rsidRPr="009B6FAD" w:rsidRDefault="00B33DC4" w:rsidP="00B33DC4">
            <w:pPr>
              <w:spacing w:line="360" w:lineRule="auto"/>
              <w:jc w:val="center"/>
            </w:pPr>
            <w:r w:rsidRPr="009B6FAD">
              <w:t xml:space="preserve">value </w:t>
            </w:r>
            <w:r w:rsidRPr="009B6FAD">
              <w:rPr>
                <w:vertAlign w:val="superscript"/>
              </w:rPr>
              <w:t>a</w:t>
            </w:r>
          </w:p>
        </w:tc>
      </w:tr>
      <w:tr w:rsidR="009B6FAD" w:rsidRPr="009B6FAD" w:rsidTr="009B6FAD">
        <w:tc>
          <w:tcPr>
            <w:tcW w:w="3686" w:type="dxa"/>
            <w:shd w:val="clear" w:color="auto" w:fill="FFFFFF"/>
            <w:tcMar>
              <w:left w:w="28" w:type="dxa"/>
              <w:right w:w="28" w:type="dxa"/>
            </w:tcMar>
          </w:tcPr>
          <w:p w:rsidR="00B33DC4" w:rsidRPr="009B6FAD" w:rsidRDefault="00B33DC4" w:rsidP="00DB3756">
            <w:pPr>
              <w:spacing w:line="360" w:lineRule="auto"/>
              <w:rPr>
                <w:bCs/>
              </w:rPr>
            </w:pPr>
            <w:r w:rsidRPr="009B6FAD">
              <w:rPr>
                <w:bCs/>
              </w:rPr>
              <w:t>Age, y</w:t>
            </w:r>
          </w:p>
        </w:tc>
        <w:tc>
          <w:tcPr>
            <w:tcW w:w="1445" w:type="dxa"/>
            <w:shd w:val="clear" w:color="auto" w:fill="FFFFFF"/>
            <w:tcMar>
              <w:left w:w="28" w:type="dxa"/>
              <w:right w:w="28" w:type="dxa"/>
            </w:tcMar>
          </w:tcPr>
          <w:p w:rsidR="00B33DC4" w:rsidRPr="009B6FAD" w:rsidRDefault="00B56724" w:rsidP="00DB3756">
            <w:pPr>
              <w:spacing w:line="360" w:lineRule="auto"/>
              <w:jc w:val="center"/>
              <w:rPr>
                <w:lang w:val="fr-FR"/>
              </w:rPr>
            </w:pPr>
            <w:r w:rsidRPr="009B6FAD">
              <w:rPr>
                <w:lang w:val="fr-FR"/>
              </w:rPr>
              <w:t xml:space="preserve">51 [42.5-58.5] </w:t>
            </w:r>
          </w:p>
        </w:tc>
        <w:tc>
          <w:tcPr>
            <w:tcW w:w="1701" w:type="dxa"/>
            <w:shd w:val="clear" w:color="auto" w:fill="FFFFFF"/>
            <w:tcMar>
              <w:left w:w="28" w:type="dxa"/>
              <w:right w:w="28" w:type="dxa"/>
            </w:tcMar>
          </w:tcPr>
          <w:p w:rsidR="00B33DC4" w:rsidRPr="009B6FAD" w:rsidRDefault="00B56724" w:rsidP="00DB3756">
            <w:pPr>
              <w:spacing w:line="360" w:lineRule="auto"/>
              <w:jc w:val="center"/>
              <w:rPr>
                <w:lang w:val="fr-FR"/>
              </w:rPr>
            </w:pPr>
            <w:r w:rsidRPr="009B6FAD">
              <w:rPr>
                <w:lang w:val="fr-FR"/>
              </w:rPr>
              <w:t xml:space="preserve">47 [40-56] </w:t>
            </w:r>
          </w:p>
        </w:tc>
        <w:tc>
          <w:tcPr>
            <w:tcW w:w="1664" w:type="dxa"/>
            <w:shd w:val="clear" w:color="auto" w:fill="FFFFFF"/>
            <w:tcMar>
              <w:left w:w="28" w:type="dxa"/>
              <w:right w:w="28" w:type="dxa"/>
            </w:tcMar>
          </w:tcPr>
          <w:p w:rsidR="00B33DC4" w:rsidRPr="009B6FAD" w:rsidRDefault="00B56724" w:rsidP="00DB3756">
            <w:pPr>
              <w:spacing w:line="360" w:lineRule="auto"/>
              <w:jc w:val="center"/>
              <w:rPr>
                <w:lang w:val="fr-FR"/>
              </w:rPr>
            </w:pPr>
            <w:r w:rsidRPr="009B6FAD">
              <w:rPr>
                <w:lang w:val="fr-FR"/>
              </w:rPr>
              <w:t xml:space="preserve">52,5 [43-59] </w:t>
            </w:r>
          </w:p>
        </w:tc>
        <w:tc>
          <w:tcPr>
            <w:tcW w:w="576" w:type="dxa"/>
            <w:shd w:val="clear" w:color="auto" w:fill="FFFFFF"/>
            <w:tcMar>
              <w:left w:w="28" w:type="dxa"/>
              <w:right w:w="28" w:type="dxa"/>
            </w:tcMar>
          </w:tcPr>
          <w:p w:rsidR="00B33DC4" w:rsidRPr="009B6FAD" w:rsidRDefault="00B56724" w:rsidP="00DB3756">
            <w:pPr>
              <w:spacing w:line="360" w:lineRule="auto"/>
              <w:jc w:val="center"/>
              <w:rPr>
                <w:lang w:val="fr-FR"/>
              </w:rPr>
            </w:pPr>
            <w:r w:rsidRPr="009B6FAD">
              <w:rPr>
                <w:lang w:val="fr-FR"/>
              </w:rPr>
              <w:t xml:space="preserve">0.12 </w:t>
            </w:r>
          </w:p>
        </w:tc>
      </w:tr>
      <w:tr w:rsidR="009B6FAD" w:rsidRPr="009B6FAD" w:rsidTr="009B6FAD">
        <w:tc>
          <w:tcPr>
            <w:tcW w:w="3686" w:type="dxa"/>
            <w:shd w:val="clear" w:color="auto" w:fill="FFFFFF"/>
            <w:tcMar>
              <w:left w:w="28" w:type="dxa"/>
              <w:right w:w="28" w:type="dxa"/>
            </w:tcMar>
          </w:tcPr>
          <w:p w:rsidR="00B33DC4" w:rsidRPr="009B6FAD" w:rsidRDefault="00B33DC4" w:rsidP="00DB3756">
            <w:pPr>
              <w:spacing w:line="360" w:lineRule="auto"/>
              <w:rPr>
                <w:bCs/>
              </w:rPr>
            </w:pPr>
            <w:r w:rsidRPr="009B6FAD">
              <w:rPr>
                <w:bCs/>
              </w:rPr>
              <w:t>Sex male</w:t>
            </w:r>
          </w:p>
        </w:tc>
        <w:tc>
          <w:tcPr>
            <w:tcW w:w="1445" w:type="dxa"/>
            <w:shd w:val="clear" w:color="auto" w:fill="FFFFFF"/>
            <w:tcMar>
              <w:left w:w="28" w:type="dxa"/>
              <w:right w:w="28" w:type="dxa"/>
            </w:tcMar>
          </w:tcPr>
          <w:p w:rsidR="00B33DC4" w:rsidRPr="009B6FAD" w:rsidRDefault="00B56724" w:rsidP="00DB3756">
            <w:pPr>
              <w:spacing w:line="360" w:lineRule="auto"/>
              <w:jc w:val="center"/>
              <w:rPr>
                <w:lang w:val="fr-FR"/>
              </w:rPr>
            </w:pPr>
            <w:r w:rsidRPr="009B6FAD">
              <w:rPr>
                <w:lang w:val="fr-FR"/>
              </w:rPr>
              <w:t xml:space="preserve">82 (66.7) </w:t>
            </w:r>
          </w:p>
        </w:tc>
        <w:tc>
          <w:tcPr>
            <w:tcW w:w="1701" w:type="dxa"/>
            <w:shd w:val="clear" w:color="auto" w:fill="FFFFFF"/>
            <w:tcMar>
              <w:left w:w="28" w:type="dxa"/>
              <w:right w:w="28" w:type="dxa"/>
            </w:tcMar>
          </w:tcPr>
          <w:p w:rsidR="00B33DC4" w:rsidRPr="009B6FAD" w:rsidRDefault="00B56724" w:rsidP="00DB3756">
            <w:pPr>
              <w:spacing w:line="360" w:lineRule="auto"/>
              <w:jc w:val="center"/>
              <w:rPr>
                <w:lang w:val="fr-FR"/>
              </w:rPr>
            </w:pPr>
            <w:r w:rsidRPr="009B6FAD">
              <w:rPr>
                <w:lang w:val="fr-FR"/>
              </w:rPr>
              <w:t xml:space="preserve">17 (51.5) </w:t>
            </w:r>
          </w:p>
        </w:tc>
        <w:tc>
          <w:tcPr>
            <w:tcW w:w="1664" w:type="dxa"/>
            <w:shd w:val="clear" w:color="auto" w:fill="FFFFFF"/>
            <w:tcMar>
              <w:left w:w="28" w:type="dxa"/>
              <w:right w:w="28" w:type="dxa"/>
            </w:tcMar>
          </w:tcPr>
          <w:p w:rsidR="00B33DC4" w:rsidRPr="009B6FAD" w:rsidRDefault="00B56724" w:rsidP="00DB3756">
            <w:pPr>
              <w:spacing w:line="360" w:lineRule="auto"/>
              <w:jc w:val="center"/>
              <w:rPr>
                <w:lang w:val="fr-FR"/>
              </w:rPr>
            </w:pPr>
            <w:r w:rsidRPr="009B6FAD">
              <w:rPr>
                <w:lang w:val="fr-FR"/>
              </w:rPr>
              <w:t xml:space="preserve">65 (72.2) </w:t>
            </w:r>
          </w:p>
        </w:tc>
        <w:tc>
          <w:tcPr>
            <w:tcW w:w="576" w:type="dxa"/>
            <w:shd w:val="clear" w:color="auto" w:fill="FFFFFF"/>
            <w:tcMar>
              <w:left w:w="28" w:type="dxa"/>
              <w:right w:w="28" w:type="dxa"/>
            </w:tcMar>
          </w:tcPr>
          <w:p w:rsidR="00B33DC4" w:rsidRPr="009B6FAD" w:rsidRDefault="00F26A9F" w:rsidP="00DB3756">
            <w:pPr>
              <w:spacing w:line="360" w:lineRule="auto"/>
              <w:jc w:val="center"/>
              <w:rPr>
                <w:lang w:val="fr-FR"/>
              </w:rPr>
            </w:pPr>
            <w:r w:rsidRPr="009B6FAD">
              <w:rPr>
                <w:bCs/>
                <w:lang w:val="fr-FR"/>
              </w:rPr>
              <w:t>0.</w:t>
            </w:r>
            <w:r w:rsidR="00B56724" w:rsidRPr="009B6FAD">
              <w:rPr>
                <w:bCs/>
                <w:lang w:val="fr-FR"/>
              </w:rPr>
              <w:t xml:space="preserve">03 </w:t>
            </w:r>
          </w:p>
        </w:tc>
      </w:tr>
      <w:tr w:rsidR="009B6FAD" w:rsidRPr="009B6FAD" w:rsidTr="009B6FAD">
        <w:tc>
          <w:tcPr>
            <w:tcW w:w="3686" w:type="dxa"/>
            <w:shd w:val="clear" w:color="auto" w:fill="FFFFFF"/>
            <w:tcMar>
              <w:left w:w="28" w:type="dxa"/>
              <w:right w:w="28" w:type="dxa"/>
            </w:tcMar>
          </w:tcPr>
          <w:p w:rsidR="00B33DC4" w:rsidRPr="009B6FAD" w:rsidRDefault="00B33DC4" w:rsidP="00DB3756">
            <w:pPr>
              <w:spacing w:line="360" w:lineRule="auto"/>
              <w:rPr>
                <w:bCs/>
              </w:rPr>
            </w:pPr>
            <w:r w:rsidRPr="009B6FAD">
              <w:rPr>
                <w:bCs/>
              </w:rPr>
              <w:t>Smoking</w:t>
            </w:r>
          </w:p>
        </w:tc>
        <w:tc>
          <w:tcPr>
            <w:tcW w:w="1445" w:type="dxa"/>
            <w:shd w:val="clear" w:color="auto" w:fill="FFFFFF"/>
            <w:tcMar>
              <w:left w:w="28" w:type="dxa"/>
              <w:right w:w="28" w:type="dxa"/>
            </w:tcMar>
          </w:tcPr>
          <w:p w:rsidR="00B33DC4" w:rsidRPr="009B6FAD" w:rsidRDefault="00F26A9F" w:rsidP="00DB3756">
            <w:pPr>
              <w:spacing w:line="360" w:lineRule="auto"/>
              <w:jc w:val="center"/>
              <w:rPr>
                <w:lang w:val="fr-FR"/>
              </w:rPr>
            </w:pPr>
            <w:r w:rsidRPr="009B6FAD">
              <w:rPr>
                <w:lang w:val="fr-FR"/>
              </w:rPr>
              <w:t xml:space="preserve">49 (41.2) </w:t>
            </w:r>
          </w:p>
        </w:tc>
        <w:tc>
          <w:tcPr>
            <w:tcW w:w="1701" w:type="dxa"/>
            <w:shd w:val="clear" w:color="auto" w:fill="FFFFFF"/>
            <w:tcMar>
              <w:left w:w="28" w:type="dxa"/>
              <w:right w:w="28" w:type="dxa"/>
            </w:tcMar>
          </w:tcPr>
          <w:p w:rsidR="00B33DC4" w:rsidRPr="009B6FAD" w:rsidRDefault="00F26A9F" w:rsidP="00DB3756">
            <w:pPr>
              <w:spacing w:line="360" w:lineRule="auto"/>
              <w:jc w:val="center"/>
              <w:rPr>
                <w:lang w:val="fr-FR"/>
              </w:rPr>
            </w:pPr>
            <w:r w:rsidRPr="009B6FAD">
              <w:rPr>
                <w:lang w:val="fr-FR"/>
              </w:rPr>
              <w:t xml:space="preserve">18 (54.5) </w:t>
            </w:r>
          </w:p>
        </w:tc>
        <w:tc>
          <w:tcPr>
            <w:tcW w:w="1664" w:type="dxa"/>
            <w:shd w:val="clear" w:color="auto" w:fill="FFFFFF"/>
            <w:tcMar>
              <w:left w:w="28" w:type="dxa"/>
              <w:right w:w="28" w:type="dxa"/>
            </w:tcMar>
          </w:tcPr>
          <w:p w:rsidR="00B33DC4" w:rsidRPr="009B6FAD" w:rsidRDefault="00F26A9F" w:rsidP="00DB3756">
            <w:pPr>
              <w:spacing w:line="360" w:lineRule="auto"/>
              <w:jc w:val="center"/>
              <w:rPr>
                <w:lang w:val="fr-FR"/>
              </w:rPr>
            </w:pPr>
            <w:r w:rsidRPr="009B6FAD">
              <w:rPr>
                <w:lang w:val="fr-FR"/>
              </w:rPr>
              <w:t xml:space="preserve">31 (36) </w:t>
            </w:r>
          </w:p>
        </w:tc>
        <w:tc>
          <w:tcPr>
            <w:tcW w:w="576" w:type="dxa"/>
            <w:shd w:val="clear" w:color="auto" w:fill="FFFFFF"/>
            <w:tcMar>
              <w:left w:w="28" w:type="dxa"/>
              <w:right w:w="28" w:type="dxa"/>
            </w:tcMar>
          </w:tcPr>
          <w:p w:rsidR="00B33DC4" w:rsidRPr="009B6FAD" w:rsidRDefault="00F26A9F" w:rsidP="00DB3756">
            <w:pPr>
              <w:spacing w:line="360" w:lineRule="auto"/>
              <w:jc w:val="center"/>
              <w:rPr>
                <w:lang w:val="fr-FR"/>
              </w:rPr>
            </w:pPr>
            <w:r w:rsidRPr="009B6FAD">
              <w:rPr>
                <w:lang w:val="fr-FR"/>
              </w:rPr>
              <w:t xml:space="preserve">0.07 </w:t>
            </w:r>
          </w:p>
        </w:tc>
      </w:tr>
      <w:tr w:rsidR="009B6FAD" w:rsidRPr="009B6FAD" w:rsidTr="009B6FAD">
        <w:tc>
          <w:tcPr>
            <w:tcW w:w="3686" w:type="dxa"/>
            <w:shd w:val="clear" w:color="auto" w:fill="FFFFFF"/>
            <w:tcMar>
              <w:left w:w="28" w:type="dxa"/>
              <w:right w:w="28" w:type="dxa"/>
            </w:tcMar>
          </w:tcPr>
          <w:p w:rsidR="00B33DC4" w:rsidRPr="009B6FAD" w:rsidRDefault="00B33DC4" w:rsidP="00DB3756">
            <w:pPr>
              <w:spacing w:line="360" w:lineRule="auto"/>
              <w:rPr>
                <w:bCs/>
              </w:rPr>
            </w:pPr>
            <w:r w:rsidRPr="009B6FAD">
              <w:rPr>
                <w:bCs/>
              </w:rPr>
              <w:t xml:space="preserve">WHO </w:t>
            </w:r>
            <w:proofErr w:type="spellStart"/>
            <w:r w:rsidRPr="009B6FAD">
              <w:rPr>
                <w:bCs/>
              </w:rPr>
              <w:t>Performans</w:t>
            </w:r>
            <w:proofErr w:type="spellEnd"/>
            <w:r w:rsidRPr="009B6FAD">
              <w:rPr>
                <w:bCs/>
              </w:rPr>
              <w:t xml:space="preserve"> Status &gt; 0</w:t>
            </w:r>
          </w:p>
        </w:tc>
        <w:tc>
          <w:tcPr>
            <w:tcW w:w="1445" w:type="dxa"/>
            <w:shd w:val="clear" w:color="auto" w:fill="FFFFFF"/>
            <w:tcMar>
              <w:left w:w="28" w:type="dxa"/>
              <w:right w:w="28" w:type="dxa"/>
            </w:tcMar>
          </w:tcPr>
          <w:p w:rsidR="00B33DC4" w:rsidRPr="009B6FAD" w:rsidRDefault="00372080" w:rsidP="00DB3756">
            <w:pPr>
              <w:spacing w:line="360" w:lineRule="auto"/>
              <w:jc w:val="center"/>
            </w:pPr>
            <w:r w:rsidRPr="009B6FAD">
              <w:t>61 (50.8)</w:t>
            </w:r>
          </w:p>
        </w:tc>
        <w:tc>
          <w:tcPr>
            <w:tcW w:w="1701" w:type="dxa"/>
            <w:shd w:val="clear" w:color="auto" w:fill="FFFFFF"/>
            <w:tcMar>
              <w:left w:w="28" w:type="dxa"/>
              <w:right w:w="28" w:type="dxa"/>
            </w:tcMar>
          </w:tcPr>
          <w:p w:rsidR="00B33DC4" w:rsidRPr="009B6FAD" w:rsidRDefault="00947A25" w:rsidP="00DB3756">
            <w:pPr>
              <w:spacing w:line="360" w:lineRule="auto"/>
              <w:jc w:val="center"/>
            </w:pPr>
            <w:r w:rsidRPr="009B6FAD">
              <w:t>14 (45.1)</w:t>
            </w:r>
          </w:p>
        </w:tc>
        <w:tc>
          <w:tcPr>
            <w:tcW w:w="1664" w:type="dxa"/>
            <w:shd w:val="clear" w:color="auto" w:fill="FFFFFF"/>
            <w:tcMar>
              <w:left w:w="28" w:type="dxa"/>
              <w:right w:w="28" w:type="dxa"/>
            </w:tcMar>
          </w:tcPr>
          <w:p w:rsidR="00B33DC4" w:rsidRPr="009B6FAD" w:rsidRDefault="00947A25" w:rsidP="00DB3756">
            <w:pPr>
              <w:spacing w:line="360" w:lineRule="auto"/>
              <w:jc w:val="center"/>
            </w:pPr>
            <w:r w:rsidRPr="009B6FAD">
              <w:t>47 (52.8)</w:t>
            </w:r>
          </w:p>
        </w:tc>
        <w:tc>
          <w:tcPr>
            <w:tcW w:w="576" w:type="dxa"/>
            <w:shd w:val="clear" w:color="auto" w:fill="FFFFFF"/>
            <w:tcMar>
              <w:left w:w="28" w:type="dxa"/>
              <w:right w:w="28" w:type="dxa"/>
            </w:tcMar>
          </w:tcPr>
          <w:p w:rsidR="00B33DC4" w:rsidRPr="009B6FAD" w:rsidRDefault="00947A25" w:rsidP="00DB3756">
            <w:pPr>
              <w:spacing w:line="360" w:lineRule="auto"/>
              <w:jc w:val="center"/>
            </w:pPr>
            <w:r w:rsidRPr="009B6FAD">
              <w:t>0.46</w:t>
            </w:r>
          </w:p>
        </w:tc>
      </w:tr>
      <w:tr w:rsidR="009B6FAD" w:rsidRPr="009B6FAD" w:rsidTr="009B6FAD">
        <w:tc>
          <w:tcPr>
            <w:tcW w:w="3686" w:type="dxa"/>
            <w:shd w:val="clear" w:color="auto" w:fill="FFFFFF"/>
            <w:tcMar>
              <w:left w:w="28" w:type="dxa"/>
              <w:right w:w="28" w:type="dxa"/>
            </w:tcMar>
          </w:tcPr>
          <w:p w:rsidR="00B33DC4" w:rsidRPr="009B6FAD" w:rsidRDefault="00B33DC4" w:rsidP="00DB3756">
            <w:pPr>
              <w:spacing w:line="360" w:lineRule="auto"/>
              <w:rPr>
                <w:bCs/>
              </w:rPr>
            </w:pPr>
            <w:proofErr w:type="spellStart"/>
            <w:r w:rsidRPr="009B6FAD">
              <w:rPr>
                <w:bCs/>
              </w:rPr>
              <w:t>COPD</w:t>
            </w:r>
            <w:proofErr w:type="spellEnd"/>
            <w:r w:rsidRPr="009B6FAD">
              <w:rPr>
                <w:bCs/>
              </w:rPr>
              <w:t xml:space="preserve"> GOLD III-IV</w:t>
            </w:r>
          </w:p>
          <w:p w:rsidR="00B33DC4" w:rsidRPr="009B6FAD" w:rsidRDefault="00B33DC4" w:rsidP="00DB3756">
            <w:pPr>
              <w:spacing w:line="360" w:lineRule="auto"/>
              <w:rPr>
                <w:bCs/>
              </w:rPr>
            </w:pPr>
            <w:r w:rsidRPr="009B6FAD">
              <w:rPr>
                <w:bCs/>
              </w:rPr>
              <w:t>Arterial hypertension</w:t>
            </w:r>
          </w:p>
          <w:p w:rsidR="00B33DC4" w:rsidRPr="009B6FAD" w:rsidRDefault="00B33DC4" w:rsidP="00DB3756">
            <w:pPr>
              <w:spacing w:line="360" w:lineRule="auto"/>
              <w:rPr>
                <w:bCs/>
              </w:rPr>
            </w:pPr>
            <w:r w:rsidRPr="009B6FAD">
              <w:rPr>
                <w:bCs/>
              </w:rPr>
              <w:t>Coronary heart disease</w:t>
            </w:r>
          </w:p>
          <w:p w:rsidR="00B33DC4" w:rsidRPr="009B6FAD" w:rsidRDefault="00B33DC4" w:rsidP="00DB3756">
            <w:pPr>
              <w:spacing w:line="360" w:lineRule="auto"/>
              <w:rPr>
                <w:bCs/>
              </w:rPr>
            </w:pPr>
            <w:r w:rsidRPr="009B6FAD">
              <w:rPr>
                <w:bCs/>
              </w:rPr>
              <w:t>Heart failure (</w:t>
            </w:r>
            <w:proofErr w:type="spellStart"/>
            <w:r w:rsidRPr="009B6FAD">
              <w:rPr>
                <w:bCs/>
              </w:rPr>
              <w:t>NYHA</w:t>
            </w:r>
            <w:proofErr w:type="spellEnd"/>
            <w:r w:rsidRPr="009B6FAD">
              <w:rPr>
                <w:bCs/>
              </w:rPr>
              <w:t xml:space="preserve"> III-IV)</w:t>
            </w:r>
          </w:p>
          <w:p w:rsidR="00B33DC4" w:rsidRPr="009B6FAD" w:rsidRDefault="00B33DC4" w:rsidP="00DB3756">
            <w:pPr>
              <w:spacing w:line="360" w:lineRule="auto"/>
              <w:rPr>
                <w:bCs/>
              </w:rPr>
            </w:pPr>
            <w:r w:rsidRPr="009B6FAD">
              <w:rPr>
                <w:bCs/>
              </w:rPr>
              <w:t>Cirrhosis (Child B-C)</w:t>
            </w:r>
          </w:p>
          <w:p w:rsidR="00B33DC4" w:rsidRPr="009B6FAD" w:rsidRDefault="00B33DC4" w:rsidP="00DB3756">
            <w:pPr>
              <w:spacing w:line="360" w:lineRule="auto"/>
              <w:rPr>
                <w:bCs/>
              </w:rPr>
            </w:pPr>
            <w:r w:rsidRPr="009B6FAD">
              <w:rPr>
                <w:bCs/>
              </w:rPr>
              <w:t>Chronic dialysis</w:t>
            </w:r>
          </w:p>
        </w:tc>
        <w:tc>
          <w:tcPr>
            <w:tcW w:w="1445" w:type="dxa"/>
            <w:shd w:val="clear" w:color="auto" w:fill="FFFFFF"/>
            <w:tcMar>
              <w:left w:w="28" w:type="dxa"/>
              <w:right w:w="28" w:type="dxa"/>
            </w:tcMar>
          </w:tcPr>
          <w:p w:rsidR="00A40326" w:rsidRPr="009B6FAD" w:rsidRDefault="00A40326" w:rsidP="00A40326">
            <w:pPr>
              <w:spacing w:line="360" w:lineRule="auto"/>
              <w:jc w:val="center"/>
              <w:rPr>
                <w:lang w:val="fr-FR"/>
              </w:rPr>
            </w:pPr>
            <w:r w:rsidRPr="009B6FAD">
              <w:rPr>
                <w:lang w:val="fr-FR"/>
              </w:rPr>
              <w:t xml:space="preserve">16 (13) </w:t>
            </w:r>
          </w:p>
          <w:p w:rsidR="002B5F84" w:rsidRPr="009B6FAD" w:rsidRDefault="002B5F84" w:rsidP="002B5F84">
            <w:pPr>
              <w:spacing w:line="360" w:lineRule="auto"/>
              <w:jc w:val="center"/>
              <w:rPr>
                <w:lang w:val="fr-FR"/>
              </w:rPr>
            </w:pPr>
            <w:r w:rsidRPr="009B6FAD">
              <w:rPr>
                <w:lang w:val="fr-FR"/>
              </w:rPr>
              <w:t xml:space="preserve">32 (26) </w:t>
            </w:r>
          </w:p>
          <w:p w:rsidR="002B5F84" w:rsidRPr="009B6FAD" w:rsidRDefault="002B5F84" w:rsidP="002B5F84">
            <w:pPr>
              <w:spacing w:line="360" w:lineRule="auto"/>
              <w:jc w:val="center"/>
              <w:rPr>
                <w:lang w:val="fr-FR"/>
              </w:rPr>
            </w:pPr>
            <w:r w:rsidRPr="009B6FAD">
              <w:rPr>
                <w:lang w:val="fr-FR"/>
              </w:rPr>
              <w:t xml:space="preserve">19 (15.4) </w:t>
            </w:r>
          </w:p>
          <w:p w:rsidR="002B5F84" w:rsidRPr="009B6FAD" w:rsidRDefault="002B5F84" w:rsidP="002B5F84">
            <w:pPr>
              <w:spacing w:line="360" w:lineRule="auto"/>
              <w:jc w:val="center"/>
              <w:rPr>
                <w:lang w:val="fr-FR"/>
              </w:rPr>
            </w:pPr>
            <w:r w:rsidRPr="009B6FAD">
              <w:rPr>
                <w:lang w:val="fr-FR"/>
              </w:rPr>
              <w:t xml:space="preserve">7 (5.7) </w:t>
            </w:r>
          </w:p>
          <w:p w:rsidR="002B5F84" w:rsidRPr="009B6FAD" w:rsidRDefault="002B5F84" w:rsidP="002B5F84">
            <w:pPr>
              <w:spacing w:line="360" w:lineRule="auto"/>
              <w:jc w:val="center"/>
              <w:rPr>
                <w:lang w:val="fr-FR"/>
              </w:rPr>
            </w:pPr>
            <w:r w:rsidRPr="009B6FAD">
              <w:rPr>
                <w:lang w:val="fr-FR"/>
              </w:rPr>
              <w:t xml:space="preserve">6 (4.9) </w:t>
            </w:r>
          </w:p>
          <w:p w:rsidR="00B33DC4" w:rsidRPr="009B6FAD" w:rsidRDefault="002B5F84" w:rsidP="00DB3756">
            <w:pPr>
              <w:spacing w:line="360" w:lineRule="auto"/>
              <w:jc w:val="center"/>
              <w:rPr>
                <w:lang w:val="fr-FR"/>
              </w:rPr>
            </w:pPr>
            <w:r w:rsidRPr="009B6FAD">
              <w:rPr>
                <w:lang w:val="fr-FR"/>
              </w:rPr>
              <w:t xml:space="preserve">9 (7.3) </w:t>
            </w:r>
          </w:p>
        </w:tc>
        <w:tc>
          <w:tcPr>
            <w:tcW w:w="1701" w:type="dxa"/>
            <w:shd w:val="clear" w:color="auto" w:fill="FFFFFF"/>
            <w:tcMar>
              <w:left w:w="28" w:type="dxa"/>
              <w:right w:w="28" w:type="dxa"/>
            </w:tcMar>
          </w:tcPr>
          <w:p w:rsidR="002B5F84" w:rsidRPr="009B6FAD" w:rsidRDefault="00A40326" w:rsidP="00DB3756">
            <w:pPr>
              <w:spacing w:line="360" w:lineRule="auto"/>
              <w:jc w:val="center"/>
              <w:rPr>
                <w:lang w:val="fr-FR"/>
              </w:rPr>
            </w:pPr>
            <w:r w:rsidRPr="009B6FAD">
              <w:rPr>
                <w:lang w:val="fr-FR"/>
              </w:rPr>
              <w:t>4 (12.1)</w:t>
            </w:r>
          </w:p>
          <w:p w:rsidR="002B5F84" w:rsidRPr="009B6FAD" w:rsidRDefault="002B5F84" w:rsidP="002B5F84">
            <w:pPr>
              <w:spacing w:line="360" w:lineRule="auto"/>
              <w:jc w:val="center"/>
              <w:rPr>
                <w:lang w:val="fr-FR"/>
              </w:rPr>
            </w:pPr>
            <w:r w:rsidRPr="009B6FAD">
              <w:rPr>
                <w:lang w:val="fr-FR"/>
              </w:rPr>
              <w:t xml:space="preserve">6 (18.2) </w:t>
            </w:r>
          </w:p>
          <w:p w:rsidR="002B5F84" w:rsidRPr="009B6FAD" w:rsidRDefault="002B5F84" w:rsidP="002B5F84">
            <w:pPr>
              <w:spacing w:line="360" w:lineRule="auto"/>
              <w:jc w:val="center"/>
              <w:rPr>
                <w:lang w:val="fr-FR"/>
              </w:rPr>
            </w:pPr>
            <w:r w:rsidRPr="009B6FAD">
              <w:rPr>
                <w:lang w:val="fr-FR"/>
              </w:rPr>
              <w:t xml:space="preserve">5 (15.2) </w:t>
            </w:r>
          </w:p>
          <w:p w:rsidR="002B5F84" w:rsidRPr="009B6FAD" w:rsidRDefault="00A40326" w:rsidP="002B5F84">
            <w:pPr>
              <w:spacing w:line="360" w:lineRule="auto"/>
              <w:jc w:val="center"/>
              <w:rPr>
                <w:lang w:val="fr-FR"/>
              </w:rPr>
            </w:pPr>
            <w:r w:rsidRPr="009B6FAD">
              <w:rPr>
                <w:lang w:val="fr-FR"/>
              </w:rPr>
              <w:t xml:space="preserve"> </w:t>
            </w:r>
            <w:r w:rsidR="002B5F84" w:rsidRPr="009B6FAD">
              <w:rPr>
                <w:lang w:val="fr-FR"/>
              </w:rPr>
              <w:t xml:space="preserve">2 (6.1) </w:t>
            </w:r>
          </w:p>
          <w:p w:rsidR="002B5F84" w:rsidRPr="009B6FAD" w:rsidRDefault="002B5F84" w:rsidP="002B5F84">
            <w:pPr>
              <w:spacing w:line="360" w:lineRule="auto"/>
              <w:jc w:val="center"/>
              <w:rPr>
                <w:lang w:val="fr-FR"/>
              </w:rPr>
            </w:pPr>
            <w:r w:rsidRPr="009B6FAD">
              <w:rPr>
                <w:lang w:val="fr-FR"/>
              </w:rPr>
              <w:t xml:space="preserve">2 (6.1) </w:t>
            </w:r>
          </w:p>
          <w:p w:rsidR="00B33DC4" w:rsidRPr="009B6FAD" w:rsidRDefault="002B5F84" w:rsidP="00DB3756">
            <w:pPr>
              <w:spacing w:line="360" w:lineRule="auto"/>
              <w:jc w:val="center"/>
              <w:rPr>
                <w:lang w:val="fr-FR"/>
              </w:rPr>
            </w:pPr>
            <w:r w:rsidRPr="009B6FAD">
              <w:rPr>
                <w:lang w:val="fr-FR"/>
              </w:rPr>
              <w:t xml:space="preserve">4 (12.1) </w:t>
            </w:r>
          </w:p>
        </w:tc>
        <w:tc>
          <w:tcPr>
            <w:tcW w:w="1664" w:type="dxa"/>
            <w:shd w:val="clear" w:color="auto" w:fill="FFFFFF"/>
            <w:tcMar>
              <w:left w:w="28" w:type="dxa"/>
              <w:right w:w="28" w:type="dxa"/>
            </w:tcMar>
          </w:tcPr>
          <w:p w:rsidR="00A40326" w:rsidRPr="009B6FAD" w:rsidRDefault="00A40326" w:rsidP="00A40326">
            <w:pPr>
              <w:spacing w:line="360" w:lineRule="auto"/>
              <w:jc w:val="center"/>
              <w:rPr>
                <w:lang w:val="fr-FR"/>
              </w:rPr>
            </w:pPr>
            <w:r w:rsidRPr="009B6FAD">
              <w:rPr>
                <w:lang w:val="fr-FR"/>
              </w:rPr>
              <w:t xml:space="preserve">12 (13.3) </w:t>
            </w:r>
          </w:p>
          <w:p w:rsidR="002B5F84" w:rsidRPr="009B6FAD" w:rsidRDefault="002B5F84" w:rsidP="002B5F84">
            <w:pPr>
              <w:spacing w:line="360" w:lineRule="auto"/>
              <w:jc w:val="center"/>
              <w:rPr>
                <w:lang w:val="fr-FR"/>
              </w:rPr>
            </w:pPr>
            <w:r w:rsidRPr="009B6FAD">
              <w:rPr>
                <w:lang w:val="fr-FR"/>
              </w:rPr>
              <w:t xml:space="preserve">26 (28.9) </w:t>
            </w:r>
          </w:p>
          <w:p w:rsidR="002B5F84" w:rsidRPr="009B6FAD" w:rsidRDefault="002B5F84" w:rsidP="002B5F84">
            <w:pPr>
              <w:spacing w:line="360" w:lineRule="auto"/>
              <w:jc w:val="center"/>
              <w:rPr>
                <w:lang w:val="fr-FR"/>
              </w:rPr>
            </w:pPr>
            <w:r w:rsidRPr="009B6FAD">
              <w:rPr>
                <w:lang w:val="fr-FR"/>
              </w:rPr>
              <w:t xml:space="preserve">14 (15.6) </w:t>
            </w:r>
          </w:p>
          <w:p w:rsidR="002B5F84" w:rsidRPr="009B6FAD" w:rsidRDefault="002B5F84" w:rsidP="002B5F84">
            <w:pPr>
              <w:spacing w:line="360" w:lineRule="auto"/>
              <w:jc w:val="center"/>
              <w:rPr>
                <w:lang w:val="fr-FR"/>
              </w:rPr>
            </w:pPr>
            <w:r w:rsidRPr="009B6FAD">
              <w:rPr>
                <w:lang w:val="fr-FR"/>
              </w:rPr>
              <w:t>5 (5.6)</w:t>
            </w:r>
          </w:p>
          <w:p w:rsidR="002B5F84" w:rsidRPr="009B6FAD" w:rsidRDefault="002B5F84" w:rsidP="002B5F84">
            <w:pPr>
              <w:spacing w:line="360" w:lineRule="auto"/>
              <w:jc w:val="center"/>
              <w:rPr>
                <w:lang w:val="fr-FR"/>
              </w:rPr>
            </w:pPr>
            <w:r w:rsidRPr="009B6FAD">
              <w:rPr>
                <w:lang w:val="fr-FR"/>
              </w:rPr>
              <w:t xml:space="preserve">4 (4,4)  </w:t>
            </w:r>
          </w:p>
          <w:p w:rsidR="00B33DC4" w:rsidRPr="009B6FAD" w:rsidRDefault="002B5F84" w:rsidP="00DB3756">
            <w:pPr>
              <w:spacing w:line="360" w:lineRule="auto"/>
              <w:jc w:val="center"/>
              <w:rPr>
                <w:lang w:val="fr-FR"/>
              </w:rPr>
            </w:pPr>
            <w:r w:rsidRPr="009B6FAD">
              <w:rPr>
                <w:lang w:val="fr-FR"/>
              </w:rPr>
              <w:t xml:space="preserve">6 (6.7) </w:t>
            </w:r>
          </w:p>
        </w:tc>
        <w:tc>
          <w:tcPr>
            <w:tcW w:w="576" w:type="dxa"/>
            <w:shd w:val="clear" w:color="auto" w:fill="FFFFFF"/>
            <w:tcMar>
              <w:left w:w="28" w:type="dxa"/>
              <w:right w:w="28" w:type="dxa"/>
            </w:tcMar>
          </w:tcPr>
          <w:p w:rsidR="00A40326" w:rsidRPr="009B6FAD" w:rsidRDefault="00A40326" w:rsidP="00A40326">
            <w:pPr>
              <w:spacing w:line="360" w:lineRule="auto"/>
              <w:jc w:val="center"/>
              <w:rPr>
                <w:lang w:val="fr-FR"/>
              </w:rPr>
            </w:pPr>
            <w:r w:rsidRPr="009B6FAD">
              <w:rPr>
                <w:lang w:val="fr-FR"/>
              </w:rPr>
              <w:t xml:space="preserve">0.86 </w:t>
            </w:r>
          </w:p>
          <w:p w:rsidR="002B5F84" w:rsidRPr="009B6FAD" w:rsidRDefault="002B5F84" w:rsidP="002B5F84">
            <w:pPr>
              <w:spacing w:line="360" w:lineRule="auto"/>
              <w:jc w:val="center"/>
              <w:rPr>
                <w:lang w:val="fr-FR"/>
              </w:rPr>
            </w:pPr>
            <w:r w:rsidRPr="009B6FAD">
              <w:rPr>
                <w:lang w:val="fr-FR"/>
              </w:rPr>
              <w:t xml:space="preserve">0.23 </w:t>
            </w:r>
          </w:p>
          <w:p w:rsidR="002B5F84" w:rsidRPr="009B6FAD" w:rsidRDefault="002B5F84" w:rsidP="002B5F84">
            <w:pPr>
              <w:spacing w:line="360" w:lineRule="auto"/>
              <w:jc w:val="center"/>
              <w:rPr>
                <w:lang w:val="fr-FR"/>
              </w:rPr>
            </w:pPr>
            <w:r w:rsidRPr="009B6FAD">
              <w:rPr>
                <w:lang w:val="fr-FR"/>
              </w:rPr>
              <w:t xml:space="preserve">0.96 </w:t>
            </w:r>
          </w:p>
          <w:p w:rsidR="002B5F84" w:rsidRPr="009B6FAD" w:rsidRDefault="002B5F84" w:rsidP="002B5F84">
            <w:pPr>
              <w:spacing w:line="360" w:lineRule="auto"/>
              <w:jc w:val="center"/>
              <w:rPr>
                <w:lang w:val="fr-FR"/>
              </w:rPr>
            </w:pPr>
            <w:r w:rsidRPr="009B6FAD">
              <w:rPr>
                <w:lang w:val="fr-FR"/>
              </w:rPr>
              <w:t xml:space="preserve">0.91 </w:t>
            </w:r>
          </w:p>
          <w:p w:rsidR="002B5F84" w:rsidRPr="009B6FAD" w:rsidRDefault="002B5F84" w:rsidP="002B5F84">
            <w:pPr>
              <w:spacing w:line="360" w:lineRule="auto"/>
              <w:jc w:val="center"/>
              <w:rPr>
                <w:lang w:val="fr-FR"/>
              </w:rPr>
            </w:pPr>
            <w:r w:rsidRPr="009B6FAD">
              <w:rPr>
                <w:lang w:val="fr-FR"/>
              </w:rPr>
              <w:t xml:space="preserve">0.71 </w:t>
            </w:r>
          </w:p>
          <w:p w:rsidR="00B33DC4" w:rsidRPr="009B6FAD" w:rsidRDefault="002B5F84" w:rsidP="00DB3756">
            <w:pPr>
              <w:spacing w:line="360" w:lineRule="auto"/>
              <w:jc w:val="center"/>
              <w:rPr>
                <w:lang w:val="fr-FR"/>
              </w:rPr>
            </w:pPr>
            <w:r w:rsidRPr="009B6FAD">
              <w:rPr>
                <w:lang w:val="fr-FR"/>
              </w:rPr>
              <w:t xml:space="preserve">0.22 </w:t>
            </w:r>
          </w:p>
        </w:tc>
      </w:tr>
      <w:tr w:rsidR="009B6FAD" w:rsidRPr="009B6FAD" w:rsidTr="009B6FAD">
        <w:tc>
          <w:tcPr>
            <w:tcW w:w="3686" w:type="dxa"/>
            <w:shd w:val="clear" w:color="auto" w:fill="FFFFFF"/>
            <w:tcMar>
              <w:left w:w="28" w:type="dxa"/>
              <w:right w:w="28" w:type="dxa"/>
            </w:tcMar>
          </w:tcPr>
          <w:p w:rsidR="00B33DC4" w:rsidRPr="009B6FAD" w:rsidRDefault="00B33DC4" w:rsidP="00DB3756">
            <w:pPr>
              <w:spacing w:line="360" w:lineRule="auto"/>
              <w:rPr>
                <w:bCs/>
              </w:rPr>
            </w:pPr>
            <w:r w:rsidRPr="009B6FAD">
              <w:rPr>
                <w:bCs/>
              </w:rPr>
              <w:t xml:space="preserve">Baseline HIV-related characteristics </w:t>
            </w:r>
          </w:p>
          <w:p w:rsidR="00B33DC4" w:rsidRPr="009B6FAD" w:rsidRDefault="00B33DC4" w:rsidP="00DB3756">
            <w:pPr>
              <w:spacing w:line="360" w:lineRule="auto"/>
              <w:rPr>
                <w:bCs/>
              </w:rPr>
            </w:pPr>
            <w:r w:rsidRPr="009B6FAD">
              <w:rPr>
                <w:bCs/>
              </w:rPr>
              <w:t xml:space="preserve">    Newly diagnosed HIV infection</w:t>
            </w:r>
          </w:p>
          <w:p w:rsidR="00B33DC4" w:rsidRPr="009B6FAD" w:rsidRDefault="00B33DC4" w:rsidP="00DB3756">
            <w:pPr>
              <w:spacing w:line="360" w:lineRule="auto"/>
              <w:rPr>
                <w:bCs/>
              </w:rPr>
            </w:pPr>
            <w:r w:rsidRPr="009B6FAD">
              <w:rPr>
                <w:bCs/>
              </w:rPr>
              <w:t xml:space="preserve">    HIV viral load (log)</w:t>
            </w:r>
            <w:r w:rsidR="004F5E17" w:rsidRPr="009B6FAD">
              <w:rPr>
                <w:bCs/>
              </w:rPr>
              <w:t xml:space="preserve"> </w:t>
            </w:r>
            <w:r w:rsidR="004F5E17" w:rsidRPr="009B6FAD">
              <w:rPr>
                <w:bCs/>
                <w:vertAlign w:val="superscript"/>
              </w:rPr>
              <w:t>b</w:t>
            </w:r>
          </w:p>
          <w:p w:rsidR="00B33DC4" w:rsidRPr="009B6FAD" w:rsidRDefault="00B33DC4" w:rsidP="00DB3756">
            <w:pPr>
              <w:spacing w:line="360" w:lineRule="auto"/>
              <w:rPr>
                <w:bCs/>
              </w:rPr>
            </w:pPr>
            <w:r w:rsidRPr="009B6FAD">
              <w:rPr>
                <w:bCs/>
              </w:rPr>
              <w:t xml:space="preserve">    </w:t>
            </w:r>
            <w:proofErr w:type="spellStart"/>
            <w:r w:rsidRPr="009B6FAD">
              <w:rPr>
                <w:bCs/>
              </w:rPr>
              <w:t>CD4</w:t>
            </w:r>
            <w:proofErr w:type="spellEnd"/>
            <w:r w:rsidRPr="009B6FAD">
              <w:rPr>
                <w:bCs/>
              </w:rPr>
              <w:t xml:space="preserve"> lymphocyte count (cells/µL)</w:t>
            </w:r>
            <w:r w:rsidR="004F5E17" w:rsidRPr="009B6FAD">
              <w:rPr>
                <w:bCs/>
              </w:rPr>
              <w:t xml:space="preserve"> </w:t>
            </w:r>
            <w:r w:rsidR="004F5E17" w:rsidRPr="009B6FAD">
              <w:rPr>
                <w:bCs/>
                <w:vertAlign w:val="superscript"/>
              </w:rPr>
              <w:t>c</w:t>
            </w:r>
          </w:p>
          <w:p w:rsidR="00B33DC4" w:rsidRPr="009B6FAD" w:rsidRDefault="00B33DC4" w:rsidP="00DB3756">
            <w:pPr>
              <w:spacing w:line="360" w:lineRule="auto"/>
              <w:rPr>
                <w:bCs/>
              </w:rPr>
            </w:pPr>
            <w:r w:rsidRPr="009B6FAD">
              <w:rPr>
                <w:bCs/>
              </w:rPr>
              <w:t xml:space="preserve">    ART</w:t>
            </w:r>
          </w:p>
        </w:tc>
        <w:tc>
          <w:tcPr>
            <w:tcW w:w="1445" w:type="dxa"/>
            <w:shd w:val="clear" w:color="auto" w:fill="FFFFFF"/>
            <w:tcMar>
              <w:left w:w="28" w:type="dxa"/>
              <w:right w:w="28" w:type="dxa"/>
            </w:tcMar>
          </w:tcPr>
          <w:p w:rsidR="00B33DC4" w:rsidRPr="009B6FAD" w:rsidRDefault="00B33DC4" w:rsidP="00DB3756">
            <w:pPr>
              <w:spacing w:line="360" w:lineRule="auto"/>
              <w:jc w:val="center"/>
            </w:pPr>
          </w:p>
          <w:p w:rsidR="00AE57C0" w:rsidRPr="009B6FAD" w:rsidRDefault="00AE57C0" w:rsidP="00AE57C0">
            <w:pPr>
              <w:spacing w:line="360" w:lineRule="auto"/>
              <w:jc w:val="center"/>
            </w:pPr>
            <w:r w:rsidRPr="009B6FAD">
              <w:t>11 (8.9)</w:t>
            </w:r>
          </w:p>
          <w:p w:rsidR="00DE2C24" w:rsidRPr="009B6FAD" w:rsidRDefault="00DE2C24" w:rsidP="00DE2C24">
            <w:pPr>
              <w:spacing w:line="360" w:lineRule="auto"/>
              <w:jc w:val="center"/>
            </w:pPr>
            <w:r w:rsidRPr="009B6FAD">
              <w:t>0 [0-3.4]</w:t>
            </w:r>
          </w:p>
          <w:p w:rsidR="00AE57C0" w:rsidRPr="009B6FAD" w:rsidRDefault="006201A1" w:rsidP="00DB3756">
            <w:pPr>
              <w:spacing w:line="360" w:lineRule="auto"/>
              <w:jc w:val="center"/>
            </w:pPr>
            <w:r w:rsidRPr="009B6FAD">
              <w:t>351 [140-600]</w:t>
            </w:r>
          </w:p>
          <w:p w:rsidR="00BE1048" w:rsidRPr="009B6FAD" w:rsidRDefault="006201A1" w:rsidP="00DB3756">
            <w:pPr>
              <w:spacing w:line="360" w:lineRule="auto"/>
              <w:jc w:val="center"/>
            </w:pPr>
            <w:r w:rsidRPr="009B6FAD">
              <w:t>88 (72.1)</w:t>
            </w:r>
          </w:p>
        </w:tc>
        <w:tc>
          <w:tcPr>
            <w:tcW w:w="1701" w:type="dxa"/>
            <w:shd w:val="clear" w:color="auto" w:fill="FFFFFF"/>
            <w:tcMar>
              <w:left w:w="28" w:type="dxa"/>
              <w:right w:w="28" w:type="dxa"/>
            </w:tcMar>
          </w:tcPr>
          <w:p w:rsidR="00B33DC4" w:rsidRPr="009B6FAD" w:rsidRDefault="00B33DC4" w:rsidP="00DB3756">
            <w:pPr>
              <w:spacing w:line="360" w:lineRule="auto"/>
              <w:jc w:val="center"/>
            </w:pPr>
          </w:p>
          <w:p w:rsidR="00AE57C0" w:rsidRPr="009B6FAD" w:rsidRDefault="00AE57C0" w:rsidP="00AE57C0">
            <w:pPr>
              <w:spacing w:line="360" w:lineRule="auto"/>
              <w:jc w:val="center"/>
            </w:pPr>
            <w:r w:rsidRPr="009B6FAD">
              <w:t>1 (3)</w:t>
            </w:r>
          </w:p>
          <w:p w:rsidR="00DE2C24" w:rsidRPr="009B6FAD" w:rsidRDefault="00DE2C24" w:rsidP="00DE2C24">
            <w:pPr>
              <w:spacing w:line="360" w:lineRule="auto"/>
              <w:jc w:val="center"/>
            </w:pPr>
            <w:r w:rsidRPr="009B6FAD">
              <w:t>1.5 [0-4.8]</w:t>
            </w:r>
          </w:p>
          <w:p w:rsidR="006201A1" w:rsidRPr="009B6FAD" w:rsidRDefault="006201A1" w:rsidP="006201A1">
            <w:pPr>
              <w:spacing w:line="360" w:lineRule="auto"/>
              <w:jc w:val="center"/>
            </w:pPr>
            <w:r w:rsidRPr="009B6FAD">
              <w:t>329 [72-513]</w:t>
            </w:r>
          </w:p>
          <w:p w:rsidR="00AE57C0" w:rsidRPr="009B6FAD" w:rsidRDefault="006201A1" w:rsidP="00DB3756">
            <w:pPr>
              <w:spacing w:line="360" w:lineRule="auto"/>
              <w:jc w:val="center"/>
            </w:pPr>
            <w:r w:rsidRPr="009B6FAD">
              <w:t>27 (81.8)</w:t>
            </w:r>
          </w:p>
        </w:tc>
        <w:tc>
          <w:tcPr>
            <w:tcW w:w="1664" w:type="dxa"/>
            <w:shd w:val="clear" w:color="auto" w:fill="FFFFFF"/>
            <w:tcMar>
              <w:left w:w="28" w:type="dxa"/>
              <w:right w:w="28" w:type="dxa"/>
            </w:tcMar>
          </w:tcPr>
          <w:p w:rsidR="00B33DC4" w:rsidRPr="009B6FAD" w:rsidRDefault="00B33DC4" w:rsidP="00DB3756">
            <w:pPr>
              <w:spacing w:line="360" w:lineRule="auto"/>
              <w:jc w:val="center"/>
            </w:pPr>
          </w:p>
          <w:p w:rsidR="00AE57C0" w:rsidRPr="009B6FAD" w:rsidRDefault="00AE57C0" w:rsidP="00AE57C0">
            <w:pPr>
              <w:spacing w:line="360" w:lineRule="auto"/>
              <w:jc w:val="center"/>
            </w:pPr>
            <w:r w:rsidRPr="009B6FAD">
              <w:t>10 (11.1)</w:t>
            </w:r>
          </w:p>
          <w:p w:rsidR="00DE2C24" w:rsidRPr="009B6FAD" w:rsidRDefault="00DE2C24" w:rsidP="00DE2C24">
            <w:pPr>
              <w:spacing w:line="360" w:lineRule="auto"/>
              <w:jc w:val="center"/>
            </w:pPr>
            <w:r w:rsidRPr="009B6FAD">
              <w:t>0 [0-2.3]</w:t>
            </w:r>
          </w:p>
          <w:p w:rsidR="006201A1" w:rsidRPr="009B6FAD" w:rsidRDefault="006201A1" w:rsidP="00DE2C24">
            <w:pPr>
              <w:spacing w:line="360" w:lineRule="auto"/>
              <w:jc w:val="center"/>
            </w:pPr>
            <w:r w:rsidRPr="009B6FAD">
              <w:t>390 [183-612]</w:t>
            </w:r>
          </w:p>
          <w:p w:rsidR="00AE57C0" w:rsidRPr="009B6FAD" w:rsidRDefault="006201A1" w:rsidP="00DB3756">
            <w:pPr>
              <w:spacing w:line="360" w:lineRule="auto"/>
              <w:jc w:val="center"/>
            </w:pPr>
            <w:r w:rsidRPr="009B6FAD">
              <w:t>61 (68.5)</w:t>
            </w:r>
          </w:p>
        </w:tc>
        <w:tc>
          <w:tcPr>
            <w:tcW w:w="576" w:type="dxa"/>
            <w:shd w:val="clear" w:color="auto" w:fill="FFFFFF"/>
            <w:tcMar>
              <w:left w:w="28" w:type="dxa"/>
              <w:right w:w="28" w:type="dxa"/>
            </w:tcMar>
          </w:tcPr>
          <w:p w:rsidR="00B33DC4" w:rsidRPr="009B6FAD" w:rsidRDefault="00B33DC4" w:rsidP="00DB3756">
            <w:pPr>
              <w:spacing w:line="360" w:lineRule="auto"/>
              <w:jc w:val="center"/>
            </w:pPr>
          </w:p>
          <w:p w:rsidR="00AE57C0" w:rsidRPr="009B6FAD" w:rsidRDefault="00AE57C0" w:rsidP="00AE57C0">
            <w:pPr>
              <w:spacing w:line="360" w:lineRule="auto"/>
              <w:jc w:val="center"/>
            </w:pPr>
            <w:r w:rsidRPr="009B6FAD">
              <w:t>0.16</w:t>
            </w:r>
          </w:p>
          <w:p w:rsidR="00DE2C24" w:rsidRPr="009B6FAD" w:rsidRDefault="00DE2C24" w:rsidP="00DE2C24">
            <w:pPr>
              <w:spacing w:line="360" w:lineRule="auto"/>
              <w:jc w:val="center"/>
            </w:pPr>
            <w:r w:rsidRPr="009B6FAD">
              <w:t>0.03</w:t>
            </w:r>
          </w:p>
          <w:p w:rsidR="006201A1" w:rsidRPr="009B6FAD" w:rsidRDefault="006201A1" w:rsidP="006201A1">
            <w:pPr>
              <w:spacing w:line="360" w:lineRule="auto"/>
              <w:jc w:val="center"/>
            </w:pPr>
            <w:r w:rsidRPr="009B6FAD">
              <w:t>0.39</w:t>
            </w:r>
          </w:p>
          <w:p w:rsidR="00AE57C0" w:rsidRPr="009B6FAD" w:rsidRDefault="006201A1" w:rsidP="00DB3756">
            <w:pPr>
              <w:spacing w:line="360" w:lineRule="auto"/>
              <w:jc w:val="center"/>
            </w:pPr>
            <w:r w:rsidRPr="009B6FAD">
              <w:t>0.15</w:t>
            </w:r>
          </w:p>
        </w:tc>
      </w:tr>
      <w:tr w:rsidR="009B6FAD" w:rsidRPr="009B6FAD" w:rsidTr="009B6FAD">
        <w:tc>
          <w:tcPr>
            <w:tcW w:w="3686" w:type="dxa"/>
            <w:shd w:val="clear" w:color="auto" w:fill="FFFFFF"/>
            <w:tcMar>
              <w:left w:w="28" w:type="dxa"/>
              <w:right w:w="28" w:type="dxa"/>
            </w:tcMar>
          </w:tcPr>
          <w:p w:rsidR="00B33DC4" w:rsidRPr="009B6FAD" w:rsidRDefault="00B33DC4" w:rsidP="00DB3756">
            <w:pPr>
              <w:spacing w:line="360" w:lineRule="auto"/>
              <w:rPr>
                <w:bCs/>
              </w:rPr>
            </w:pPr>
            <w:r w:rsidRPr="009B6FAD">
              <w:rPr>
                <w:bCs/>
              </w:rPr>
              <w:t>Steroid therapy</w:t>
            </w:r>
          </w:p>
          <w:p w:rsidR="00B33DC4" w:rsidRPr="009B6FAD" w:rsidRDefault="00B33DC4" w:rsidP="00DB3756">
            <w:pPr>
              <w:spacing w:line="360" w:lineRule="auto"/>
              <w:rPr>
                <w:bCs/>
              </w:rPr>
            </w:pPr>
            <w:r w:rsidRPr="009B6FAD">
              <w:rPr>
                <w:bCs/>
              </w:rPr>
              <w:t>Other immunosuppressive treatment</w:t>
            </w:r>
          </w:p>
          <w:p w:rsidR="00B33DC4" w:rsidRPr="009B6FAD" w:rsidRDefault="00B33DC4" w:rsidP="00DB3756">
            <w:pPr>
              <w:spacing w:line="360" w:lineRule="auto"/>
              <w:rPr>
                <w:bCs/>
              </w:rPr>
            </w:pPr>
            <w:r w:rsidRPr="009B6FAD">
              <w:rPr>
                <w:bCs/>
              </w:rPr>
              <w:t>Splenectomy</w:t>
            </w:r>
          </w:p>
          <w:p w:rsidR="00B33DC4" w:rsidRPr="009B6FAD" w:rsidRDefault="00B33DC4" w:rsidP="00DB3756">
            <w:pPr>
              <w:spacing w:line="360" w:lineRule="auto"/>
              <w:rPr>
                <w:bCs/>
              </w:rPr>
            </w:pPr>
            <w:r w:rsidRPr="009B6FAD">
              <w:rPr>
                <w:bCs/>
              </w:rPr>
              <w:t>Cancer or hematologic malignancy</w:t>
            </w:r>
          </w:p>
          <w:p w:rsidR="00B33DC4" w:rsidRPr="009B6FAD" w:rsidRDefault="00B33DC4" w:rsidP="00DB3756">
            <w:pPr>
              <w:spacing w:line="360" w:lineRule="auto"/>
              <w:rPr>
                <w:bCs/>
              </w:rPr>
            </w:pPr>
            <w:r w:rsidRPr="009B6FAD">
              <w:rPr>
                <w:bCs/>
              </w:rPr>
              <w:t xml:space="preserve">Chemotherapy </w:t>
            </w:r>
          </w:p>
          <w:p w:rsidR="00B33DC4" w:rsidRPr="009B6FAD" w:rsidRDefault="00B33DC4" w:rsidP="00DB3756">
            <w:pPr>
              <w:spacing w:line="360" w:lineRule="auto"/>
              <w:rPr>
                <w:bCs/>
              </w:rPr>
            </w:pPr>
            <w:r w:rsidRPr="009B6FAD">
              <w:rPr>
                <w:bCs/>
              </w:rPr>
              <w:t>Organ/bone marrow transplantation</w:t>
            </w:r>
          </w:p>
        </w:tc>
        <w:tc>
          <w:tcPr>
            <w:tcW w:w="1445" w:type="dxa"/>
            <w:shd w:val="clear" w:color="auto" w:fill="FFFFFF"/>
            <w:tcMar>
              <w:left w:w="28" w:type="dxa"/>
              <w:right w:w="28" w:type="dxa"/>
            </w:tcMar>
          </w:tcPr>
          <w:p w:rsidR="001B1AFB" w:rsidRPr="009B6FAD" w:rsidRDefault="001B1AFB" w:rsidP="001B1AFB">
            <w:pPr>
              <w:spacing w:line="360" w:lineRule="auto"/>
              <w:jc w:val="center"/>
              <w:rPr>
                <w:lang w:val="fr-FR"/>
              </w:rPr>
            </w:pPr>
            <w:r w:rsidRPr="009B6FAD">
              <w:rPr>
                <w:lang w:val="fr-FR"/>
              </w:rPr>
              <w:t xml:space="preserve">4 (3.3) </w:t>
            </w:r>
          </w:p>
          <w:p w:rsidR="001B1AFB" w:rsidRPr="009B6FAD" w:rsidRDefault="001B1AFB" w:rsidP="001B1AFB">
            <w:pPr>
              <w:spacing w:line="360" w:lineRule="auto"/>
              <w:jc w:val="center"/>
              <w:rPr>
                <w:lang w:val="fr-FR"/>
              </w:rPr>
            </w:pPr>
            <w:r w:rsidRPr="009B6FAD">
              <w:rPr>
                <w:lang w:val="fr-FR"/>
              </w:rPr>
              <w:t xml:space="preserve">2 (1.6) </w:t>
            </w:r>
          </w:p>
          <w:p w:rsidR="00F65C57" w:rsidRPr="009B6FAD" w:rsidRDefault="00F65C57" w:rsidP="00F65C57">
            <w:pPr>
              <w:spacing w:line="360" w:lineRule="auto"/>
              <w:jc w:val="center"/>
              <w:rPr>
                <w:lang w:val="fr-FR"/>
              </w:rPr>
            </w:pPr>
            <w:r w:rsidRPr="009B6FAD">
              <w:rPr>
                <w:lang w:val="fr-FR"/>
              </w:rPr>
              <w:t xml:space="preserve">1 (0.8) </w:t>
            </w:r>
          </w:p>
          <w:p w:rsidR="0024012A" w:rsidRPr="009B6FAD" w:rsidRDefault="0024012A" w:rsidP="0024012A">
            <w:pPr>
              <w:spacing w:line="360" w:lineRule="auto"/>
              <w:jc w:val="center"/>
              <w:rPr>
                <w:lang w:val="fr-FR"/>
              </w:rPr>
            </w:pPr>
            <w:r w:rsidRPr="009B6FAD">
              <w:rPr>
                <w:lang w:val="fr-FR"/>
              </w:rPr>
              <w:t xml:space="preserve">6 (4.9) </w:t>
            </w:r>
          </w:p>
          <w:p w:rsidR="006D711E" w:rsidRPr="009B6FAD" w:rsidRDefault="006D711E" w:rsidP="006D711E">
            <w:pPr>
              <w:spacing w:line="360" w:lineRule="auto"/>
              <w:jc w:val="center"/>
              <w:rPr>
                <w:lang w:val="fr-FR"/>
              </w:rPr>
            </w:pPr>
            <w:r w:rsidRPr="009B6FAD">
              <w:rPr>
                <w:lang w:val="fr-FR"/>
              </w:rPr>
              <w:t xml:space="preserve">2 (1.6) </w:t>
            </w:r>
          </w:p>
          <w:p w:rsidR="00B33DC4" w:rsidRPr="009B6FAD" w:rsidRDefault="000341C1" w:rsidP="00DB3756">
            <w:pPr>
              <w:spacing w:line="360" w:lineRule="auto"/>
              <w:jc w:val="center"/>
              <w:rPr>
                <w:lang w:val="fr-FR"/>
              </w:rPr>
            </w:pPr>
            <w:r w:rsidRPr="009B6FAD">
              <w:rPr>
                <w:lang w:val="fr-FR"/>
              </w:rPr>
              <w:t xml:space="preserve">1 (0.8) </w:t>
            </w:r>
          </w:p>
        </w:tc>
        <w:tc>
          <w:tcPr>
            <w:tcW w:w="1701" w:type="dxa"/>
            <w:shd w:val="clear" w:color="auto" w:fill="FFFFFF"/>
            <w:tcMar>
              <w:left w:w="28" w:type="dxa"/>
              <w:right w:w="28" w:type="dxa"/>
            </w:tcMar>
          </w:tcPr>
          <w:p w:rsidR="001B1AFB" w:rsidRPr="009B6FAD" w:rsidRDefault="001B1AFB" w:rsidP="001B1AFB">
            <w:pPr>
              <w:spacing w:line="360" w:lineRule="auto"/>
              <w:jc w:val="center"/>
              <w:rPr>
                <w:lang w:val="fr-FR"/>
              </w:rPr>
            </w:pPr>
            <w:r w:rsidRPr="009B6FAD">
              <w:rPr>
                <w:lang w:val="fr-FR"/>
              </w:rPr>
              <w:t xml:space="preserve">3 (9.1) </w:t>
            </w:r>
          </w:p>
          <w:p w:rsidR="001B1AFB" w:rsidRPr="009B6FAD" w:rsidRDefault="001B1AFB" w:rsidP="001B1AFB">
            <w:pPr>
              <w:spacing w:line="360" w:lineRule="auto"/>
              <w:jc w:val="center"/>
              <w:rPr>
                <w:lang w:val="fr-FR"/>
              </w:rPr>
            </w:pPr>
            <w:r w:rsidRPr="009B6FAD">
              <w:rPr>
                <w:lang w:val="fr-FR"/>
              </w:rPr>
              <w:t xml:space="preserve">2 (6.1) </w:t>
            </w:r>
          </w:p>
          <w:p w:rsidR="00F65C57" w:rsidRPr="009B6FAD" w:rsidRDefault="00F65C57" w:rsidP="00F65C57">
            <w:pPr>
              <w:spacing w:line="360" w:lineRule="auto"/>
              <w:jc w:val="center"/>
              <w:rPr>
                <w:lang w:val="fr-FR"/>
              </w:rPr>
            </w:pPr>
            <w:r w:rsidRPr="009B6FAD">
              <w:rPr>
                <w:lang w:val="fr-FR"/>
              </w:rPr>
              <w:t xml:space="preserve">1 (3) </w:t>
            </w:r>
          </w:p>
          <w:p w:rsidR="0024012A" w:rsidRPr="009B6FAD" w:rsidRDefault="0024012A" w:rsidP="0024012A">
            <w:pPr>
              <w:spacing w:line="360" w:lineRule="auto"/>
              <w:jc w:val="center"/>
              <w:rPr>
                <w:lang w:val="fr-FR"/>
              </w:rPr>
            </w:pPr>
            <w:r w:rsidRPr="009B6FAD">
              <w:rPr>
                <w:lang w:val="fr-FR"/>
              </w:rPr>
              <w:t xml:space="preserve">1 (3) </w:t>
            </w:r>
          </w:p>
          <w:p w:rsidR="006D711E" w:rsidRPr="009B6FAD" w:rsidRDefault="006D711E" w:rsidP="006D711E">
            <w:pPr>
              <w:spacing w:line="360" w:lineRule="auto"/>
              <w:jc w:val="center"/>
              <w:rPr>
                <w:lang w:val="fr-FR"/>
              </w:rPr>
            </w:pPr>
            <w:r w:rsidRPr="009B6FAD">
              <w:rPr>
                <w:lang w:val="fr-FR"/>
              </w:rPr>
              <w:t xml:space="preserve">0 (0) </w:t>
            </w:r>
          </w:p>
          <w:p w:rsidR="00B33DC4" w:rsidRPr="009B6FAD" w:rsidRDefault="000341C1" w:rsidP="00DB3756">
            <w:pPr>
              <w:spacing w:line="360" w:lineRule="auto"/>
              <w:jc w:val="center"/>
              <w:rPr>
                <w:lang w:val="fr-FR"/>
              </w:rPr>
            </w:pPr>
            <w:r w:rsidRPr="009B6FAD">
              <w:rPr>
                <w:lang w:val="fr-FR"/>
              </w:rPr>
              <w:t xml:space="preserve">1 (3) </w:t>
            </w:r>
          </w:p>
        </w:tc>
        <w:tc>
          <w:tcPr>
            <w:tcW w:w="1664" w:type="dxa"/>
            <w:shd w:val="clear" w:color="auto" w:fill="FFFFFF"/>
            <w:tcMar>
              <w:left w:w="28" w:type="dxa"/>
              <w:right w:w="28" w:type="dxa"/>
            </w:tcMar>
          </w:tcPr>
          <w:p w:rsidR="001B1AFB" w:rsidRPr="009B6FAD" w:rsidRDefault="001B1AFB" w:rsidP="001B1AFB">
            <w:pPr>
              <w:spacing w:line="360" w:lineRule="auto"/>
              <w:jc w:val="center"/>
              <w:rPr>
                <w:lang w:val="fr-FR"/>
              </w:rPr>
            </w:pPr>
            <w:r w:rsidRPr="009B6FAD">
              <w:rPr>
                <w:lang w:val="fr-FR"/>
              </w:rPr>
              <w:t xml:space="preserve">1 (1.1) </w:t>
            </w:r>
          </w:p>
          <w:p w:rsidR="001B1AFB" w:rsidRPr="009B6FAD" w:rsidRDefault="001B1AFB" w:rsidP="001B1AFB">
            <w:pPr>
              <w:spacing w:line="360" w:lineRule="auto"/>
              <w:jc w:val="center"/>
              <w:rPr>
                <w:lang w:val="fr-FR"/>
              </w:rPr>
            </w:pPr>
            <w:r w:rsidRPr="009B6FAD">
              <w:rPr>
                <w:lang w:val="fr-FR"/>
              </w:rPr>
              <w:t xml:space="preserve">0 (0) </w:t>
            </w:r>
          </w:p>
          <w:p w:rsidR="00F65C57" w:rsidRPr="009B6FAD" w:rsidRDefault="00F65C57" w:rsidP="00F65C57">
            <w:pPr>
              <w:spacing w:line="360" w:lineRule="auto"/>
              <w:jc w:val="center"/>
              <w:rPr>
                <w:lang w:val="fr-FR"/>
              </w:rPr>
            </w:pPr>
            <w:r w:rsidRPr="009B6FAD">
              <w:rPr>
                <w:lang w:val="fr-FR"/>
              </w:rPr>
              <w:t xml:space="preserve">0 (0) </w:t>
            </w:r>
          </w:p>
          <w:p w:rsidR="0024012A" w:rsidRPr="009B6FAD" w:rsidRDefault="0024012A" w:rsidP="0024012A">
            <w:pPr>
              <w:spacing w:line="360" w:lineRule="auto"/>
              <w:jc w:val="center"/>
              <w:rPr>
                <w:lang w:val="fr-FR"/>
              </w:rPr>
            </w:pPr>
            <w:r w:rsidRPr="009B6FAD">
              <w:rPr>
                <w:lang w:val="fr-FR"/>
              </w:rPr>
              <w:t xml:space="preserve">5 (5.6) </w:t>
            </w:r>
          </w:p>
          <w:p w:rsidR="006D711E" w:rsidRPr="009B6FAD" w:rsidRDefault="006D711E" w:rsidP="006D711E">
            <w:pPr>
              <w:spacing w:line="360" w:lineRule="auto"/>
              <w:jc w:val="center"/>
              <w:rPr>
                <w:lang w:val="fr-FR"/>
              </w:rPr>
            </w:pPr>
            <w:r w:rsidRPr="009B6FAD">
              <w:rPr>
                <w:lang w:val="fr-FR"/>
              </w:rPr>
              <w:t xml:space="preserve">2 (2.2) </w:t>
            </w:r>
          </w:p>
          <w:p w:rsidR="00B33DC4" w:rsidRPr="009B6FAD" w:rsidRDefault="000341C1" w:rsidP="00DB3756">
            <w:pPr>
              <w:spacing w:line="360" w:lineRule="auto"/>
              <w:jc w:val="center"/>
              <w:rPr>
                <w:lang w:val="fr-FR"/>
              </w:rPr>
            </w:pPr>
            <w:r w:rsidRPr="009B6FAD">
              <w:rPr>
                <w:lang w:val="fr-FR"/>
              </w:rPr>
              <w:t xml:space="preserve">0 (0) </w:t>
            </w:r>
          </w:p>
        </w:tc>
        <w:tc>
          <w:tcPr>
            <w:tcW w:w="576" w:type="dxa"/>
            <w:shd w:val="clear" w:color="auto" w:fill="FFFFFF"/>
            <w:tcMar>
              <w:left w:w="28" w:type="dxa"/>
              <w:right w:w="28" w:type="dxa"/>
            </w:tcMar>
          </w:tcPr>
          <w:p w:rsidR="001B1AFB" w:rsidRPr="009B6FAD" w:rsidRDefault="001B1AFB" w:rsidP="001B1AFB">
            <w:pPr>
              <w:spacing w:line="360" w:lineRule="auto"/>
              <w:jc w:val="center"/>
              <w:rPr>
                <w:lang w:val="fr-FR"/>
              </w:rPr>
            </w:pPr>
            <w:r w:rsidRPr="009B6FAD">
              <w:rPr>
                <w:bCs/>
                <w:lang w:val="fr-FR"/>
              </w:rPr>
              <w:t xml:space="preserve">0.03 </w:t>
            </w:r>
          </w:p>
          <w:p w:rsidR="001B1AFB" w:rsidRPr="009B6FAD" w:rsidRDefault="001B1AFB" w:rsidP="001B1AFB">
            <w:pPr>
              <w:spacing w:line="360" w:lineRule="auto"/>
              <w:jc w:val="center"/>
              <w:rPr>
                <w:lang w:val="fr-FR"/>
              </w:rPr>
            </w:pPr>
            <w:r w:rsidRPr="009B6FAD">
              <w:rPr>
                <w:bCs/>
                <w:lang w:val="fr-FR"/>
              </w:rPr>
              <w:t xml:space="preserve">0.02 </w:t>
            </w:r>
          </w:p>
          <w:p w:rsidR="00F65C57" w:rsidRPr="009B6FAD" w:rsidRDefault="00F65C57" w:rsidP="00F65C57">
            <w:pPr>
              <w:spacing w:line="360" w:lineRule="auto"/>
              <w:jc w:val="center"/>
              <w:rPr>
                <w:lang w:val="fr-FR"/>
              </w:rPr>
            </w:pPr>
            <w:r w:rsidRPr="009B6FAD">
              <w:rPr>
                <w:lang w:val="fr-FR"/>
              </w:rPr>
              <w:t xml:space="preserve">0.10 </w:t>
            </w:r>
          </w:p>
          <w:p w:rsidR="0024012A" w:rsidRPr="009B6FAD" w:rsidRDefault="0024012A" w:rsidP="0024012A">
            <w:pPr>
              <w:spacing w:line="360" w:lineRule="auto"/>
              <w:jc w:val="center"/>
              <w:rPr>
                <w:lang w:val="fr-FR"/>
              </w:rPr>
            </w:pPr>
            <w:r w:rsidRPr="009B6FAD">
              <w:rPr>
                <w:lang w:val="fr-FR"/>
              </w:rPr>
              <w:t xml:space="preserve">0.56 </w:t>
            </w:r>
          </w:p>
          <w:p w:rsidR="006D711E" w:rsidRPr="009B6FAD" w:rsidRDefault="006D711E" w:rsidP="006D711E">
            <w:pPr>
              <w:spacing w:line="360" w:lineRule="auto"/>
              <w:jc w:val="center"/>
              <w:rPr>
                <w:lang w:val="fr-FR"/>
              </w:rPr>
            </w:pPr>
            <w:r w:rsidRPr="009B6FAD">
              <w:rPr>
                <w:lang w:val="fr-FR"/>
              </w:rPr>
              <w:t xml:space="preserve">0.39 </w:t>
            </w:r>
          </w:p>
          <w:p w:rsidR="00B33DC4" w:rsidRPr="009B6FAD" w:rsidRDefault="000341C1" w:rsidP="00DB3756">
            <w:pPr>
              <w:spacing w:line="360" w:lineRule="auto"/>
              <w:jc w:val="center"/>
              <w:rPr>
                <w:lang w:val="fr-FR"/>
              </w:rPr>
            </w:pPr>
            <w:r w:rsidRPr="009B6FAD">
              <w:rPr>
                <w:lang w:val="fr-FR"/>
              </w:rPr>
              <w:t xml:space="preserve">0.10 </w:t>
            </w:r>
          </w:p>
        </w:tc>
      </w:tr>
      <w:tr w:rsidR="009B6FAD" w:rsidRPr="009B6FAD" w:rsidTr="009B6FAD">
        <w:tc>
          <w:tcPr>
            <w:tcW w:w="3686" w:type="dxa"/>
            <w:shd w:val="clear" w:color="auto" w:fill="FFFFFF"/>
            <w:tcMar>
              <w:left w:w="28" w:type="dxa"/>
              <w:right w:w="28" w:type="dxa"/>
            </w:tcMar>
          </w:tcPr>
          <w:p w:rsidR="00B33DC4" w:rsidRPr="009B6FAD" w:rsidRDefault="00B33DC4" w:rsidP="00DB3756">
            <w:pPr>
              <w:spacing w:line="360" w:lineRule="auto"/>
              <w:rPr>
                <w:bCs/>
              </w:rPr>
            </w:pPr>
            <w:r w:rsidRPr="009B6FAD">
              <w:rPr>
                <w:bCs/>
              </w:rPr>
              <w:t xml:space="preserve">Transfer from another ward </w:t>
            </w:r>
            <w:r w:rsidR="004F5E17" w:rsidRPr="009B6FAD">
              <w:rPr>
                <w:vertAlign w:val="superscript"/>
              </w:rPr>
              <w:t>d</w:t>
            </w:r>
          </w:p>
        </w:tc>
        <w:tc>
          <w:tcPr>
            <w:tcW w:w="1445" w:type="dxa"/>
            <w:shd w:val="clear" w:color="auto" w:fill="FFFFFF"/>
            <w:tcMar>
              <w:left w:w="28" w:type="dxa"/>
              <w:right w:w="28" w:type="dxa"/>
            </w:tcMar>
          </w:tcPr>
          <w:p w:rsidR="00B33DC4" w:rsidRPr="009B6FAD" w:rsidRDefault="002476A7" w:rsidP="00DB3756">
            <w:pPr>
              <w:spacing w:line="360" w:lineRule="auto"/>
              <w:jc w:val="center"/>
            </w:pPr>
            <w:r w:rsidRPr="009B6FAD">
              <w:t>62 (50.4)</w:t>
            </w:r>
          </w:p>
        </w:tc>
        <w:tc>
          <w:tcPr>
            <w:tcW w:w="1701" w:type="dxa"/>
            <w:shd w:val="clear" w:color="auto" w:fill="FFFFFF"/>
            <w:tcMar>
              <w:left w:w="28" w:type="dxa"/>
              <w:right w:w="28" w:type="dxa"/>
            </w:tcMar>
          </w:tcPr>
          <w:p w:rsidR="00B33DC4" w:rsidRPr="009B6FAD" w:rsidRDefault="00C8324E" w:rsidP="00DB3756">
            <w:pPr>
              <w:spacing w:line="360" w:lineRule="auto"/>
              <w:jc w:val="center"/>
            </w:pPr>
            <w:r w:rsidRPr="009B6FAD">
              <w:t>21 (63.6)</w:t>
            </w:r>
          </w:p>
        </w:tc>
        <w:tc>
          <w:tcPr>
            <w:tcW w:w="1664" w:type="dxa"/>
            <w:shd w:val="clear" w:color="auto" w:fill="FFFFFF"/>
            <w:tcMar>
              <w:left w:w="28" w:type="dxa"/>
              <w:right w:w="28" w:type="dxa"/>
            </w:tcMar>
          </w:tcPr>
          <w:p w:rsidR="00B33DC4" w:rsidRPr="009B6FAD" w:rsidRDefault="00C8324E" w:rsidP="00DB3756">
            <w:pPr>
              <w:spacing w:line="360" w:lineRule="auto"/>
              <w:jc w:val="center"/>
            </w:pPr>
            <w:r w:rsidRPr="009B6FAD">
              <w:t>41 (45.6)</w:t>
            </w:r>
          </w:p>
        </w:tc>
        <w:tc>
          <w:tcPr>
            <w:tcW w:w="576" w:type="dxa"/>
            <w:shd w:val="clear" w:color="auto" w:fill="FFFFFF"/>
            <w:tcMar>
              <w:left w:w="28" w:type="dxa"/>
              <w:right w:w="28" w:type="dxa"/>
            </w:tcMar>
          </w:tcPr>
          <w:p w:rsidR="00B33DC4" w:rsidRPr="009B6FAD" w:rsidRDefault="00C8324E" w:rsidP="00DB3756">
            <w:pPr>
              <w:spacing w:line="360" w:lineRule="auto"/>
              <w:jc w:val="center"/>
            </w:pPr>
            <w:r w:rsidRPr="009B6FAD">
              <w:t>0.0</w:t>
            </w:r>
            <w:r w:rsidR="007D6F89" w:rsidRPr="009B6FAD">
              <w:t>8</w:t>
            </w:r>
          </w:p>
        </w:tc>
      </w:tr>
      <w:tr w:rsidR="009B6FAD" w:rsidRPr="009B6FAD" w:rsidTr="009B6FAD">
        <w:tc>
          <w:tcPr>
            <w:tcW w:w="3686" w:type="dxa"/>
            <w:shd w:val="clear" w:color="auto" w:fill="FFFFFF"/>
            <w:tcMar>
              <w:left w:w="28" w:type="dxa"/>
              <w:right w:w="28" w:type="dxa"/>
            </w:tcMar>
          </w:tcPr>
          <w:p w:rsidR="00B33DC4" w:rsidRPr="009B6FAD" w:rsidRDefault="00B33DC4" w:rsidP="00DB3756">
            <w:pPr>
              <w:spacing w:line="360" w:lineRule="auto"/>
              <w:rPr>
                <w:bCs/>
              </w:rPr>
            </w:pPr>
            <w:r w:rsidRPr="009B6FAD">
              <w:rPr>
                <w:bCs/>
              </w:rPr>
              <w:t>SOFA score</w:t>
            </w:r>
          </w:p>
          <w:p w:rsidR="00B33DC4" w:rsidRPr="009B6FAD" w:rsidRDefault="008B3B7D" w:rsidP="00DB3756">
            <w:pPr>
              <w:spacing w:line="360" w:lineRule="auto"/>
              <w:rPr>
                <w:bCs/>
              </w:rPr>
            </w:pPr>
            <w:r w:rsidRPr="009B6FAD">
              <w:rPr>
                <w:bCs/>
              </w:rPr>
              <w:lastRenderedPageBreak/>
              <w:t xml:space="preserve">SAPS </w:t>
            </w:r>
            <w:r w:rsidR="00B33DC4" w:rsidRPr="009B6FAD">
              <w:rPr>
                <w:bCs/>
              </w:rPr>
              <w:t>II score</w:t>
            </w:r>
          </w:p>
        </w:tc>
        <w:tc>
          <w:tcPr>
            <w:tcW w:w="1445" w:type="dxa"/>
            <w:shd w:val="clear" w:color="auto" w:fill="FFFFFF"/>
            <w:tcMar>
              <w:left w:w="28" w:type="dxa"/>
              <w:right w:w="28" w:type="dxa"/>
            </w:tcMar>
          </w:tcPr>
          <w:p w:rsidR="00B33DC4" w:rsidRPr="009B6FAD" w:rsidRDefault="004766C2" w:rsidP="00DB3756">
            <w:pPr>
              <w:spacing w:line="360" w:lineRule="auto"/>
              <w:jc w:val="center"/>
              <w:rPr>
                <w:lang w:val="fr-FR"/>
              </w:rPr>
            </w:pPr>
            <w:r w:rsidRPr="009B6FAD">
              <w:rPr>
                <w:lang w:val="fr-FR"/>
              </w:rPr>
              <w:lastRenderedPageBreak/>
              <w:t>4 [2-7]</w:t>
            </w:r>
          </w:p>
          <w:p w:rsidR="004766C2" w:rsidRPr="009B6FAD" w:rsidRDefault="004766C2" w:rsidP="00DB3756">
            <w:pPr>
              <w:spacing w:line="360" w:lineRule="auto"/>
              <w:jc w:val="center"/>
              <w:rPr>
                <w:lang w:val="fr-FR"/>
              </w:rPr>
            </w:pPr>
            <w:r w:rsidRPr="009B6FAD">
              <w:rPr>
                <w:lang w:val="fr-FR"/>
              </w:rPr>
              <w:lastRenderedPageBreak/>
              <w:t xml:space="preserve">44 [34.3-56.8] </w:t>
            </w:r>
          </w:p>
        </w:tc>
        <w:tc>
          <w:tcPr>
            <w:tcW w:w="1701" w:type="dxa"/>
            <w:shd w:val="clear" w:color="auto" w:fill="FFFFFF"/>
            <w:tcMar>
              <w:left w:w="28" w:type="dxa"/>
              <w:right w:w="28" w:type="dxa"/>
            </w:tcMar>
          </w:tcPr>
          <w:p w:rsidR="00B33DC4" w:rsidRPr="009B6FAD" w:rsidRDefault="004766C2" w:rsidP="00DB3756">
            <w:pPr>
              <w:spacing w:line="360" w:lineRule="auto"/>
              <w:jc w:val="center"/>
              <w:rPr>
                <w:lang w:val="fr-FR"/>
              </w:rPr>
            </w:pPr>
            <w:r w:rsidRPr="009B6FAD">
              <w:rPr>
                <w:lang w:val="fr-FR"/>
              </w:rPr>
              <w:lastRenderedPageBreak/>
              <w:t xml:space="preserve">5 [2-7.8] </w:t>
            </w:r>
          </w:p>
          <w:p w:rsidR="004766C2" w:rsidRPr="009B6FAD" w:rsidRDefault="004766C2" w:rsidP="00DB3756">
            <w:pPr>
              <w:spacing w:line="360" w:lineRule="auto"/>
              <w:jc w:val="center"/>
              <w:rPr>
                <w:lang w:val="fr-FR"/>
              </w:rPr>
            </w:pPr>
            <w:r w:rsidRPr="009B6FAD">
              <w:rPr>
                <w:lang w:val="fr-FR"/>
              </w:rPr>
              <w:lastRenderedPageBreak/>
              <w:t xml:space="preserve">44 [32.5-50.5] </w:t>
            </w:r>
          </w:p>
        </w:tc>
        <w:tc>
          <w:tcPr>
            <w:tcW w:w="1664" w:type="dxa"/>
            <w:shd w:val="clear" w:color="auto" w:fill="FFFFFF"/>
            <w:tcMar>
              <w:left w:w="28" w:type="dxa"/>
              <w:right w:w="28" w:type="dxa"/>
            </w:tcMar>
          </w:tcPr>
          <w:p w:rsidR="00B33DC4" w:rsidRPr="009B6FAD" w:rsidRDefault="004766C2" w:rsidP="00DB3756">
            <w:pPr>
              <w:spacing w:line="360" w:lineRule="auto"/>
              <w:jc w:val="center"/>
              <w:rPr>
                <w:lang w:val="fr-FR"/>
              </w:rPr>
            </w:pPr>
            <w:r w:rsidRPr="009B6FAD">
              <w:rPr>
                <w:lang w:val="fr-FR"/>
              </w:rPr>
              <w:lastRenderedPageBreak/>
              <w:t xml:space="preserve">3 [2-6.3] </w:t>
            </w:r>
          </w:p>
          <w:p w:rsidR="004766C2" w:rsidRPr="009B6FAD" w:rsidRDefault="004766C2" w:rsidP="00DB3756">
            <w:pPr>
              <w:spacing w:line="360" w:lineRule="auto"/>
              <w:jc w:val="center"/>
              <w:rPr>
                <w:lang w:val="fr-FR"/>
              </w:rPr>
            </w:pPr>
            <w:r w:rsidRPr="009B6FAD">
              <w:rPr>
                <w:lang w:val="fr-FR"/>
              </w:rPr>
              <w:lastRenderedPageBreak/>
              <w:t>44 [35-57]</w:t>
            </w:r>
          </w:p>
        </w:tc>
        <w:tc>
          <w:tcPr>
            <w:tcW w:w="576" w:type="dxa"/>
            <w:shd w:val="clear" w:color="auto" w:fill="FFFFFF"/>
            <w:tcMar>
              <w:left w:w="28" w:type="dxa"/>
              <w:right w:w="28" w:type="dxa"/>
            </w:tcMar>
          </w:tcPr>
          <w:p w:rsidR="004766C2" w:rsidRPr="009B6FAD" w:rsidRDefault="004766C2" w:rsidP="004766C2">
            <w:pPr>
              <w:spacing w:line="360" w:lineRule="auto"/>
              <w:jc w:val="center"/>
              <w:rPr>
                <w:lang w:val="fr-FR"/>
              </w:rPr>
            </w:pPr>
            <w:r w:rsidRPr="009B6FAD">
              <w:rPr>
                <w:lang w:val="fr-FR"/>
              </w:rPr>
              <w:lastRenderedPageBreak/>
              <w:t xml:space="preserve">0.59 </w:t>
            </w:r>
          </w:p>
          <w:p w:rsidR="00B33DC4" w:rsidRPr="009B6FAD" w:rsidRDefault="004766C2" w:rsidP="00DB3756">
            <w:pPr>
              <w:spacing w:line="360" w:lineRule="auto"/>
              <w:jc w:val="center"/>
            </w:pPr>
            <w:r w:rsidRPr="009B6FAD">
              <w:lastRenderedPageBreak/>
              <w:t>0.88</w:t>
            </w:r>
          </w:p>
        </w:tc>
      </w:tr>
      <w:tr w:rsidR="009B6FAD" w:rsidRPr="009B6FAD" w:rsidTr="009B6FAD">
        <w:tc>
          <w:tcPr>
            <w:tcW w:w="3686" w:type="dxa"/>
            <w:shd w:val="clear" w:color="auto" w:fill="FFFFFF"/>
            <w:tcMar>
              <w:left w:w="28" w:type="dxa"/>
              <w:right w:w="28" w:type="dxa"/>
            </w:tcMar>
          </w:tcPr>
          <w:p w:rsidR="00471CBA" w:rsidRPr="009B6FAD" w:rsidRDefault="00471CBA" w:rsidP="00DB3756">
            <w:pPr>
              <w:spacing w:line="360" w:lineRule="auto"/>
              <w:rPr>
                <w:bCs/>
              </w:rPr>
            </w:pPr>
            <w:r w:rsidRPr="009B6FAD">
              <w:rPr>
                <w:bCs/>
              </w:rPr>
              <w:lastRenderedPageBreak/>
              <w:t>Clinical signs on ICU admission</w:t>
            </w:r>
          </w:p>
          <w:p w:rsidR="00471CBA" w:rsidRPr="009B6FAD" w:rsidRDefault="00471CBA" w:rsidP="00DB3756">
            <w:pPr>
              <w:spacing w:line="360" w:lineRule="auto"/>
              <w:rPr>
                <w:bCs/>
              </w:rPr>
            </w:pPr>
            <w:r w:rsidRPr="009B6FAD">
              <w:rPr>
                <w:bCs/>
              </w:rPr>
              <w:t xml:space="preserve">    Maximal body temperature (°C)</w:t>
            </w:r>
          </w:p>
          <w:p w:rsidR="00471CBA" w:rsidRPr="009B6FAD" w:rsidRDefault="00471CBA" w:rsidP="00DB3756">
            <w:pPr>
              <w:spacing w:line="360" w:lineRule="auto"/>
              <w:rPr>
                <w:bCs/>
              </w:rPr>
            </w:pPr>
            <w:r w:rsidRPr="009B6FAD">
              <w:rPr>
                <w:bCs/>
              </w:rPr>
              <w:t xml:space="preserve">    Maximal respiratory rate (min</w:t>
            </w:r>
            <w:r w:rsidRPr="009B6FAD">
              <w:rPr>
                <w:bCs/>
                <w:vertAlign w:val="superscript"/>
              </w:rPr>
              <w:t>-1</w:t>
            </w:r>
            <w:r w:rsidRPr="009B6FAD">
              <w:rPr>
                <w:bCs/>
              </w:rPr>
              <w:t>)</w:t>
            </w:r>
          </w:p>
        </w:tc>
        <w:tc>
          <w:tcPr>
            <w:tcW w:w="1445" w:type="dxa"/>
            <w:shd w:val="clear" w:color="auto" w:fill="FFFFFF"/>
            <w:tcMar>
              <w:left w:w="28" w:type="dxa"/>
              <w:right w:w="28" w:type="dxa"/>
            </w:tcMar>
          </w:tcPr>
          <w:p w:rsidR="009D048E" w:rsidRPr="009B6FAD" w:rsidRDefault="009D048E" w:rsidP="00DB3756">
            <w:pPr>
              <w:spacing w:line="360" w:lineRule="auto"/>
              <w:jc w:val="center"/>
            </w:pPr>
          </w:p>
          <w:p w:rsidR="003A279C" w:rsidRPr="009B6FAD" w:rsidRDefault="008B4646" w:rsidP="00DB3756">
            <w:pPr>
              <w:spacing w:line="360" w:lineRule="auto"/>
              <w:jc w:val="center"/>
            </w:pPr>
            <w:r w:rsidRPr="009B6FAD">
              <w:rPr>
                <w:lang w:val="fr-FR"/>
              </w:rPr>
              <w:t>38 [37.2-39]</w:t>
            </w:r>
          </w:p>
          <w:p w:rsidR="008B4646" w:rsidRPr="009B6FAD" w:rsidRDefault="008B4646" w:rsidP="00DB3756">
            <w:pPr>
              <w:spacing w:line="360" w:lineRule="auto"/>
              <w:jc w:val="center"/>
            </w:pPr>
            <w:r w:rsidRPr="009B6FAD">
              <w:rPr>
                <w:lang w:val="fr-FR"/>
              </w:rPr>
              <w:t>30 [26-40]</w:t>
            </w:r>
          </w:p>
        </w:tc>
        <w:tc>
          <w:tcPr>
            <w:tcW w:w="1701" w:type="dxa"/>
            <w:shd w:val="clear" w:color="auto" w:fill="FFFFFF"/>
            <w:tcMar>
              <w:left w:w="28" w:type="dxa"/>
              <w:right w:w="28" w:type="dxa"/>
            </w:tcMar>
          </w:tcPr>
          <w:p w:rsidR="00156B07" w:rsidRPr="009B6FAD" w:rsidRDefault="00156B07" w:rsidP="00DB3756">
            <w:pPr>
              <w:spacing w:line="360" w:lineRule="auto"/>
              <w:jc w:val="center"/>
            </w:pPr>
          </w:p>
          <w:p w:rsidR="00277C1A" w:rsidRPr="009B6FAD" w:rsidRDefault="00503621" w:rsidP="00DB3756">
            <w:pPr>
              <w:spacing w:line="360" w:lineRule="auto"/>
              <w:jc w:val="center"/>
              <w:rPr>
                <w:lang w:val="fr-FR"/>
              </w:rPr>
            </w:pPr>
            <w:r w:rsidRPr="009B6FAD">
              <w:rPr>
                <w:lang w:val="fr-FR"/>
              </w:rPr>
              <w:t>38.5 [37.7-39.5]</w:t>
            </w:r>
          </w:p>
          <w:p w:rsidR="00503621" w:rsidRPr="009B6FAD" w:rsidRDefault="00503621" w:rsidP="00DB3756">
            <w:pPr>
              <w:spacing w:line="360" w:lineRule="auto"/>
              <w:jc w:val="center"/>
            </w:pPr>
            <w:r w:rsidRPr="009B6FAD">
              <w:rPr>
                <w:lang w:val="fr-FR"/>
              </w:rPr>
              <w:t>35 [30-41]</w:t>
            </w:r>
          </w:p>
        </w:tc>
        <w:tc>
          <w:tcPr>
            <w:tcW w:w="1664" w:type="dxa"/>
            <w:shd w:val="clear" w:color="auto" w:fill="FFFFFF"/>
            <w:tcMar>
              <w:left w:w="28" w:type="dxa"/>
              <w:right w:w="28" w:type="dxa"/>
            </w:tcMar>
          </w:tcPr>
          <w:p w:rsidR="00471CBA" w:rsidRPr="009B6FAD" w:rsidRDefault="00471CBA" w:rsidP="00DB3756">
            <w:pPr>
              <w:spacing w:line="360" w:lineRule="auto"/>
              <w:jc w:val="center"/>
            </w:pPr>
          </w:p>
          <w:p w:rsidR="00503621" w:rsidRPr="009B6FAD" w:rsidRDefault="00503621" w:rsidP="00DB3756">
            <w:pPr>
              <w:spacing w:line="360" w:lineRule="auto"/>
              <w:jc w:val="center"/>
              <w:rPr>
                <w:lang w:val="fr-FR"/>
              </w:rPr>
            </w:pPr>
            <w:r w:rsidRPr="009B6FAD">
              <w:rPr>
                <w:lang w:val="fr-FR"/>
              </w:rPr>
              <w:t>37.8 [37.1-38.5] 30 [25-38]</w:t>
            </w:r>
          </w:p>
        </w:tc>
        <w:tc>
          <w:tcPr>
            <w:tcW w:w="576" w:type="dxa"/>
            <w:shd w:val="clear" w:color="auto" w:fill="FFFFFF"/>
            <w:tcMar>
              <w:left w:w="28" w:type="dxa"/>
              <w:right w:w="28" w:type="dxa"/>
            </w:tcMar>
          </w:tcPr>
          <w:p w:rsidR="00471CBA" w:rsidRPr="009B6FAD" w:rsidRDefault="00471CBA" w:rsidP="00DB3756">
            <w:pPr>
              <w:spacing w:line="360" w:lineRule="auto"/>
              <w:jc w:val="center"/>
            </w:pPr>
          </w:p>
          <w:p w:rsidR="00277C1A" w:rsidRPr="009B6FAD" w:rsidRDefault="006F457D" w:rsidP="00DB3756">
            <w:pPr>
              <w:spacing w:line="360" w:lineRule="auto"/>
              <w:jc w:val="center"/>
            </w:pPr>
            <w:r w:rsidRPr="009B6FAD">
              <w:t>0.04</w:t>
            </w:r>
          </w:p>
          <w:p w:rsidR="006F457D" w:rsidRPr="009B6FAD" w:rsidRDefault="006F457D" w:rsidP="00DB3756">
            <w:pPr>
              <w:spacing w:line="360" w:lineRule="auto"/>
              <w:jc w:val="center"/>
            </w:pPr>
            <w:r w:rsidRPr="009B6FAD">
              <w:t>0.02</w:t>
            </w:r>
          </w:p>
        </w:tc>
      </w:tr>
      <w:tr w:rsidR="009B6FAD" w:rsidRPr="009B6FAD" w:rsidTr="009B6FAD">
        <w:tc>
          <w:tcPr>
            <w:tcW w:w="3686" w:type="dxa"/>
            <w:shd w:val="clear" w:color="auto" w:fill="FFFFFF"/>
            <w:tcMar>
              <w:left w:w="28" w:type="dxa"/>
              <w:right w:w="28" w:type="dxa"/>
            </w:tcMar>
          </w:tcPr>
          <w:p w:rsidR="00B33DC4" w:rsidRPr="009B6FAD" w:rsidRDefault="00B33DC4" w:rsidP="00DB3756">
            <w:pPr>
              <w:spacing w:line="360" w:lineRule="auto"/>
              <w:rPr>
                <w:bCs/>
              </w:rPr>
            </w:pPr>
            <w:r w:rsidRPr="009B6FAD">
              <w:rPr>
                <w:bCs/>
              </w:rPr>
              <w:t>Biology on ICU admission</w:t>
            </w:r>
          </w:p>
          <w:p w:rsidR="00B33DC4" w:rsidRPr="009B6FAD" w:rsidRDefault="00B33DC4" w:rsidP="00DB3756">
            <w:pPr>
              <w:spacing w:line="360" w:lineRule="auto"/>
              <w:rPr>
                <w:bCs/>
              </w:rPr>
            </w:pPr>
            <w:r w:rsidRPr="009B6FAD">
              <w:rPr>
                <w:bCs/>
              </w:rPr>
              <w:t xml:space="preserve">    HIV viral load (log) </w:t>
            </w:r>
            <w:r w:rsidR="004F5E17" w:rsidRPr="009B6FAD">
              <w:rPr>
                <w:bCs/>
                <w:vertAlign w:val="superscript"/>
              </w:rPr>
              <w:t>e</w:t>
            </w:r>
          </w:p>
          <w:p w:rsidR="00B33DC4" w:rsidRPr="009B6FAD" w:rsidRDefault="00B33DC4" w:rsidP="00DB3756">
            <w:pPr>
              <w:spacing w:line="360" w:lineRule="auto"/>
              <w:rPr>
                <w:bCs/>
              </w:rPr>
            </w:pPr>
            <w:r w:rsidRPr="009B6FAD">
              <w:rPr>
                <w:bCs/>
              </w:rPr>
              <w:t xml:space="preserve">    </w:t>
            </w:r>
            <w:proofErr w:type="spellStart"/>
            <w:r w:rsidRPr="009B6FAD">
              <w:rPr>
                <w:bCs/>
              </w:rPr>
              <w:t>CD4</w:t>
            </w:r>
            <w:proofErr w:type="spellEnd"/>
            <w:r w:rsidRPr="009B6FAD">
              <w:rPr>
                <w:bCs/>
              </w:rPr>
              <w:t xml:space="preserve"> lymphocyte count (cells/µL)</w:t>
            </w:r>
          </w:p>
          <w:p w:rsidR="00B33DC4" w:rsidRPr="009B6FAD" w:rsidRDefault="00B33DC4" w:rsidP="00DB3756">
            <w:pPr>
              <w:spacing w:line="360" w:lineRule="auto"/>
              <w:rPr>
                <w:bCs/>
              </w:rPr>
            </w:pPr>
            <w:r w:rsidRPr="009B6FAD">
              <w:rPr>
                <w:bCs/>
              </w:rPr>
              <w:t xml:space="preserve">    Lymphocyte count (G/L)</w:t>
            </w:r>
          </w:p>
          <w:p w:rsidR="00B33DC4" w:rsidRPr="009B6FAD" w:rsidRDefault="00B33DC4" w:rsidP="00DB3756">
            <w:pPr>
              <w:spacing w:line="360" w:lineRule="auto"/>
              <w:rPr>
                <w:bCs/>
              </w:rPr>
            </w:pPr>
            <w:r w:rsidRPr="009B6FAD">
              <w:rPr>
                <w:bCs/>
              </w:rPr>
              <w:t xml:space="preserve">    Neutrophil count (G/L)</w:t>
            </w:r>
          </w:p>
          <w:p w:rsidR="00B33DC4" w:rsidRPr="009B6FAD" w:rsidRDefault="00B33DC4" w:rsidP="00DB3756">
            <w:pPr>
              <w:spacing w:line="360" w:lineRule="auto"/>
              <w:rPr>
                <w:bCs/>
              </w:rPr>
            </w:pPr>
            <w:r w:rsidRPr="009B6FAD">
              <w:rPr>
                <w:bCs/>
              </w:rPr>
              <w:t xml:space="preserve">    Platelet count (G/L)</w:t>
            </w:r>
          </w:p>
          <w:p w:rsidR="00471CBA" w:rsidRPr="009B6FAD" w:rsidRDefault="00471CBA" w:rsidP="00DB3756">
            <w:pPr>
              <w:spacing w:line="360" w:lineRule="auto"/>
              <w:rPr>
                <w:bCs/>
              </w:rPr>
            </w:pPr>
            <w:r w:rsidRPr="009B6FAD">
              <w:rPr>
                <w:bCs/>
              </w:rPr>
              <w:t xml:space="preserve">    Fibrinogen (G/L)</w:t>
            </w:r>
          </w:p>
          <w:p w:rsidR="00B33DC4" w:rsidRPr="009B6FAD" w:rsidRDefault="00B33DC4" w:rsidP="00DB3756">
            <w:pPr>
              <w:spacing w:line="360" w:lineRule="auto"/>
              <w:rPr>
                <w:bCs/>
              </w:rPr>
            </w:pPr>
            <w:r w:rsidRPr="009B6FAD">
              <w:rPr>
                <w:bCs/>
              </w:rPr>
              <w:t xml:space="preserve">    </w:t>
            </w:r>
            <w:proofErr w:type="spellStart"/>
            <w:r w:rsidRPr="009B6FAD">
              <w:rPr>
                <w:bCs/>
              </w:rPr>
              <w:t>Procalcitonin</w:t>
            </w:r>
            <w:proofErr w:type="spellEnd"/>
            <w:r w:rsidRPr="009B6FAD">
              <w:rPr>
                <w:bCs/>
              </w:rPr>
              <w:t xml:space="preserve"> (µg/L)</w:t>
            </w:r>
            <w:r w:rsidR="004F5E17" w:rsidRPr="009B6FAD">
              <w:rPr>
                <w:bCs/>
              </w:rPr>
              <w:t xml:space="preserve"> </w:t>
            </w:r>
            <w:r w:rsidR="004F5E17" w:rsidRPr="009B6FAD">
              <w:rPr>
                <w:bCs/>
                <w:vertAlign w:val="superscript"/>
              </w:rPr>
              <w:t>f</w:t>
            </w:r>
          </w:p>
          <w:p w:rsidR="00B33DC4" w:rsidRPr="009B6FAD" w:rsidRDefault="00B33DC4" w:rsidP="00DB3756">
            <w:pPr>
              <w:spacing w:line="360" w:lineRule="auto"/>
              <w:rPr>
                <w:bCs/>
              </w:rPr>
            </w:pPr>
            <w:r w:rsidRPr="009B6FAD">
              <w:rPr>
                <w:bCs/>
              </w:rPr>
              <w:t xml:space="preserve">    Lactate dehydrogenase (U/L)</w:t>
            </w:r>
          </w:p>
        </w:tc>
        <w:tc>
          <w:tcPr>
            <w:tcW w:w="1445" w:type="dxa"/>
            <w:shd w:val="clear" w:color="auto" w:fill="FFFFFF"/>
            <w:tcMar>
              <w:left w:w="28" w:type="dxa"/>
              <w:right w:w="28" w:type="dxa"/>
            </w:tcMar>
          </w:tcPr>
          <w:p w:rsidR="00B33DC4" w:rsidRPr="009B6FAD" w:rsidRDefault="00B33DC4" w:rsidP="00DB3756">
            <w:pPr>
              <w:spacing w:line="360" w:lineRule="auto"/>
              <w:jc w:val="center"/>
            </w:pPr>
          </w:p>
          <w:p w:rsidR="00202095" w:rsidRPr="009B6FAD" w:rsidRDefault="00202095" w:rsidP="00202095">
            <w:pPr>
              <w:spacing w:line="360" w:lineRule="auto"/>
              <w:jc w:val="center"/>
              <w:rPr>
                <w:lang w:val="fr-FR"/>
              </w:rPr>
            </w:pPr>
            <w:r w:rsidRPr="009B6FAD">
              <w:rPr>
                <w:lang w:val="fr-FR"/>
              </w:rPr>
              <w:t xml:space="preserve">2.5 [0-5.3] </w:t>
            </w:r>
          </w:p>
          <w:p w:rsidR="00202095" w:rsidRPr="009B6FAD" w:rsidRDefault="00202095" w:rsidP="00202095">
            <w:pPr>
              <w:spacing w:line="360" w:lineRule="auto"/>
              <w:jc w:val="center"/>
              <w:rPr>
                <w:lang w:val="fr-FR"/>
              </w:rPr>
            </w:pPr>
            <w:r w:rsidRPr="009B6FAD">
              <w:rPr>
                <w:lang w:val="fr-FR"/>
              </w:rPr>
              <w:t xml:space="preserve">170 [20-430] </w:t>
            </w:r>
          </w:p>
          <w:p w:rsidR="00202095" w:rsidRPr="009B6FAD" w:rsidRDefault="003C4270" w:rsidP="00DB3756">
            <w:pPr>
              <w:spacing w:line="360" w:lineRule="auto"/>
              <w:jc w:val="center"/>
              <w:rPr>
                <w:lang w:val="fr-FR"/>
              </w:rPr>
            </w:pPr>
            <w:r w:rsidRPr="009B6FAD">
              <w:rPr>
                <w:lang w:val="fr-FR"/>
              </w:rPr>
              <w:t>0.9 [0.4-1.4]</w:t>
            </w:r>
          </w:p>
          <w:p w:rsidR="005309E0" w:rsidRPr="009B6FAD" w:rsidRDefault="005309E0" w:rsidP="00DB3756">
            <w:pPr>
              <w:spacing w:line="360" w:lineRule="auto"/>
              <w:jc w:val="center"/>
              <w:rPr>
                <w:lang w:val="fr-FR"/>
              </w:rPr>
            </w:pPr>
            <w:r w:rsidRPr="009B6FAD">
              <w:rPr>
                <w:lang w:val="fr-FR"/>
              </w:rPr>
              <w:t>6.7 [3.9-9]</w:t>
            </w:r>
          </w:p>
          <w:p w:rsidR="005309E0" w:rsidRPr="009B6FAD" w:rsidRDefault="005309E0" w:rsidP="00DB3756">
            <w:pPr>
              <w:spacing w:line="360" w:lineRule="auto"/>
              <w:jc w:val="center"/>
              <w:rPr>
                <w:lang w:val="fr-FR"/>
              </w:rPr>
            </w:pPr>
            <w:r w:rsidRPr="009B6FAD">
              <w:rPr>
                <w:lang w:val="fr-FR"/>
              </w:rPr>
              <w:t>201 [139-284]</w:t>
            </w:r>
          </w:p>
          <w:p w:rsidR="004972EC" w:rsidRPr="009B6FAD" w:rsidRDefault="004972EC" w:rsidP="00DB3756">
            <w:pPr>
              <w:spacing w:line="360" w:lineRule="auto"/>
              <w:jc w:val="center"/>
              <w:rPr>
                <w:lang w:val="fr-FR"/>
              </w:rPr>
            </w:pPr>
            <w:r w:rsidRPr="009B6FAD">
              <w:rPr>
                <w:lang w:val="fr-FR"/>
              </w:rPr>
              <w:t>5.8 [4.3-7.3]</w:t>
            </w:r>
          </w:p>
          <w:p w:rsidR="004972EC" w:rsidRPr="009B6FAD" w:rsidRDefault="004972EC" w:rsidP="00DB3756">
            <w:pPr>
              <w:spacing w:line="360" w:lineRule="auto"/>
              <w:jc w:val="center"/>
              <w:rPr>
                <w:lang w:val="fr-FR"/>
              </w:rPr>
            </w:pPr>
            <w:r w:rsidRPr="009B6FAD">
              <w:rPr>
                <w:lang w:val="fr-FR"/>
              </w:rPr>
              <w:t>0.6 [0.1-6.6]</w:t>
            </w:r>
          </w:p>
          <w:p w:rsidR="009E2E10" w:rsidRPr="009B6FAD" w:rsidRDefault="004972EC" w:rsidP="00DB3756">
            <w:pPr>
              <w:spacing w:line="360" w:lineRule="auto"/>
              <w:jc w:val="center"/>
              <w:rPr>
                <w:lang w:val="fr-FR"/>
              </w:rPr>
            </w:pPr>
            <w:r w:rsidRPr="009B6FAD">
              <w:rPr>
                <w:lang w:val="fr-FR"/>
              </w:rPr>
              <w:t>403 [276-643]</w:t>
            </w:r>
          </w:p>
        </w:tc>
        <w:tc>
          <w:tcPr>
            <w:tcW w:w="1701" w:type="dxa"/>
            <w:shd w:val="clear" w:color="auto" w:fill="FFFFFF"/>
            <w:tcMar>
              <w:left w:w="28" w:type="dxa"/>
              <w:right w:w="28" w:type="dxa"/>
            </w:tcMar>
          </w:tcPr>
          <w:p w:rsidR="00B33DC4" w:rsidRPr="009B6FAD" w:rsidRDefault="00B33DC4" w:rsidP="00DB3756">
            <w:pPr>
              <w:spacing w:line="360" w:lineRule="auto"/>
              <w:jc w:val="center"/>
            </w:pPr>
          </w:p>
          <w:p w:rsidR="00413B5F" w:rsidRPr="009B6FAD" w:rsidRDefault="004C11BC" w:rsidP="00DB3756">
            <w:pPr>
              <w:spacing w:line="360" w:lineRule="auto"/>
              <w:jc w:val="center"/>
            </w:pPr>
            <w:r w:rsidRPr="009B6FAD">
              <w:rPr>
                <w:lang w:val="fr-FR"/>
              </w:rPr>
              <w:t>2.8 [0-5.4]</w:t>
            </w:r>
          </w:p>
          <w:p w:rsidR="00202095" w:rsidRPr="009B6FAD" w:rsidRDefault="00493B61" w:rsidP="00202095">
            <w:pPr>
              <w:spacing w:line="360" w:lineRule="auto"/>
              <w:jc w:val="center"/>
              <w:rPr>
                <w:lang w:val="fr-FR"/>
              </w:rPr>
            </w:pPr>
            <w:r w:rsidRPr="009B6FAD">
              <w:rPr>
                <w:lang w:val="fr-FR"/>
              </w:rPr>
              <w:t xml:space="preserve">109 [16-420] </w:t>
            </w:r>
          </w:p>
          <w:p w:rsidR="00B94F30" w:rsidRPr="009B6FAD" w:rsidRDefault="00413B5F" w:rsidP="00DB3756">
            <w:pPr>
              <w:spacing w:line="360" w:lineRule="auto"/>
              <w:jc w:val="center"/>
              <w:rPr>
                <w:lang w:val="fr-FR"/>
              </w:rPr>
            </w:pPr>
            <w:r w:rsidRPr="009B6FAD">
              <w:rPr>
                <w:lang w:val="fr-FR"/>
              </w:rPr>
              <w:t>0.6 [0.3-1.1]</w:t>
            </w:r>
          </w:p>
          <w:p w:rsidR="00FA3971" w:rsidRPr="009B6FAD" w:rsidRDefault="00FA3971" w:rsidP="00DB3756">
            <w:pPr>
              <w:spacing w:line="360" w:lineRule="auto"/>
              <w:jc w:val="center"/>
              <w:rPr>
                <w:lang w:val="fr-FR"/>
              </w:rPr>
            </w:pPr>
            <w:r w:rsidRPr="009B6FAD">
              <w:rPr>
                <w:lang w:val="fr-FR"/>
              </w:rPr>
              <w:t>5.5 [2.4-7.5]</w:t>
            </w:r>
          </w:p>
          <w:p w:rsidR="00267612" w:rsidRPr="009B6FAD" w:rsidRDefault="00A1199B" w:rsidP="00DB3756">
            <w:pPr>
              <w:spacing w:line="360" w:lineRule="auto"/>
              <w:jc w:val="center"/>
              <w:rPr>
                <w:lang w:val="fr-FR"/>
              </w:rPr>
            </w:pPr>
            <w:r w:rsidRPr="009B6FAD">
              <w:rPr>
                <w:lang w:val="fr-FR"/>
              </w:rPr>
              <w:t>195 [81-236]</w:t>
            </w:r>
          </w:p>
          <w:p w:rsidR="008E7F97" w:rsidRPr="009B6FAD" w:rsidRDefault="008E7F97" w:rsidP="00DB3756">
            <w:pPr>
              <w:spacing w:line="360" w:lineRule="auto"/>
              <w:jc w:val="center"/>
              <w:rPr>
                <w:lang w:val="fr-FR"/>
              </w:rPr>
            </w:pPr>
            <w:r w:rsidRPr="009B6FAD">
              <w:rPr>
                <w:lang w:val="fr-FR"/>
              </w:rPr>
              <w:t>5.3 [3.9-7]</w:t>
            </w:r>
          </w:p>
          <w:p w:rsidR="008E7F97" w:rsidRPr="009B6FAD" w:rsidRDefault="008E7F97" w:rsidP="00DB3756">
            <w:pPr>
              <w:spacing w:line="360" w:lineRule="auto"/>
              <w:jc w:val="center"/>
              <w:rPr>
                <w:lang w:val="fr-FR"/>
              </w:rPr>
            </w:pPr>
            <w:r w:rsidRPr="009B6FAD">
              <w:rPr>
                <w:lang w:val="fr-FR"/>
              </w:rPr>
              <w:t>0.4 [0.2-2.3]</w:t>
            </w:r>
          </w:p>
          <w:p w:rsidR="008E7F97" w:rsidRPr="009B6FAD" w:rsidRDefault="008E7F97" w:rsidP="00DB3756">
            <w:pPr>
              <w:spacing w:line="360" w:lineRule="auto"/>
              <w:jc w:val="center"/>
              <w:rPr>
                <w:lang w:val="fr-FR"/>
              </w:rPr>
            </w:pPr>
            <w:r w:rsidRPr="009B6FAD">
              <w:rPr>
                <w:lang w:val="fr-FR"/>
              </w:rPr>
              <w:t>385 [246-626]</w:t>
            </w:r>
          </w:p>
        </w:tc>
        <w:tc>
          <w:tcPr>
            <w:tcW w:w="1664" w:type="dxa"/>
            <w:shd w:val="clear" w:color="auto" w:fill="FFFFFF"/>
            <w:tcMar>
              <w:left w:w="28" w:type="dxa"/>
              <w:right w:w="28" w:type="dxa"/>
            </w:tcMar>
          </w:tcPr>
          <w:p w:rsidR="00B33DC4" w:rsidRPr="009B6FAD" w:rsidRDefault="00B33DC4" w:rsidP="00DB3756">
            <w:pPr>
              <w:spacing w:line="360" w:lineRule="auto"/>
              <w:jc w:val="center"/>
            </w:pPr>
          </w:p>
          <w:p w:rsidR="00F0185A" w:rsidRPr="009B6FAD" w:rsidRDefault="004C11BC" w:rsidP="00DB3756">
            <w:pPr>
              <w:spacing w:line="360" w:lineRule="auto"/>
              <w:jc w:val="center"/>
              <w:rPr>
                <w:lang w:val="fr-FR"/>
              </w:rPr>
            </w:pPr>
            <w:r w:rsidRPr="009B6FAD">
              <w:rPr>
                <w:lang w:val="fr-FR"/>
              </w:rPr>
              <w:t>2.4 [0-5.3]</w:t>
            </w:r>
          </w:p>
          <w:p w:rsidR="00413B5F" w:rsidRPr="009B6FAD" w:rsidRDefault="00493B61" w:rsidP="00DB3756">
            <w:pPr>
              <w:spacing w:line="360" w:lineRule="auto"/>
              <w:jc w:val="center"/>
              <w:rPr>
                <w:lang w:val="fr-FR"/>
              </w:rPr>
            </w:pPr>
            <w:r w:rsidRPr="009B6FAD">
              <w:rPr>
                <w:lang w:val="fr-FR"/>
              </w:rPr>
              <w:t xml:space="preserve">192 [27-428] </w:t>
            </w:r>
          </w:p>
          <w:p w:rsidR="00413B5F" w:rsidRPr="009B6FAD" w:rsidRDefault="00413B5F" w:rsidP="00DB3756">
            <w:pPr>
              <w:spacing w:line="360" w:lineRule="auto"/>
              <w:jc w:val="center"/>
              <w:rPr>
                <w:lang w:val="fr-FR"/>
              </w:rPr>
            </w:pPr>
            <w:r w:rsidRPr="009B6FAD">
              <w:rPr>
                <w:lang w:val="fr-FR"/>
              </w:rPr>
              <w:t>0.9 [0.5-1.5]</w:t>
            </w:r>
          </w:p>
          <w:p w:rsidR="00FA3971" w:rsidRPr="009B6FAD" w:rsidRDefault="00FA3971" w:rsidP="00DB3756">
            <w:pPr>
              <w:spacing w:line="360" w:lineRule="auto"/>
              <w:jc w:val="center"/>
              <w:rPr>
                <w:lang w:val="fr-FR"/>
              </w:rPr>
            </w:pPr>
            <w:r w:rsidRPr="009B6FAD">
              <w:rPr>
                <w:lang w:val="fr-FR"/>
              </w:rPr>
              <w:t>7 [4.6-10.1]</w:t>
            </w:r>
          </w:p>
          <w:p w:rsidR="00A1199B" w:rsidRPr="009B6FAD" w:rsidRDefault="008E7F97" w:rsidP="00DB3756">
            <w:pPr>
              <w:spacing w:line="360" w:lineRule="auto"/>
              <w:jc w:val="center"/>
              <w:rPr>
                <w:lang w:val="fr-FR"/>
              </w:rPr>
            </w:pPr>
            <w:r w:rsidRPr="009B6FAD">
              <w:rPr>
                <w:lang w:val="fr-FR"/>
              </w:rPr>
              <w:t>205 [144-288]</w:t>
            </w:r>
          </w:p>
          <w:p w:rsidR="008E7F97" w:rsidRPr="009B6FAD" w:rsidRDefault="008E7F97" w:rsidP="00DB3756">
            <w:pPr>
              <w:spacing w:line="360" w:lineRule="auto"/>
              <w:jc w:val="center"/>
              <w:rPr>
                <w:lang w:val="fr-FR"/>
              </w:rPr>
            </w:pPr>
            <w:r w:rsidRPr="009B6FAD">
              <w:rPr>
                <w:lang w:val="fr-FR"/>
              </w:rPr>
              <w:t>6 [4.8-7.4]</w:t>
            </w:r>
          </w:p>
          <w:p w:rsidR="008E7F97" w:rsidRPr="009B6FAD" w:rsidRDefault="008E7F97" w:rsidP="00DB3756">
            <w:pPr>
              <w:spacing w:line="360" w:lineRule="auto"/>
              <w:jc w:val="center"/>
              <w:rPr>
                <w:lang w:val="fr-FR"/>
              </w:rPr>
            </w:pPr>
            <w:r w:rsidRPr="009B6FAD">
              <w:rPr>
                <w:lang w:val="fr-FR"/>
              </w:rPr>
              <w:t>0.6 [0.1-8.3]</w:t>
            </w:r>
          </w:p>
          <w:p w:rsidR="008E7F97" w:rsidRPr="009B6FAD" w:rsidRDefault="008E7F97" w:rsidP="00DB3756">
            <w:pPr>
              <w:spacing w:line="360" w:lineRule="auto"/>
              <w:jc w:val="center"/>
              <w:rPr>
                <w:lang w:val="fr-FR"/>
              </w:rPr>
            </w:pPr>
            <w:r w:rsidRPr="009B6FAD">
              <w:rPr>
                <w:lang w:val="fr-FR"/>
              </w:rPr>
              <w:t>405 [278-659]</w:t>
            </w:r>
          </w:p>
        </w:tc>
        <w:tc>
          <w:tcPr>
            <w:tcW w:w="576" w:type="dxa"/>
            <w:shd w:val="clear" w:color="auto" w:fill="FFFFFF"/>
            <w:tcMar>
              <w:left w:w="28" w:type="dxa"/>
              <w:right w:w="28" w:type="dxa"/>
            </w:tcMar>
          </w:tcPr>
          <w:p w:rsidR="00B33DC4" w:rsidRPr="009B6FAD" w:rsidRDefault="00B33DC4" w:rsidP="00DB3756">
            <w:pPr>
              <w:spacing w:line="360" w:lineRule="auto"/>
              <w:jc w:val="center"/>
            </w:pPr>
          </w:p>
          <w:p w:rsidR="00202095" w:rsidRPr="009B6FAD" w:rsidRDefault="00202095" w:rsidP="00202095">
            <w:pPr>
              <w:spacing w:line="360" w:lineRule="auto"/>
              <w:jc w:val="center"/>
              <w:rPr>
                <w:lang w:val="fr-FR"/>
              </w:rPr>
            </w:pPr>
            <w:r w:rsidRPr="009B6FAD">
              <w:rPr>
                <w:lang w:val="fr-FR"/>
              </w:rPr>
              <w:t>0.76</w:t>
            </w:r>
          </w:p>
          <w:p w:rsidR="00202095" w:rsidRPr="009B6FAD" w:rsidRDefault="00202095" w:rsidP="00202095">
            <w:pPr>
              <w:spacing w:line="360" w:lineRule="auto"/>
              <w:jc w:val="center"/>
              <w:rPr>
                <w:lang w:val="fr-FR"/>
              </w:rPr>
            </w:pPr>
            <w:r w:rsidRPr="009B6FAD">
              <w:rPr>
                <w:lang w:val="fr-FR"/>
              </w:rPr>
              <w:t xml:space="preserve">0.52 </w:t>
            </w:r>
          </w:p>
          <w:p w:rsidR="00202095" w:rsidRPr="009B6FAD" w:rsidRDefault="00B94F30" w:rsidP="00DB3756">
            <w:pPr>
              <w:spacing w:line="360" w:lineRule="auto"/>
              <w:jc w:val="center"/>
              <w:rPr>
                <w:lang w:val="fr-FR"/>
              </w:rPr>
            </w:pPr>
            <w:r w:rsidRPr="009B6FAD">
              <w:rPr>
                <w:lang w:val="fr-FR"/>
              </w:rPr>
              <w:t>0.02</w:t>
            </w:r>
          </w:p>
          <w:p w:rsidR="00B94F30" w:rsidRPr="009B6FAD" w:rsidRDefault="00B94F30" w:rsidP="00DB3756">
            <w:pPr>
              <w:spacing w:line="360" w:lineRule="auto"/>
              <w:jc w:val="center"/>
              <w:rPr>
                <w:lang w:val="fr-FR"/>
              </w:rPr>
            </w:pPr>
            <w:r w:rsidRPr="009B6FAD">
              <w:rPr>
                <w:lang w:val="fr-FR"/>
              </w:rPr>
              <w:t>0.02</w:t>
            </w:r>
          </w:p>
          <w:p w:rsidR="00B94F30" w:rsidRPr="009B6FAD" w:rsidRDefault="00B94F30" w:rsidP="00DB3756">
            <w:pPr>
              <w:spacing w:line="360" w:lineRule="auto"/>
              <w:jc w:val="center"/>
              <w:rPr>
                <w:lang w:val="fr-FR"/>
              </w:rPr>
            </w:pPr>
            <w:r w:rsidRPr="009B6FAD">
              <w:rPr>
                <w:lang w:val="fr-FR"/>
              </w:rPr>
              <w:t>0.20</w:t>
            </w:r>
          </w:p>
          <w:p w:rsidR="00B94F30" w:rsidRPr="009B6FAD" w:rsidRDefault="00B94F30" w:rsidP="00DB3756">
            <w:pPr>
              <w:spacing w:line="360" w:lineRule="auto"/>
              <w:jc w:val="center"/>
              <w:rPr>
                <w:lang w:val="fr-FR"/>
              </w:rPr>
            </w:pPr>
            <w:r w:rsidRPr="009B6FAD">
              <w:rPr>
                <w:lang w:val="fr-FR"/>
              </w:rPr>
              <w:t>0.18</w:t>
            </w:r>
          </w:p>
          <w:p w:rsidR="00B94F30" w:rsidRPr="009B6FAD" w:rsidRDefault="00B94F30" w:rsidP="00DB3756">
            <w:pPr>
              <w:spacing w:line="360" w:lineRule="auto"/>
              <w:jc w:val="center"/>
              <w:rPr>
                <w:lang w:val="fr-FR"/>
              </w:rPr>
            </w:pPr>
            <w:r w:rsidRPr="009B6FAD">
              <w:rPr>
                <w:lang w:val="fr-FR"/>
              </w:rPr>
              <w:t>0.60</w:t>
            </w:r>
          </w:p>
          <w:p w:rsidR="00F0185A" w:rsidRPr="009B6FAD" w:rsidRDefault="00F0185A" w:rsidP="00DB3756">
            <w:pPr>
              <w:spacing w:line="360" w:lineRule="auto"/>
              <w:jc w:val="center"/>
              <w:rPr>
                <w:lang w:val="fr-FR"/>
              </w:rPr>
            </w:pPr>
            <w:r w:rsidRPr="009B6FAD">
              <w:rPr>
                <w:lang w:val="fr-FR"/>
              </w:rPr>
              <w:t>0.61</w:t>
            </w:r>
          </w:p>
        </w:tc>
      </w:tr>
      <w:tr w:rsidR="009B6FAD" w:rsidRPr="009B6FAD" w:rsidTr="009B6FAD">
        <w:tc>
          <w:tcPr>
            <w:tcW w:w="3686" w:type="dxa"/>
            <w:shd w:val="clear" w:color="auto" w:fill="FFFFFF"/>
            <w:tcMar>
              <w:left w:w="28" w:type="dxa"/>
              <w:right w:w="28" w:type="dxa"/>
            </w:tcMar>
          </w:tcPr>
          <w:p w:rsidR="00B33DC4" w:rsidRPr="009B6FAD" w:rsidRDefault="00B33DC4" w:rsidP="00DB3756">
            <w:pPr>
              <w:spacing w:line="360" w:lineRule="auto"/>
              <w:rPr>
                <w:bCs/>
              </w:rPr>
            </w:pPr>
            <w:r w:rsidRPr="009B6FAD">
              <w:rPr>
                <w:bCs/>
              </w:rPr>
              <w:t>Organ supports during ICU stay</w:t>
            </w:r>
          </w:p>
          <w:p w:rsidR="00B33DC4" w:rsidRPr="009B6FAD" w:rsidRDefault="00B33DC4" w:rsidP="00DB3756">
            <w:pPr>
              <w:spacing w:line="360" w:lineRule="auto"/>
              <w:rPr>
                <w:bCs/>
              </w:rPr>
            </w:pPr>
            <w:r w:rsidRPr="009B6FAD">
              <w:rPr>
                <w:bCs/>
              </w:rPr>
              <w:t xml:space="preserve">    High flow nasal cannula oxygen</w:t>
            </w:r>
          </w:p>
          <w:p w:rsidR="00B33DC4" w:rsidRPr="009B6FAD" w:rsidRDefault="00B33DC4" w:rsidP="00DB3756">
            <w:pPr>
              <w:spacing w:line="360" w:lineRule="auto"/>
              <w:rPr>
                <w:bCs/>
                <w:lang w:val="fr-FR"/>
              </w:rPr>
            </w:pPr>
            <w:r w:rsidRPr="009B6FAD">
              <w:rPr>
                <w:bCs/>
              </w:rPr>
              <w:t xml:space="preserve">    </w:t>
            </w:r>
            <w:r w:rsidRPr="009B6FAD">
              <w:rPr>
                <w:bCs/>
                <w:lang w:val="fr-FR"/>
              </w:rPr>
              <w:t>Non invasive ventilation</w:t>
            </w:r>
          </w:p>
          <w:p w:rsidR="00B33DC4" w:rsidRPr="009B6FAD" w:rsidRDefault="00B33DC4" w:rsidP="00DB3756">
            <w:pPr>
              <w:spacing w:line="360" w:lineRule="auto"/>
              <w:rPr>
                <w:bCs/>
                <w:lang w:val="fr-FR"/>
              </w:rPr>
            </w:pPr>
            <w:r w:rsidRPr="009B6FAD">
              <w:rPr>
                <w:bCs/>
                <w:lang w:val="fr-FR"/>
              </w:rPr>
              <w:t xml:space="preserve">    </w:t>
            </w:r>
            <w:proofErr w:type="spellStart"/>
            <w:r w:rsidRPr="009B6FAD">
              <w:rPr>
                <w:bCs/>
                <w:lang w:val="fr-FR"/>
              </w:rPr>
              <w:t>Mechanical</w:t>
            </w:r>
            <w:proofErr w:type="spellEnd"/>
            <w:r w:rsidRPr="009B6FAD">
              <w:rPr>
                <w:bCs/>
                <w:lang w:val="fr-FR"/>
              </w:rPr>
              <w:t xml:space="preserve"> ventilation</w:t>
            </w:r>
          </w:p>
          <w:p w:rsidR="00B33DC4" w:rsidRPr="009B6FAD" w:rsidRDefault="00B33DC4" w:rsidP="00DB3756">
            <w:pPr>
              <w:spacing w:line="360" w:lineRule="auto"/>
              <w:rPr>
                <w:bCs/>
                <w:lang w:val="fr-FR"/>
              </w:rPr>
            </w:pPr>
            <w:r w:rsidRPr="009B6FAD">
              <w:rPr>
                <w:bCs/>
                <w:lang w:val="fr-FR"/>
              </w:rPr>
              <w:t xml:space="preserve">    Vasopressor</w:t>
            </w:r>
          </w:p>
          <w:p w:rsidR="00B33DC4" w:rsidRPr="009B6FAD" w:rsidRDefault="00B33DC4" w:rsidP="00DB3756">
            <w:pPr>
              <w:spacing w:line="360" w:lineRule="auto"/>
              <w:rPr>
                <w:bCs/>
              </w:rPr>
            </w:pPr>
            <w:r w:rsidRPr="009B6FAD">
              <w:rPr>
                <w:bCs/>
                <w:lang w:val="fr-FR"/>
              </w:rPr>
              <w:t xml:space="preserve">    </w:t>
            </w:r>
            <w:r w:rsidRPr="009B6FAD">
              <w:rPr>
                <w:bCs/>
              </w:rPr>
              <w:t xml:space="preserve">Renal replacement therapy </w:t>
            </w:r>
          </w:p>
        </w:tc>
        <w:tc>
          <w:tcPr>
            <w:tcW w:w="1445" w:type="dxa"/>
            <w:shd w:val="clear" w:color="auto" w:fill="FFFFFF"/>
            <w:tcMar>
              <w:left w:w="28" w:type="dxa"/>
              <w:right w:w="28" w:type="dxa"/>
            </w:tcMar>
          </w:tcPr>
          <w:p w:rsidR="00B33DC4" w:rsidRPr="009B6FAD" w:rsidRDefault="00B33DC4" w:rsidP="00DB3756">
            <w:pPr>
              <w:spacing w:line="360" w:lineRule="auto"/>
              <w:jc w:val="center"/>
            </w:pPr>
          </w:p>
          <w:p w:rsidR="0077470B" w:rsidRPr="009B6FAD" w:rsidRDefault="0077470B" w:rsidP="00DB3756">
            <w:pPr>
              <w:spacing w:line="360" w:lineRule="auto"/>
              <w:jc w:val="center"/>
              <w:rPr>
                <w:lang w:val="fr-FR"/>
              </w:rPr>
            </w:pPr>
            <w:r w:rsidRPr="009B6FAD">
              <w:rPr>
                <w:lang w:val="fr-FR"/>
              </w:rPr>
              <w:t xml:space="preserve">36 (29.2) </w:t>
            </w:r>
          </w:p>
          <w:p w:rsidR="0077470B" w:rsidRPr="009B6FAD" w:rsidRDefault="0077470B" w:rsidP="0077470B">
            <w:pPr>
              <w:spacing w:line="360" w:lineRule="auto"/>
              <w:jc w:val="center"/>
              <w:rPr>
                <w:lang w:val="fr-FR"/>
              </w:rPr>
            </w:pPr>
            <w:r w:rsidRPr="009B6FAD">
              <w:rPr>
                <w:lang w:val="fr-FR"/>
              </w:rPr>
              <w:t xml:space="preserve">30 (24.8) </w:t>
            </w:r>
          </w:p>
          <w:p w:rsidR="0077470B" w:rsidRPr="009B6FAD" w:rsidRDefault="0077470B" w:rsidP="0077470B">
            <w:pPr>
              <w:spacing w:line="360" w:lineRule="auto"/>
              <w:jc w:val="center"/>
              <w:rPr>
                <w:lang w:val="fr-FR"/>
              </w:rPr>
            </w:pPr>
            <w:r w:rsidRPr="009B6FAD">
              <w:rPr>
                <w:lang w:val="fr-FR"/>
              </w:rPr>
              <w:t xml:space="preserve">43 (35.2) </w:t>
            </w:r>
          </w:p>
          <w:p w:rsidR="0077470B" w:rsidRPr="009B6FAD" w:rsidRDefault="0077470B" w:rsidP="0077470B">
            <w:pPr>
              <w:spacing w:line="360" w:lineRule="auto"/>
              <w:jc w:val="center"/>
              <w:rPr>
                <w:lang w:val="fr-FR"/>
              </w:rPr>
            </w:pPr>
            <w:r w:rsidRPr="009B6FAD">
              <w:rPr>
                <w:lang w:val="fr-FR"/>
              </w:rPr>
              <w:t xml:space="preserve">36 (29.3) </w:t>
            </w:r>
          </w:p>
          <w:p w:rsidR="0077470B" w:rsidRPr="009B6FAD" w:rsidRDefault="0077470B" w:rsidP="00DB3756">
            <w:pPr>
              <w:spacing w:line="360" w:lineRule="auto"/>
              <w:jc w:val="center"/>
              <w:rPr>
                <w:lang w:val="fr-FR"/>
              </w:rPr>
            </w:pPr>
            <w:r w:rsidRPr="009B6FAD">
              <w:rPr>
                <w:lang w:val="fr-FR"/>
              </w:rPr>
              <w:t xml:space="preserve">23 (18.7) </w:t>
            </w:r>
          </w:p>
        </w:tc>
        <w:tc>
          <w:tcPr>
            <w:tcW w:w="1701" w:type="dxa"/>
            <w:shd w:val="clear" w:color="auto" w:fill="FFFFFF"/>
            <w:tcMar>
              <w:left w:w="28" w:type="dxa"/>
              <w:right w:w="28" w:type="dxa"/>
            </w:tcMar>
          </w:tcPr>
          <w:p w:rsidR="00B33DC4" w:rsidRPr="009B6FAD" w:rsidRDefault="00B33DC4" w:rsidP="00DB3756">
            <w:pPr>
              <w:spacing w:line="360" w:lineRule="auto"/>
              <w:jc w:val="center"/>
            </w:pPr>
          </w:p>
          <w:p w:rsidR="0077470B" w:rsidRPr="009B6FAD" w:rsidRDefault="0077470B" w:rsidP="0077470B">
            <w:pPr>
              <w:spacing w:line="360" w:lineRule="auto"/>
              <w:jc w:val="center"/>
              <w:rPr>
                <w:lang w:val="fr-FR"/>
              </w:rPr>
            </w:pPr>
            <w:r w:rsidRPr="009B6FAD">
              <w:rPr>
                <w:lang w:val="fr-FR"/>
              </w:rPr>
              <w:t xml:space="preserve">12 (36.3) </w:t>
            </w:r>
          </w:p>
          <w:p w:rsidR="0077470B" w:rsidRPr="009B6FAD" w:rsidRDefault="0077470B" w:rsidP="0077470B">
            <w:pPr>
              <w:spacing w:line="360" w:lineRule="auto"/>
              <w:jc w:val="center"/>
              <w:rPr>
                <w:lang w:val="fr-FR"/>
              </w:rPr>
            </w:pPr>
            <w:r w:rsidRPr="009B6FAD">
              <w:rPr>
                <w:lang w:val="fr-FR"/>
              </w:rPr>
              <w:t xml:space="preserve">7 (21.2) </w:t>
            </w:r>
          </w:p>
          <w:p w:rsidR="0077470B" w:rsidRPr="009B6FAD" w:rsidRDefault="0077470B" w:rsidP="0077470B">
            <w:pPr>
              <w:spacing w:line="360" w:lineRule="auto"/>
              <w:jc w:val="center"/>
              <w:rPr>
                <w:lang w:val="fr-FR"/>
              </w:rPr>
            </w:pPr>
            <w:r w:rsidRPr="009B6FAD">
              <w:rPr>
                <w:lang w:val="fr-FR"/>
              </w:rPr>
              <w:t xml:space="preserve">11 (33.3) </w:t>
            </w:r>
          </w:p>
          <w:p w:rsidR="0077470B" w:rsidRPr="009B6FAD" w:rsidRDefault="0077470B" w:rsidP="0077470B">
            <w:pPr>
              <w:spacing w:line="360" w:lineRule="auto"/>
              <w:jc w:val="center"/>
              <w:rPr>
                <w:lang w:val="fr-FR"/>
              </w:rPr>
            </w:pPr>
            <w:r w:rsidRPr="009B6FAD">
              <w:rPr>
                <w:lang w:val="fr-FR"/>
              </w:rPr>
              <w:t xml:space="preserve">10 (30.3) </w:t>
            </w:r>
          </w:p>
          <w:p w:rsidR="0077470B" w:rsidRPr="009B6FAD" w:rsidRDefault="0077470B" w:rsidP="00DB3756">
            <w:pPr>
              <w:spacing w:line="360" w:lineRule="auto"/>
              <w:jc w:val="center"/>
              <w:rPr>
                <w:lang w:val="fr-FR"/>
              </w:rPr>
            </w:pPr>
            <w:r w:rsidRPr="009B6FAD">
              <w:rPr>
                <w:lang w:val="fr-FR"/>
              </w:rPr>
              <w:t xml:space="preserve">7 (21.2) </w:t>
            </w:r>
          </w:p>
        </w:tc>
        <w:tc>
          <w:tcPr>
            <w:tcW w:w="1664" w:type="dxa"/>
            <w:shd w:val="clear" w:color="auto" w:fill="FFFFFF"/>
            <w:tcMar>
              <w:left w:w="28" w:type="dxa"/>
              <w:right w:w="28" w:type="dxa"/>
            </w:tcMar>
          </w:tcPr>
          <w:p w:rsidR="00B33DC4" w:rsidRPr="009B6FAD" w:rsidRDefault="00B33DC4" w:rsidP="00DB3756">
            <w:pPr>
              <w:spacing w:line="360" w:lineRule="auto"/>
              <w:jc w:val="center"/>
            </w:pPr>
          </w:p>
          <w:p w:rsidR="0077470B" w:rsidRPr="009B6FAD" w:rsidRDefault="0077470B" w:rsidP="0077470B">
            <w:pPr>
              <w:spacing w:line="360" w:lineRule="auto"/>
              <w:jc w:val="center"/>
              <w:rPr>
                <w:lang w:val="fr-FR"/>
              </w:rPr>
            </w:pPr>
            <w:r w:rsidRPr="009B6FAD">
              <w:rPr>
                <w:lang w:val="fr-FR"/>
              </w:rPr>
              <w:t>24 (26.7)</w:t>
            </w:r>
          </w:p>
          <w:p w:rsidR="0077470B" w:rsidRPr="009B6FAD" w:rsidRDefault="0077470B" w:rsidP="0077470B">
            <w:pPr>
              <w:spacing w:line="360" w:lineRule="auto"/>
              <w:jc w:val="center"/>
              <w:rPr>
                <w:lang w:val="fr-FR"/>
              </w:rPr>
            </w:pPr>
            <w:r w:rsidRPr="009B6FAD">
              <w:rPr>
                <w:lang w:val="fr-FR"/>
              </w:rPr>
              <w:t xml:space="preserve">23 (26.1) </w:t>
            </w:r>
          </w:p>
          <w:p w:rsidR="0077470B" w:rsidRPr="009B6FAD" w:rsidRDefault="0077470B" w:rsidP="0077470B">
            <w:pPr>
              <w:spacing w:line="360" w:lineRule="auto"/>
              <w:jc w:val="center"/>
              <w:rPr>
                <w:lang w:val="fr-FR"/>
              </w:rPr>
            </w:pPr>
            <w:r w:rsidRPr="009B6FAD">
              <w:rPr>
                <w:lang w:val="fr-FR"/>
              </w:rPr>
              <w:t xml:space="preserve"> 32 (36) </w:t>
            </w:r>
          </w:p>
          <w:p w:rsidR="0077470B" w:rsidRPr="009B6FAD" w:rsidRDefault="0077470B" w:rsidP="0077470B">
            <w:pPr>
              <w:spacing w:line="360" w:lineRule="auto"/>
              <w:jc w:val="center"/>
              <w:rPr>
                <w:lang w:val="fr-FR"/>
              </w:rPr>
            </w:pPr>
            <w:r w:rsidRPr="009B6FAD">
              <w:rPr>
                <w:lang w:val="fr-FR"/>
              </w:rPr>
              <w:t xml:space="preserve">26 (28.9) </w:t>
            </w:r>
          </w:p>
          <w:p w:rsidR="0077470B" w:rsidRPr="009B6FAD" w:rsidRDefault="0077470B" w:rsidP="00DB3756">
            <w:pPr>
              <w:spacing w:line="360" w:lineRule="auto"/>
              <w:jc w:val="center"/>
              <w:rPr>
                <w:lang w:val="fr-FR"/>
              </w:rPr>
            </w:pPr>
            <w:r w:rsidRPr="009B6FAD">
              <w:rPr>
                <w:lang w:val="fr-FR"/>
              </w:rPr>
              <w:t xml:space="preserve">16 (17.8) </w:t>
            </w:r>
          </w:p>
        </w:tc>
        <w:tc>
          <w:tcPr>
            <w:tcW w:w="576" w:type="dxa"/>
            <w:shd w:val="clear" w:color="auto" w:fill="FFFFFF"/>
            <w:tcMar>
              <w:left w:w="28" w:type="dxa"/>
              <w:right w:w="28" w:type="dxa"/>
            </w:tcMar>
          </w:tcPr>
          <w:p w:rsidR="00B33DC4" w:rsidRPr="009B6FAD" w:rsidRDefault="00B33DC4" w:rsidP="00DB3756">
            <w:pPr>
              <w:spacing w:line="360" w:lineRule="auto"/>
              <w:jc w:val="center"/>
            </w:pPr>
          </w:p>
          <w:p w:rsidR="0077470B" w:rsidRPr="009B6FAD" w:rsidRDefault="0077470B" w:rsidP="0077470B">
            <w:pPr>
              <w:spacing w:line="360" w:lineRule="auto"/>
              <w:jc w:val="center"/>
              <w:rPr>
                <w:lang w:val="fr-FR"/>
              </w:rPr>
            </w:pPr>
            <w:r w:rsidRPr="009B6FAD">
              <w:rPr>
                <w:lang w:val="fr-FR"/>
              </w:rPr>
              <w:t xml:space="preserve">0.30 </w:t>
            </w:r>
          </w:p>
          <w:p w:rsidR="0077470B" w:rsidRPr="009B6FAD" w:rsidRDefault="0077470B" w:rsidP="0077470B">
            <w:pPr>
              <w:spacing w:line="360" w:lineRule="auto"/>
              <w:jc w:val="center"/>
              <w:rPr>
                <w:lang w:val="fr-FR"/>
              </w:rPr>
            </w:pPr>
            <w:r w:rsidRPr="009B6FAD">
              <w:rPr>
                <w:lang w:val="fr-FR"/>
              </w:rPr>
              <w:t xml:space="preserve">0.58 </w:t>
            </w:r>
          </w:p>
          <w:p w:rsidR="0077470B" w:rsidRPr="009B6FAD" w:rsidRDefault="0077470B" w:rsidP="0077470B">
            <w:pPr>
              <w:spacing w:line="360" w:lineRule="auto"/>
              <w:jc w:val="center"/>
              <w:rPr>
                <w:lang w:val="fr-FR"/>
              </w:rPr>
            </w:pPr>
            <w:r w:rsidRPr="009B6FAD">
              <w:rPr>
                <w:lang w:val="fr-FR"/>
              </w:rPr>
              <w:t xml:space="preserve">0.79 </w:t>
            </w:r>
          </w:p>
          <w:p w:rsidR="0077470B" w:rsidRPr="009B6FAD" w:rsidRDefault="0077470B" w:rsidP="0077470B">
            <w:pPr>
              <w:spacing w:line="360" w:lineRule="auto"/>
              <w:jc w:val="center"/>
              <w:rPr>
                <w:lang w:val="fr-FR"/>
              </w:rPr>
            </w:pPr>
            <w:r w:rsidRPr="009B6FAD">
              <w:rPr>
                <w:lang w:val="fr-FR"/>
              </w:rPr>
              <w:t xml:space="preserve">0.88 </w:t>
            </w:r>
          </w:p>
          <w:p w:rsidR="0077470B" w:rsidRPr="009B6FAD" w:rsidRDefault="007975EB" w:rsidP="00DB3756">
            <w:pPr>
              <w:spacing w:line="360" w:lineRule="auto"/>
              <w:jc w:val="center"/>
              <w:rPr>
                <w:lang w:val="fr-FR"/>
              </w:rPr>
            </w:pPr>
            <w:r w:rsidRPr="009B6FAD">
              <w:rPr>
                <w:lang w:val="fr-FR"/>
              </w:rPr>
              <w:t xml:space="preserve">0.67 </w:t>
            </w:r>
          </w:p>
        </w:tc>
      </w:tr>
      <w:tr w:rsidR="009B6FAD" w:rsidRPr="009B6FAD" w:rsidTr="009B6FAD">
        <w:tc>
          <w:tcPr>
            <w:tcW w:w="3686" w:type="dxa"/>
            <w:shd w:val="clear" w:color="auto" w:fill="FFFFFF"/>
            <w:tcMar>
              <w:left w:w="28" w:type="dxa"/>
              <w:right w:w="28" w:type="dxa"/>
            </w:tcMar>
          </w:tcPr>
          <w:p w:rsidR="00B33DC4" w:rsidRPr="009B6FAD" w:rsidRDefault="00B33DC4" w:rsidP="00DB3756">
            <w:pPr>
              <w:spacing w:line="360" w:lineRule="auto"/>
              <w:rPr>
                <w:bCs/>
              </w:rPr>
            </w:pPr>
            <w:r w:rsidRPr="009B6FAD">
              <w:rPr>
                <w:bCs/>
              </w:rPr>
              <w:t>Outcome</w:t>
            </w:r>
          </w:p>
          <w:p w:rsidR="00B33DC4" w:rsidRPr="009B6FAD" w:rsidRDefault="00B33DC4" w:rsidP="00DB3756">
            <w:pPr>
              <w:spacing w:line="360" w:lineRule="auto"/>
              <w:ind w:left="567" w:hanging="424"/>
              <w:rPr>
                <w:bCs/>
              </w:rPr>
            </w:pPr>
            <w:r w:rsidRPr="009B6FAD">
              <w:rPr>
                <w:bCs/>
              </w:rPr>
              <w:t>ICU length of stay, day</w:t>
            </w:r>
          </w:p>
          <w:p w:rsidR="00B33DC4" w:rsidRPr="009B6FAD" w:rsidRDefault="00724018" w:rsidP="00DB3756">
            <w:pPr>
              <w:spacing w:line="360" w:lineRule="auto"/>
              <w:ind w:left="567" w:hanging="424"/>
              <w:rPr>
                <w:bCs/>
              </w:rPr>
            </w:pPr>
            <w:r w:rsidRPr="009B6FAD">
              <w:rPr>
                <w:bCs/>
              </w:rPr>
              <w:t>Day-</w:t>
            </w:r>
            <w:r w:rsidR="00255380" w:rsidRPr="009B6FAD">
              <w:rPr>
                <w:bCs/>
              </w:rPr>
              <w:t>28</w:t>
            </w:r>
            <w:r w:rsidRPr="009B6FAD">
              <w:rPr>
                <w:bCs/>
              </w:rPr>
              <w:t xml:space="preserve"> </w:t>
            </w:r>
            <w:r w:rsidR="00B33DC4" w:rsidRPr="009B6FAD">
              <w:rPr>
                <w:bCs/>
              </w:rPr>
              <w:t xml:space="preserve">Mortality </w:t>
            </w:r>
            <w:r w:rsidR="004F5E17" w:rsidRPr="009B6FAD">
              <w:rPr>
                <w:vertAlign w:val="superscript"/>
              </w:rPr>
              <w:t>g</w:t>
            </w:r>
          </w:p>
          <w:p w:rsidR="00B33DC4" w:rsidRPr="009B6FAD" w:rsidRDefault="00B33DC4" w:rsidP="00DB3756">
            <w:pPr>
              <w:spacing w:line="360" w:lineRule="auto"/>
              <w:ind w:left="567" w:hanging="424"/>
              <w:rPr>
                <w:bCs/>
              </w:rPr>
            </w:pPr>
            <w:r w:rsidRPr="009B6FAD">
              <w:rPr>
                <w:bCs/>
              </w:rPr>
              <w:t xml:space="preserve">Complicated course </w:t>
            </w:r>
            <w:r w:rsidR="004F5E17" w:rsidRPr="009B6FAD">
              <w:rPr>
                <w:vertAlign w:val="superscript"/>
              </w:rPr>
              <w:t>h</w:t>
            </w:r>
          </w:p>
        </w:tc>
        <w:tc>
          <w:tcPr>
            <w:tcW w:w="1445" w:type="dxa"/>
            <w:shd w:val="clear" w:color="auto" w:fill="FFFFFF"/>
            <w:tcMar>
              <w:left w:w="28" w:type="dxa"/>
              <w:right w:w="28" w:type="dxa"/>
            </w:tcMar>
          </w:tcPr>
          <w:p w:rsidR="00B33DC4" w:rsidRPr="009B6FAD" w:rsidRDefault="00B33DC4" w:rsidP="00DB3756">
            <w:pPr>
              <w:spacing w:line="360" w:lineRule="auto"/>
              <w:jc w:val="center"/>
            </w:pPr>
          </w:p>
          <w:p w:rsidR="007975EB" w:rsidRPr="009B6FAD" w:rsidRDefault="007975EB" w:rsidP="007975EB">
            <w:pPr>
              <w:spacing w:line="360" w:lineRule="auto"/>
              <w:jc w:val="center"/>
              <w:rPr>
                <w:lang w:val="fr-FR"/>
              </w:rPr>
            </w:pPr>
            <w:r w:rsidRPr="009B6FAD">
              <w:rPr>
                <w:lang w:val="fr-FR"/>
              </w:rPr>
              <w:t xml:space="preserve">7 [4-12] </w:t>
            </w:r>
          </w:p>
          <w:p w:rsidR="007975EB" w:rsidRPr="009B6FAD" w:rsidRDefault="007975EB" w:rsidP="007975EB">
            <w:pPr>
              <w:spacing w:line="360" w:lineRule="auto"/>
              <w:jc w:val="center"/>
              <w:rPr>
                <w:lang w:val="fr-FR"/>
              </w:rPr>
            </w:pPr>
            <w:r w:rsidRPr="009B6FAD">
              <w:rPr>
                <w:lang w:val="fr-FR"/>
              </w:rPr>
              <w:t xml:space="preserve">11 (8.9) </w:t>
            </w:r>
          </w:p>
          <w:p w:rsidR="007975EB" w:rsidRPr="009B6FAD" w:rsidRDefault="009371F4" w:rsidP="00DB3756">
            <w:pPr>
              <w:spacing w:line="360" w:lineRule="auto"/>
              <w:jc w:val="center"/>
            </w:pPr>
            <w:r w:rsidRPr="009B6FAD">
              <w:t>30 (24.4)</w:t>
            </w:r>
          </w:p>
        </w:tc>
        <w:tc>
          <w:tcPr>
            <w:tcW w:w="1701" w:type="dxa"/>
            <w:shd w:val="clear" w:color="auto" w:fill="FFFFFF"/>
            <w:tcMar>
              <w:left w:w="28" w:type="dxa"/>
              <w:right w:w="28" w:type="dxa"/>
            </w:tcMar>
          </w:tcPr>
          <w:p w:rsidR="00B33DC4" w:rsidRPr="009B6FAD" w:rsidRDefault="00B33DC4" w:rsidP="00DB3756">
            <w:pPr>
              <w:spacing w:line="360" w:lineRule="auto"/>
              <w:jc w:val="center"/>
            </w:pPr>
          </w:p>
          <w:p w:rsidR="007975EB" w:rsidRPr="009B6FAD" w:rsidRDefault="007975EB" w:rsidP="007975EB">
            <w:pPr>
              <w:spacing w:line="360" w:lineRule="auto"/>
              <w:jc w:val="center"/>
              <w:rPr>
                <w:lang w:val="fr-FR"/>
              </w:rPr>
            </w:pPr>
            <w:r w:rsidRPr="009B6FAD">
              <w:rPr>
                <w:lang w:val="fr-FR"/>
              </w:rPr>
              <w:t xml:space="preserve">6 [5-12] </w:t>
            </w:r>
          </w:p>
          <w:p w:rsidR="007975EB" w:rsidRPr="009B6FAD" w:rsidRDefault="007975EB" w:rsidP="007975EB">
            <w:pPr>
              <w:spacing w:line="360" w:lineRule="auto"/>
              <w:jc w:val="center"/>
              <w:rPr>
                <w:lang w:val="fr-FR"/>
              </w:rPr>
            </w:pPr>
            <w:r w:rsidRPr="009B6FAD">
              <w:rPr>
                <w:lang w:val="fr-FR"/>
              </w:rPr>
              <w:t xml:space="preserve">2 (6.1) </w:t>
            </w:r>
          </w:p>
          <w:p w:rsidR="007975EB" w:rsidRPr="009B6FAD" w:rsidRDefault="00110DB8" w:rsidP="00DB3756">
            <w:pPr>
              <w:spacing w:line="360" w:lineRule="auto"/>
              <w:jc w:val="center"/>
            </w:pPr>
            <w:r w:rsidRPr="009B6FAD">
              <w:rPr>
                <w:lang w:val="fr-FR"/>
              </w:rPr>
              <w:t>7 (21.2)</w:t>
            </w:r>
          </w:p>
        </w:tc>
        <w:tc>
          <w:tcPr>
            <w:tcW w:w="1664" w:type="dxa"/>
            <w:shd w:val="clear" w:color="auto" w:fill="FFFFFF"/>
            <w:tcMar>
              <w:left w:w="28" w:type="dxa"/>
              <w:right w:w="28" w:type="dxa"/>
            </w:tcMar>
          </w:tcPr>
          <w:p w:rsidR="00B33DC4" w:rsidRPr="009B6FAD" w:rsidRDefault="00B33DC4" w:rsidP="00DB3756">
            <w:pPr>
              <w:spacing w:line="360" w:lineRule="auto"/>
              <w:jc w:val="center"/>
            </w:pPr>
          </w:p>
          <w:p w:rsidR="007975EB" w:rsidRPr="009B6FAD" w:rsidRDefault="007975EB" w:rsidP="007975EB">
            <w:pPr>
              <w:spacing w:line="360" w:lineRule="auto"/>
              <w:jc w:val="center"/>
              <w:rPr>
                <w:lang w:val="fr-FR"/>
              </w:rPr>
            </w:pPr>
            <w:r w:rsidRPr="009B6FAD">
              <w:rPr>
                <w:lang w:val="fr-FR"/>
              </w:rPr>
              <w:t xml:space="preserve">8 [4-13] </w:t>
            </w:r>
          </w:p>
          <w:p w:rsidR="007975EB" w:rsidRPr="009B6FAD" w:rsidRDefault="007975EB" w:rsidP="007975EB">
            <w:pPr>
              <w:spacing w:line="360" w:lineRule="auto"/>
              <w:jc w:val="center"/>
              <w:rPr>
                <w:lang w:val="fr-FR"/>
              </w:rPr>
            </w:pPr>
            <w:r w:rsidRPr="009B6FAD">
              <w:rPr>
                <w:lang w:val="fr-FR"/>
              </w:rPr>
              <w:t xml:space="preserve">9 (10) </w:t>
            </w:r>
          </w:p>
          <w:p w:rsidR="007975EB" w:rsidRPr="009B6FAD" w:rsidRDefault="00110DB8" w:rsidP="00DB3756">
            <w:pPr>
              <w:spacing w:line="360" w:lineRule="auto"/>
              <w:jc w:val="center"/>
            </w:pPr>
            <w:r w:rsidRPr="009B6FAD">
              <w:rPr>
                <w:lang w:val="fr-FR"/>
              </w:rPr>
              <w:t>23 (25.6)</w:t>
            </w:r>
          </w:p>
        </w:tc>
        <w:tc>
          <w:tcPr>
            <w:tcW w:w="576" w:type="dxa"/>
            <w:shd w:val="clear" w:color="auto" w:fill="FFFFFF"/>
            <w:tcMar>
              <w:left w:w="28" w:type="dxa"/>
              <w:right w:w="28" w:type="dxa"/>
            </w:tcMar>
          </w:tcPr>
          <w:p w:rsidR="00B33DC4" w:rsidRPr="009B6FAD" w:rsidRDefault="00B33DC4" w:rsidP="00DB3756">
            <w:pPr>
              <w:spacing w:line="360" w:lineRule="auto"/>
              <w:jc w:val="center"/>
            </w:pPr>
          </w:p>
          <w:p w:rsidR="007975EB" w:rsidRPr="009B6FAD" w:rsidRDefault="007975EB" w:rsidP="007975EB">
            <w:pPr>
              <w:spacing w:line="360" w:lineRule="auto"/>
              <w:jc w:val="center"/>
              <w:rPr>
                <w:lang w:val="fr-FR"/>
              </w:rPr>
            </w:pPr>
            <w:r w:rsidRPr="009B6FAD">
              <w:rPr>
                <w:lang w:val="fr-FR"/>
              </w:rPr>
              <w:t xml:space="preserve">0.94 </w:t>
            </w:r>
          </w:p>
          <w:p w:rsidR="007975EB" w:rsidRPr="009B6FAD" w:rsidRDefault="007975EB" w:rsidP="007975EB">
            <w:pPr>
              <w:spacing w:line="360" w:lineRule="auto"/>
              <w:jc w:val="center"/>
              <w:rPr>
                <w:lang w:val="fr-FR"/>
              </w:rPr>
            </w:pPr>
            <w:r w:rsidRPr="009B6FAD">
              <w:rPr>
                <w:lang w:val="fr-FR"/>
              </w:rPr>
              <w:t xml:space="preserve">0.50 </w:t>
            </w:r>
          </w:p>
          <w:p w:rsidR="007975EB" w:rsidRPr="009B6FAD" w:rsidRDefault="00110DB8" w:rsidP="00DB3756">
            <w:pPr>
              <w:spacing w:line="360" w:lineRule="auto"/>
              <w:jc w:val="center"/>
            </w:pPr>
            <w:r w:rsidRPr="009B6FAD">
              <w:rPr>
                <w:lang w:val="fr-FR"/>
              </w:rPr>
              <w:t>0.62</w:t>
            </w:r>
          </w:p>
        </w:tc>
      </w:tr>
    </w:tbl>
    <w:p w:rsidR="008F7216" w:rsidRPr="009B6FAD" w:rsidRDefault="008F7216" w:rsidP="008F7216">
      <w:pPr>
        <w:spacing w:line="360" w:lineRule="auto"/>
      </w:pPr>
    </w:p>
    <w:p w:rsidR="00743B23" w:rsidRPr="009B6FAD" w:rsidRDefault="00743B23" w:rsidP="00387569">
      <w:pPr>
        <w:spacing w:line="360" w:lineRule="auto"/>
      </w:pPr>
      <w:r w:rsidRPr="009B6FAD">
        <w:t xml:space="preserve">Patients were classified as </w:t>
      </w:r>
      <w:r w:rsidRPr="009B6FAD">
        <w:rPr>
          <w:i/>
          <w:iCs/>
        </w:rPr>
        <w:t>Virus+</w:t>
      </w:r>
      <w:r w:rsidRPr="009B6FAD">
        <w:t xml:space="preserve"> if they </w:t>
      </w:r>
      <w:r w:rsidR="00B33DC4" w:rsidRPr="009B6FAD">
        <w:t>had</w:t>
      </w:r>
      <w:r w:rsidRPr="009B6FAD">
        <w:t xml:space="preserve"> at least one documentation of respiratory virus in the respiratory tract, regardless of the type of specimen (nasopharyngeal or lower respiratory tract).</w:t>
      </w:r>
    </w:p>
    <w:p w:rsidR="00CD34EC" w:rsidRPr="009B6FAD" w:rsidRDefault="008F7216" w:rsidP="00387569">
      <w:pPr>
        <w:spacing w:line="360" w:lineRule="auto"/>
      </w:pPr>
      <w:r w:rsidRPr="009B6FAD">
        <w:t>Data are presented as median [first through third quartiles] or number (%).</w:t>
      </w:r>
      <w:r w:rsidR="008B3B7D" w:rsidRPr="009B6FAD">
        <w:t xml:space="preserve"> SAPS II= Simplified Acute Physiologic Score II; SOFA = Sepsis-related Organ Failure Assessment</w:t>
      </w:r>
      <w:r w:rsidRPr="009B6FAD">
        <w:t xml:space="preserve">. </w:t>
      </w:r>
    </w:p>
    <w:p w:rsidR="004F5E17" w:rsidRPr="009B6FAD" w:rsidRDefault="008F7216" w:rsidP="004F5E17">
      <w:pPr>
        <w:spacing w:line="360" w:lineRule="auto"/>
      </w:pPr>
      <w:r w:rsidRPr="009B6FAD">
        <w:rPr>
          <w:vertAlign w:val="superscript"/>
        </w:rPr>
        <w:t>a</w:t>
      </w:r>
      <w:r w:rsidRPr="009B6FAD">
        <w:t xml:space="preserve"> P values refer to differences between </w:t>
      </w:r>
      <w:r w:rsidRPr="009B6FAD">
        <w:rPr>
          <w:i/>
          <w:iCs/>
        </w:rPr>
        <w:t>Virus+</w:t>
      </w:r>
      <w:r w:rsidRPr="009B6FAD">
        <w:t xml:space="preserve"> and </w:t>
      </w:r>
      <w:r w:rsidRPr="009B6FAD">
        <w:rPr>
          <w:i/>
          <w:iCs/>
        </w:rPr>
        <w:t>Virus-</w:t>
      </w:r>
      <w:r w:rsidRPr="009B6FAD">
        <w:t xml:space="preserve"> groups in univariate logistic regression.</w:t>
      </w:r>
      <w:r w:rsidR="00387569" w:rsidRPr="009B6FAD">
        <w:rPr>
          <w:vertAlign w:val="superscript"/>
        </w:rPr>
        <w:t xml:space="preserve"> </w:t>
      </w:r>
      <w:r w:rsidR="004F5E17" w:rsidRPr="009B6FAD">
        <w:rPr>
          <w:vertAlign w:val="superscript"/>
        </w:rPr>
        <w:t xml:space="preserve">b </w:t>
      </w:r>
      <w:r w:rsidR="004F5E17" w:rsidRPr="009B6FAD">
        <w:t xml:space="preserve">Data were available for 76 patients. </w:t>
      </w:r>
      <w:r w:rsidR="004F5E17" w:rsidRPr="009B6FAD">
        <w:rPr>
          <w:vertAlign w:val="superscript"/>
        </w:rPr>
        <w:t xml:space="preserve">c </w:t>
      </w:r>
      <w:r w:rsidR="004F5E17" w:rsidRPr="009B6FAD">
        <w:t xml:space="preserve">Data were available for 81 patients. </w:t>
      </w:r>
      <w:r w:rsidR="004F5E17" w:rsidRPr="009B6FAD">
        <w:rPr>
          <w:vertAlign w:val="superscript"/>
        </w:rPr>
        <w:t>d</w:t>
      </w:r>
      <w:r w:rsidR="004F5E17" w:rsidRPr="009B6FAD">
        <w:t xml:space="preserve"> Transfer from </w:t>
      </w:r>
      <w:r w:rsidR="004F5E17" w:rsidRPr="009B6FAD">
        <w:lastRenderedPageBreak/>
        <w:t xml:space="preserve">another ward included transfers from another ICU and from the medical wards. </w:t>
      </w:r>
      <w:r w:rsidR="004F5E17" w:rsidRPr="009B6FAD">
        <w:rPr>
          <w:vertAlign w:val="superscript"/>
        </w:rPr>
        <w:t xml:space="preserve">e </w:t>
      </w:r>
      <w:r w:rsidR="004F5E17" w:rsidRPr="009B6FAD">
        <w:t xml:space="preserve">Data were available for 101 patients. </w:t>
      </w:r>
      <w:r w:rsidR="004F5E17" w:rsidRPr="009B6FAD">
        <w:rPr>
          <w:vertAlign w:val="superscript"/>
        </w:rPr>
        <w:t xml:space="preserve">f </w:t>
      </w:r>
      <w:r w:rsidR="004F5E17" w:rsidRPr="009B6FAD">
        <w:t xml:space="preserve">Data were available for 79 patients. </w:t>
      </w:r>
      <w:r w:rsidR="004F5E17" w:rsidRPr="009B6FAD">
        <w:rPr>
          <w:vertAlign w:val="superscript"/>
        </w:rPr>
        <w:t xml:space="preserve"> g</w:t>
      </w:r>
      <w:r w:rsidR="004F5E17" w:rsidRPr="009B6FAD">
        <w:t xml:space="preserve"> Mortality was defined as death from any cause within </w:t>
      </w:r>
      <w:r w:rsidR="00255380" w:rsidRPr="009B6FAD">
        <w:t>28</w:t>
      </w:r>
      <w:r w:rsidR="004F5E17" w:rsidRPr="009B6FAD">
        <w:t xml:space="preserve"> days following the ICU admission.</w:t>
      </w:r>
      <w:r w:rsidR="004F5E17" w:rsidRPr="009B6FAD">
        <w:rPr>
          <w:vertAlign w:val="superscript"/>
        </w:rPr>
        <w:t xml:space="preserve"> h </w:t>
      </w:r>
      <w:r w:rsidR="004F5E17" w:rsidRPr="009B6FAD">
        <w:t xml:space="preserve">Complicated course was defined as </w:t>
      </w:r>
      <w:r w:rsidR="00255380" w:rsidRPr="009B6FAD">
        <w:t xml:space="preserve">death from any cause within 28 days following the ICU admission </w:t>
      </w:r>
      <w:r w:rsidR="004F5E17" w:rsidRPr="009B6FAD">
        <w:t>and/or mechanical ventilation &gt; 7 days.</w:t>
      </w:r>
    </w:p>
    <w:p w:rsidR="00C52341" w:rsidRPr="009B6FAD" w:rsidRDefault="00C52341" w:rsidP="00387569">
      <w:pPr>
        <w:spacing w:line="360" w:lineRule="auto"/>
      </w:pPr>
    </w:p>
    <w:p w:rsidR="00C52341" w:rsidRPr="009B6FAD" w:rsidRDefault="00C52341" w:rsidP="00387569">
      <w:pPr>
        <w:spacing w:after="200" w:line="360" w:lineRule="auto"/>
        <w:jc w:val="left"/>
      </w:pPr>
      <w:r w:rsidRPr="009B6FAD">
        <w:br w:type="page"/>
      </w:r>
    </w:p>
    <w:p w:rsidR="00C52341" w:rsidRPr="009B6FAD" w:rsidRDefault="00C52341" w:rsidP="00C52341">
      <w:pPr>
        <w:pStyle w:val="Caption"/>
        <w:keepNext/>
        <w:spacing w:after="0" w:line="360" w:lineRule="auto"/>
        <w:jc w:val="both"/>
        <w:rPr>
          <w:rFonts w:ascii="Times New Roman" w:hAnsi="Times New Roman"/>
          <w:color w:val="auto"/>
          <w:sz w:val="24"/>
          <w:szCs w:val="24"/>
          <w:lang w:val="en-US"/>
        </w:rPr>
      </w:pPr>
      <w:r w:rsidRPr="009B6FAD">
        <w:rPr>
          <w:rFonts w:ascii="Times New Roman" w:hAnsi="Times New Roman"/>
          <w:color w:val="auto"/>
          <w:sz w:val="24"/>
          <w:szCs w:val="24"/>
          <w:lang w:val="en-US"/>
        </w:rPr>
        <w:lastRenderedPageBreak/>
        <w:t xml:space="preserve">Table </w:t>
      </w:r>
      <w:proofErr w:type="spellStart"/>
      <w:r w:rsidR="00C93F1B">
        <w:rPr>
          <w:rFonts w:ascii="Times New Roman" w:hAnsi="Times New Roman"/>
          <w:color w:val="auto"/>
          <w:sz w:val="24"/>
          <w:szCs w:val="24"/>
          <w:lang w:val="en-US"/>
        </w:rPr>
        <w:t>S4</w:t>
      </w:r>
      <w:proofErr w:type="spellEnd"/>
      <w:r w:rsidR="00B308DF" w:rsidRPr="009B6FAD">
        <w:rPr>
          <w:rFonts w:ascii="Times New Roman" w:hAnsi="Times New Roman"/>
          <w:color w:val="auto"/>
          <w:sz w:val="24"/>
          <w:szCs w:val="24"/>
          <w:lang w:val="en-US"/>
        </w:rPr>
        <w:t>.</w:t>
      </w:r>
      <w:r w:rsidRPr="009B6FAD">
        <w:rPr>
          <w:rFonts w:ascii="Times New Roman" w:hAnsi="Times New Roman"/>
          <w:color w:val="auto"/>
          <w:sz w:val="24"/>
          <w:szCs w:val="24"/>
          <w:lang w:val="en-US"/>
        </w:rPr>
        <w:t xml:space="preserve"> </w:t>
      </w:r>
      <w:r w:rsidR="00B308DF" w:rsidRPr="009B6FAD">
        <w:rPr>
          <w:rFonts w:ascii="Times New Roman" w:hAnsi="Times New Roman"/>
          <w:color w:val="auto"/>
          <w:sz w:val="24"/>
          <w:szCs w:val="24"/>
          <w:lang w:val="en-US"/>
        </w:rPr>
        <w:t xml:space="preserve">Multivariate analysis of the risk factors for </w:t>
      </w:r>
      <w:r w:rsidR="00255380" w:rsidRPr="009B6FAD">
        <w:rPr>
          <w:rFonts w:ascii="Times New Roman" w:hAnsi="Times New Roman"/>
          <w:color w:val="auto"/>
          <w:sz w:val="24"/>
          <w:szCs w:val="24"/>
          <w:lang w:val="en-US"/>
        </w:rPr>
        <w:t xml:space="preserve">death at Day-28 </w:t>
      </w:r>
      <w:r w:rsidR="00B308DF" w:rsidRPr="009B6FAD">
        <w:rPr>
          <w:rFonts w:ascii="Times New Roman" w:hAnsi="Times New Roman"/>
          <w:color w:val="auto"/>
          <w:sz w:val="24"/>
          <w:szCs w:val="24"/>
          <w:lang w:val="en-US"/>
        </w:rPr>
        <w:t>in 123 HIV-infected patients admitted to the ICU for acute respiratory failure.</w:t>
      </w:r>
    </w:p>
    <w:tbl>
      <w:tblPr>
        <w:tblW w:w="9100" w:type="dxa"/>
        <w:tblBorders>
          <w:top w:val="single" w:sz="8" w:space="0" w:color="4F81BD"/>
          <w:bottom w:val="single" w:sz="8" w:space="0" w:color="4F81BD"/>
        </w:tblBorders>
        <w:shd w:val="clear" w:color="auto" w:fill="FFFFFF"/>
        <w:tblLayout w:type="fixed"/>
        <w:tblLook w:val="04A0"/>
      </w:tblPr>
      <w:tblGrid>
        <w:gridCol w:w="2863"/>
        <w:gridCol w:w="993"/>
        <w:gridCol w:w="1559"/>
        <w:gridCol w:w="709"/>
        <w:gridCol w:w="850"/>
        <w:gridCol w:w="1418"/>
        <w:gridCol w:w="708"/>
      </w:tblGrid>
      <w:tr w:rsidR="009B6FAD" w:rsidRPr="009B6FAD" w:rsidTr="00DB3756">
        <w:tc>
          <w:tcPr>
            <w:tcW w:w="2863" w:type="dxa"/>
            <w:tcBorders>
              <w:top w:val="single" w:sz="4" w:space="0" w:color="auto"/>
              <w:bottom w:val="single" w:sz="4" w:space="0" w:color="auto"/>
              <w:right w:val="single" w:sz="4" w:space="0" w:color="auto"/>
            </w:tcBorders>
            <w:shd w:val="clear" w:color="auto" w:fill="FFFFFF"/>
            <w:tcMar>
              <w:left w:w="28" w:type="dxa"/>
              <w:right w:w="28" w:type="dxa"/>
            </w:tcMar>
          </w:tcPr>
          <w:p w:rsidR="00B308DF" w:rsidRPr="009B6FAD" w:rsidRDefault="00B308DF" w:rsidP="00DB3756">
            <w:pPr>
              <w:pStyle w:val="Caption"/>
              <w:keepNext/>
              <w:spacing w:after="0" w:line="360" w:lineRule="auto"/>
              <w:jc w:val="both"/>
              <w:rPr>
                <w:rFonts w:ascii="Times New Roman" w:hAnsi="Times New Roman"/>
                <w:b w:val="0"/>
                <w:bCs w:val="0"/>
                <w:color w:val="auto"/>
                <w:sz w:val="24"/>
                <w:szCs w:val="24"/>
                <w:lang w:val="en-US"/>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B308DF" w:rsidRPr="009B6FAD" w:rsidRDefault="00B308DF" w:rsidP="00DB3756">
            <w:pPr>
              <w:pStyle w:val="Caption"/>
              <w:keepNext/>
              <w:spacing w:after="0" w:line="360" w:lineRule="auto"/>
              <w:jc w:val="center"/>
              <w:rPr>
                <w:rFonts w:ascii="Times New Roman" w:hAnsi="Times New Roman"/>
                <w:b w:val="0"/>
                <w:bCs w:val="0"/>
                <w:color w:val="auto"/>
                <w:sz w:val="24"/>
                <w:szCs w:val="24"/>
                <w:lang w:val="en-US"/>
              </w:rPr>
            </w:pPr>
            <w:r w:rsidRPr="009B6FAD">
              <w:rPr>
                <w:rFonts w:ascii="Times New Roman" w:hAnsi="Times New Roman"/>
                <w:b w:val="0"/>
                <w:bCs w:val="0"/>
                <w:color w:val="auto"/>
                <w:sz w:val="24"/>
                <w:szCs w:val="24"/>
                <w:lang w:val="en-US"/>
              </w:rPr>
              <w:t>Univariate analysis</w:t>
            </w:r>
          </w:p>
        </w:tc>
        <w:tc>
          <w:tcPr>
            <w:tcW w:w="2976" w:type="dxa"/>
            <w:gridSpan w:val="3"/>
            <w:tcBorders>
              <w:top w:val="single" w:sz="4" w:space="0" w:color="auto"/>
              <w:left w:val="single" w:sz="4" w:space="0" w:color="auto"/>
              <w:bottom w:val="single" w:sz="4" w:space="0" w:color="auto"/>
            </w:tcBorders>
            <w:shd w:val="clear" w:color="auto" w:fill="FFFFFF"/>
            <w:tcMar>
              <w:left w:w="28" w:type="dxa"/>
              <w:right w:w="28" w:type="dxa"/>
            </w:tcMar>
          </w:tcPr>
          <w:p w:rsidR="00B308DF" w:rsidRPr="009B6FAD" w:rsidRDefault="00B308DF" w:rsidP="00DB3756">
            <w:pPr>
              <w:pStyle w:val="Caption"/>
              <w:keepNext/>
              <w:spacing w:after="0" w:line="360" w:lineRule="auto"/>
              <w:jc w:val="center"/>
              <w:rPr>
                <w:rFonts w:ascii="Times New Roman" w:hAnsi="Times New Roman"/>
                <w:b w:val="0"/>
                <w:bCs w:val="0"/>
                <w:color w:val="auto"/>
                <w:sz w:val="24"/>
                <w:szCs w:val="24"/>
                <w:lang w:val="en-US"/>
              </w:rPr>
            </w:pPr>
            <w:r w:rsidRPr="009B6FAD">
              <w:rPr>
                <w:rFonts w:ascii="Times New Roman" w:hAnsi="Times New Roman"/>
                <w:b w:val="0"/>
                <w:bCs w:val="0"/>
                <w:color w:val="auto"/>
                <w:sz w:val="24"/>
                <w:szCs w:val="24"/>
                <w:lang w:val="en-US"/>
              </w:rPr>
              <w:t>Multivariate analysis</w:t>
            </w:r>
          </w:p>
        </w:tc>
      </w:tr>
      <w:tr w:rsidR="009B6FAD" w:rsidRPr="009B6FAD" w:rsidTr="00DB3756">
        <w:tc>
          <w:tcPr>
            <w:tcW w:w="2863" w:type="dxa"/>
            <w:tcBorders>
              <w:top w:val="single" w:sz="4" w:space="0" w:color="auto"/>
              <w:bottom w:val="single" w:sz="4" w:space="0" w:color="auto"/>
              <w:right w:val="single" w:sz="4" w:space="0" w:color="auto"/>
            </w:tcBorders>
            <w:shd w:val="clear" w:color="auto" w:fill="FFFFFF"/>
            <w:tcMar>
              <w:left w:w="28" w:type="dxa"/>
              <w:right w:w="28" w:type="dxa"/>
            </w:tcMar>
          </w:tcPr>
          <w:p w:rsidR="00B308DF" w:rsidRPr="009B6FAD" w:rsidRDefault="00B308DF" w:rsidP="00DB3756">
            <w:pPr>
              <w:pStyle w:val="Caption"/>
              <w:keepNext/>
              <w:spacing w:after="0" w:line="360" w:lineRule="auto"/>
              <w:jc w:val="both"/>
              <w:rPr>
                <w:rFonts w:ascii="Times New Roman" w:hAnsi="Times New Roman"/>
                <w:b w:val="0"/>
                <w:bCs w:val="0"/>
                <w:color w:val="auto"/>
                <w:sz w:val="24"/>
                <w:szCs w:val="24"/>
                <w:lang w:val="en-US"/>
              </w:rPr>
            </w:pPr>
            <w:r w:rsidRPr="009B6FAD">
              <w:rPr>
                <w:rFonts w:ascii="Times New Roman" w:hAnsi="Times New Roman"/>
                <w:b w:val="0"/>
                <w:bCs w:val="0"/>
                <w:color w:val="auto"/>
                <w:sz w:val="24"/>
                <w:szCs w:val="24"/>
                <w:lang w:val="en-US"/>
              </w:rPr>
              <w:t>Variables</w:t>
            </w:r>
          </w:p>
        </w:tc>
        <w:tc>
          <w:tcPr>
            <w:tcW w:w="993" w:type="dxa"/>
            <w:tcBorders>
              <w:top w:val="single" w:sz="4" w:space="0" w:color="auto"/>
              <w:left w:val="single" w:sz="4" w:space="0" w:color="auto"/>
              <w:bottom w:val="single" w:sz="4" w:space="0" w:color="auto"/>
            </w:tcBorders>
            <w:shd w:val="clear" w:color="auto" w:fill="FFFFFF"/>
            <w:tcMar>
              <w:left w:w="28" w:type="dxa"/>
              <w:right w:w="28" w:type="dxa"/>
            </w:tcMar>
          </w:tcPr>
          <w:p w:rsidR="00B308DF" w:rsidRPr="009B6FAD" w:rsidRDefault="00B308DF" w:rsidP="00DB3756">
            <w:pPr>
              <w:pStyle w:val="Caption"/>
              <w:keepNext/>
              <w:spacing w:after="0" w:line="360" w:lineRule="auto"/>
              <w:jc w:val="center"/>
              <w:rPr>
                <w:rFonts w:ascii="Times New Roman" w:hAnsi="Times New Roman"/>
                <w:b w:val="0"/>
                <w:bCs w:val="0"/>
                <w:color w:val="auto"/>
                <w:sz w:val="24"/>
                <w:szCs w:val="24"/>
                <w:lang w:val="en-US"/>
              </w:rPr>
            </w:pPr>
            <w:r w:rsidRPr="009B6FAD">
              <w:rPr>
                <w:rFonts w:ascii="Times New Roman" w:hAnsi="Times New Roman"/>
                <w:b w:val="0"/>
                <w:bCs w:val="0"/>
                <w:color w:val="auto"/>
                <w:sz w:val="24"/>
                <w:szCs w:val="24"/>
                <w:lang w:val="en-US"/>
              </w:rPr>
              <w:t>Odds</w:t>
            </w:r>
          </w:p>
          <w:p w:rsidR="00B308DF" w:rsidRPr="009B6FAD" w:rsidRDefault="00B308DF" w:rsidP="00DB3756">
            <w:pPr>
              <w:pStyle w:val="Caption"/>
              <w:keepNext/>
              <w:spacing w:after="0" w:line="360" w:lineRule="auto"/>
              <w:jc w:val="center"/>
              <w:rPr>
                <w:rFonts w:ascii="Times New Roman" w:hAnsi="Times New Roman"/>
                <w:b w:val="0"/>
                <w:bCs w:val="0"/>
                <w:color w:val="auto"/>
                <w:sz w:val="24"/>
                <w:szCs w:val="24"/>
                <w:lang w:val="en-US"/>
              </w:rPr>
            </w:pPr>
            <w:r w:rsidRPr="009B6FAD">
              <w:rPr>
                <w:rFonts w:ascii="Times New Roman" w:hAnsi="Times New Roman"/>
                <w:b w:val="0"/>
                <w:bCs w:val="0"/>
                <w:color w:val="auto"/>
                <w:sz w:val="24"/>
                <w:szCs w:val="24"/>
                <w:lang w:val="en-US"/>
              </w:rPr>
              <w:t>ratio</w:t>
            </w:r>
          </w:p>
        </w:tc>
        <w:tc>
          <w:tcPr>
            <w:tcW w:w="1559" w:type="dxa"/>
            <w:tcBorders>
              <w:top w:val="single" w:sz="4" w:space="0" w:color="auto"/>
              <w:bottom w:val="single" w:sz="4" w:space="0" w:color="auto"/>
            </w:tcBorders>
            <w:shd w:val="clear" w:color="auto" w:fill="FFFFFF"/>
            <w:tcMar>
              <w:left w:w="28" w:type="dxa"/>
              <w:right w:w="28" w:type="dxa"/>
            </w:tcMar>
          </w:tcPr>
          <w:p w:rsidR="00B308DF" w:rsidRPr="009B6FAD" w:rsidRDefault="00B308DF" w:rsidP="00DB3756">
            <w:pPr>
              <w:pStyle w:val="Caption"/>
              <w:keepNext/>
              <w:spacing w:after="0" w:line="360" w:lineRule="auto"/>
              <w:jc w:val="center"/>
              <w:rPr>
                <w:rFonts w:ascii="Times New Roman" w:hAnsi="Times New Roman"/>
                <w:b w:val="0"/>
                <w:bCs w:val="0"/>
                <w:color w:val="auto"/>
                <w:sz w:val="24"/>
                <w:szCs w:val="24"/>
                <w:lang w:val="en-US"/>
              </w:rPr>
            </w:pPr>
            <w:r w:rsidRPr="009B6FAD">
              <w:rPr>
                <w:rFonts w:ascii="Times New Roman" w:hAnsi="Times New Roman"/>
                <w:b w:val="0"/>
                <w:bCs w:val="0"/>
                <w:color w:val="auto"/>
                <w:sz w:val="24"/>
                <w:szCs w:val="24"/>
                <w:lang w:val="en-US"/>
              </w:rPr>
              <w:t>95%</w:t>
            </w:r>
          </w:p>
          <w:p w:rsidR="00B308DF" w:rsidRPr="009B6FAD" w:rsidRDefault="00B308DF" w:rsidP="00DB3756">
            <w:pPr>
              <w:pStyle w:val="Caption"/>
              <w:keepNext/>
              <w:spacing w:after="0" w:line="360" w:lineRule="auto"/>
              <w:jc w:val="center"/>
              <w:rPr>
                <w:rFonts w:ascii="Times New Roman" w:hAnsi="Times New Roman"/>
                <w:b w:val="0"/>
                <w:bCs w:val="0"/>
                <w:color w:val="auto"/>
                <w:sz w:val="24"/>
                <w:szCs w:val="24"/>
                <w:lang w:val="en-US"/>
              </w:rPr>
            </w:pPr>
            <w:r w:rsidRPr="009B6FAD">
              <w:rPr>
                <w:rFonts w:ascii="Times New Roman" w:hAnsi="Times New Roman"/>
                <w:b w:val="0"/>
                <w:bCs w:val="0"/>
                <w:color w:val="auto"/>
                <w:sz w:val="24"/>
                <w:szCs w:val="24"/>
                <w:lang w:val="en-US"/>
              </w:rPr>
              <w:t xml:space="preserve">confidence </w:t>
            </w:r>
          </w:p>
          <w:p w:rsidR="00B308DF" w:rsidRPr="009B6FAD" w:rsidRDefault="00B308DF" w:rsidP="00DB3756">
            <w:pPr>
              <w:pStyle w:val="Caption"/>
              <w:keepNext/>
              <w:spacing w:after="0" w:line="360" w:lineRule="auto"/>
              <w:jc w:val="center"/>
              <w:rPr>
                <w:rFonts w:ascii="Times New Roman" w:hAnsi="Times New Roman"/>
                <w:b w:val="0"/>
                <w:bCs w:val="0"/>
                <w:color w:val="auto"/>
                <w:sz w:val="24"/>
                <w:szCs w:val="24"/>
                <w:lang w:val="en-US"/>
              </w:rPr>
            </w:pPr>
            <w:r w:rsidRPr="009B6FAD">
              <w:rPr>
                <w:rFonts w:ascii="Times New Roman" w:hAnsi="Times New Roman"/>
                <w:b w:val="0"/>
                <w:bCs w:val="0"/>
                <w:color w:val="auto"/>
                <w:sz w:val="24"/>
                <w:szCs w:val="24"/>
                <w:lang w:val="en-US"/>
              </w:rPr>
              <w:t>interval</w:t>
            </w:r>
          </w:p>
        </w:tc>
        <w:tc>
          <w:tcPr>
            <w:tcW w:w="709" w:type="dxa"/>
            <w:tcBorders>
              <w:top w:val="single" w:sz="4" w:space="0" w:color="auto"/>
              <w:bottom w:val="single" w:sz="4" w:space="0" w:color="auto"/>
              <w:right w:val="single" w:sz="4" w:space="0" w:color="auto"/>
            </w:tcBorders>
            <w:shd w:val="clear" w:color="auto" w:fill="FFFFFF"/>
            <w:tcMar>
              <w:left w:w="28" w:type="dxa"/>
              <w:right w:w="28" w:type="dxa"/>
            </w:tcMar>
          </w:tcPr>
          <w:p w:rsidR="00B308DF" w:rsidRPr="009B6FAD" w:rsidRDefault="00B308DF" w:rsidP="00DB3756">
            <w:pPr>
              <w:pStyle w:val="Caption"/>
              <w:keepNext/>
              <w:spacing w:after="0" w:line="360" w:lineRule="auto"/>
              <w:jc w:val="center"/>
              <w:rPr>
                <w:rFonts w:ascii="Times New Roman" w:hAnsi="Times New Roman"/>
                <w:b w:val="0"/>
                <w:bCs w:val="0"/>
                <w:color w:val="auto"/>
                <w:sz w:val="24"/>
                <w:szCs w:val="24"/>
                <w:lang w:val="en-US"/>
              </w:rPr>
            </w:pPr>
            <w:r w:rsidRPr="009B6FAD">
              <w:rPr>
                <w:rFonts w:ascii="Times New Roman" w:hAnsi="Times New Roman"/>
                <w:b w:val="0"/>
                <w:bCs w:val="0"/>
                <w:color w:val="auto"/>
                <w:sz w:val="24"/>
                <w:szCs w:val="24"/>
                <w:lang w:val="en-US"/>
              </w:rPr>
              <w:t>p value</w:t>
            </w:r>
          </w:p>
        </w:tc>
        <w:tc>
          <w:tcPr>
            <w:tcW w:w="850" w:type="dxa"/>
            <w:tcBorders>
              <w:top w:val="single" w:sz="4" w:space="0" w:color="auto"/>
              <w:left w:val="single" w:sz="4" w:space="0" w:color="auto"/>
              <w:bottom w:val="single" w:sz="4" w:space="0" w:color="auto"/>
            </w:tcBorders>
            <w:shd w:val="clear" w:color="auto" w:fill="FFFFFF"/>
            <w:tcMar>
              <w:left w:w="28" w:type="dxa"/>
              <w:right w:w="28" w:type="dxa"/>
            </w:tcMar>
          </w:tcPr>
          <w:p w:rsidR="00B308DF" w:rsidRPr="009B6FAD" w:rsidRDefault="00B308DF" w:rsidP="00DB3756">
            <w:pPr>
              <w:pStyle w:val="Caption"/>
              <w:keepNext/>
              <w:spacing w:after="0" w:line="360" w:lineRule="auto"/>
              <w:jc w:val="center"/>
              <w:rPr>
                <w:rFonts w:ascii="Times New Roman" w:hAnsi="Times New Roman"/>
                <w:b w:val="0"/>
                <w:bCs w:val="0"/>
                <w:color w:val="auto"/>
                <w:sz w:val="24"/>
                <w:szCs w:val="24"/>
                <w:lang w:val="en-US"/>
              </w:rPr>
            </w:pPr>
            <w:r w:rsidRPr="009B6FAD">
              <w:rPr>
                <w:rFonts w:ascii="Times New Roman" w:hAnsi="Times New Roman"/>
                <w:b w:val="0"/>
                <w:bCs w:val="0"/>
                <w:color w:val="auto"/>
                <w:sz w:val="24"/>
                <w:szCs w:val="24"/>
                <w:lang w:val="en-US"/>
              </w:rPr>
              <w:t>Odds</w:t>
            </w:r>
          </w:p>
          <w:p w:rsidR="00B308DF" w:rsidRPr="009B6FAD" w:rsidRDefault="00B308DF" w:rsidP="00DB3756">
            <w:pPr>
              <w:pStyle w:val="Caption"/>
              <w:keepNext/>
              <w:spacing w:after="0" w:line="360" w:lineRule="auto"/>
              <w:jc w:val="center"/>
              <w:rPr>
                <w:rFonts w:ascii="Times New Roman" w:hAnsi="Times New Roman"/>
                <w:b w:val="0"/>
                <w:bCs w:val="0"/>
                <w:color w:val="auto"/>
                <w:sz w:val="24"/>
                <w:szCs w:val="24"/>
                <w:lang w:val="en-US"/>
              </w:rPr>
            </w:pPr>
            <w:r w:rsidRPr="009B6FAD">
              <w:rPr>
                <w:rFonts w:ascii="Times New Roman" w:hAnsi="Times New Roman"/>
                <w:b w:val="0"/>
                <w:bCs w:val="0"/>
                <w:color w:val="auto"/>
                <w:sz w:val="24"/>
                <w:szCs w:val="24"/>
                <w:lang w:val="en-US"/>
              </w:rPr>
              <w:t>ratio</w:t>
            </w:r>
          </w:p>
        </w:tc>
        <w:tc>
          <w:tcPr>
            <w:tcW w:w="1418" w:type="dxa"/>
            <w:tcBorders>
              <w:top w:val="single" w:sz="4" w:space="0" w:color="auto"/>
              <w:bottom w:val="single" w:sz="4" w:space="0" w:color="auto"/>
            </w:tcBorders>
            <w:shd w:val="clear" w:color="auto" w:fill="FFFFFF"/>
            <w:tcMar>
              <w:left w:w="28" w:type="dxa"/>
              <w:right w:w="28" w:type="dxa"/>
            </w:tcMar>
          </w:tcPr>
          <w:p w:rsidR="00B308DF" w:rsidRPr="009B6FAD" w:rsidRDefault="00B308DF" w:rsidP="00DB3756">
            <w:pPr>
              <w:pStyle w:val="Caption"/>
              <w:keepNext/>
              <w:spacing w:after="0" w:line="360" w:lineRule="auto"/>
              <w:jc w:val="center"/>
              <w:rPr>
                <w:rFonts w:ascii="Times New Roman" w:hAnsi="Times New Roman"/>
                <w:b w:val="0"/>
                <w:bCs w:val="0"/>
                <w:color w:val="auto"/>
                <w:sz w:val="24"/>
                <w:szCs w:val="24"/>
                <w:lang w:val="en-US"/>
              </w:rPr>
            </w:pPr>
            <w:r w:rsidRPr="009B6FAD">
              <w:rPr>
                <w:rFonts w:ascii="Times New Roman" w:hAnsi="Times New Roman"/>
                <w:b w:val="0"/>
                <w:bCs w:val="0"/>
                <w:color w:val="auto"/>
                <w:sz w:val="24"/>
                <w:szCs w:val="24"/>
                <w:lang w:val="en-US"/>
              </w:rPr>
              <w:t>95%</w:t>
            </w:r>
          </w:p>
          <w:p w:rsidR="00B308DF" w:rsidRPr="009B6FAD" w:rsidRDefault="00B308DF" w:rsidP="00DB3756">
            <w:pPr>
              <w:pStyle w:val="Caption"/>
              <w:keepNext/>
              <w:spacing w:after="0" w:line="360" w:lineRule="auto"/>
              <w:jc w:val="center"/>
              <w:rPr>
                <w:rFonts w:ascii="Times New Roman" w:hAnsi="Times New Roman"/>
                <w:b w:val="0"/>
                <w:bCs w:val="0"/>
                <w:color w:val="auto"/>
                <w:sz w:val="24"/>
                <w:szCs w:val="24"/>
                <w:lang w:val="en-US"/>
              </w:rPr>
            </w:pPr>
            <w:r w:rsidRPr="009B6FAD">
              <w:rPr>
                <w:rFonts w:ascii="Times New Roman" w:hAnsi="Times New Roman"/>
                <w:b w:val="0"/>
                <w:bCs w:val="0"/>
                <w:color w:val="auto"/>
                <w:sz w:val="24"/>
                <w:szCs w:val="24"/>
                <w:lang w:val="en-US"/>
              </w:rPr>
              <w:t xml:space="preserve">Confidence </w:t>
            </w:r>
          </w:p>
          <w:p w:rsidR="00B308DF" w:rsidRPr="009B6FAD" w:rsidRDefault="00B308DF" w:rsidP="00DB3756">
            <w:pPr>
              <w:pStyle w:val="Caption"/>
              <w:keepNext/>
              <w:spacing w:after="0" w:line="360" w:lineRule="auto"/>
              <w:jc w:val="center"/>
              <w:rPr>
                <w:rFonts w:ascii="Times New Roman" w:hAnsi="Times New Roman"/>
                <w:b w:val="0"/>
                <w:bCs w:val="0"/>
                <w:color w:val="auto"/>
                <w:sz w:val="24"/>
                <w:szCs w:val="24"/>
                <w:lang w:val="en-US"/>
              </w:rPr>
            </w:pPr>
            <w:r w:rsidRPr="009B6FAD">
              <w:rPr>
                <w:rFonts w:ascii="Times New Roman" w:hAnsi="Times New Roman"/>
                <w:b w:val="0"/>
                <w:bCs w:val="0"/>
                <w:color w:val="auto"/>
                <w:sz w:val="24"/>
                <w:szCs w:val="24"/>
                <w:lang w:val="en-US"/>
              </w:rPr>
              <w:t>interval</w:t>
            </w:r>
          </w:p>
        </w:tc>
        <w:tc>
          <w:tcPr>
            <w:tcW w:w="708" w:type="dxa"/>
            <w:tcBorders>
              <w:top w:val="single" w:sz="4" w:space="0" w:color="auto"/>
              <w:bottom w:val="single" w:sz="4" w:space="0" w:color="auto"/>
            </w:tcBorders>
            <w:shd w:val="clear" w:color="auto" w:fill="FFFFFF"/>
            <w:tcMar>
              <w:left w:w="28" w:type="dxa"/>
              <w:right w:w="28" w:type="dxa"/>
            </w:tcMar>
          </w:tcPr>
          <w:p w:rsidR="00B308DF" w:rsidRPr="009B6FAD" w:rsidRDefault="00B308DF" w:rsidP="00DB3756">
            <w:pPr>
              <w:pStyle w:val="Caption"/>
              <w:keepNext/>
              <w:spacing w:after="0" w:line="360" w:lineRule="auto"/>
              <w:jc w:val="center"/>
              <w:rPr>
                <w:rFonts w:ascii="Times New Roman" w:hAnsi="Times New Roman"/>
                <w:b w:val="0"/>
                <w:bCs w:val="0"/>
                <w:color w:val="auto"/>
                <w:sz w:val="24"/>
                <w:szCs w:val="24"/>
                <w:lang w:val="en-US"/>
              </w:rPr>
            </w:pPr>
            <w:r w:rsidRPr="009B6FAD">
              <w:rPr>
                <w:rFonts w:ascii="Times New Roman" w:hAnsi="Times New Roman"/>
                <w:b w:val="0"/>
                <w:bCs w:val="0"/>
                <w:color w:val="auto"/>
                <w:sz w:val="24"/>
                <w:szCs w:val="24"/>
                <w:lang w:val="en-US"/>
              </w:rPr>
              <w:t>p value</w:t>
            </w:r>
          </w:p>
        </w:tc>
      </w:tr>
      <w:tr w:rsidR="009B6FAD" w:rsidRPr="009B6FAD" w:rsidTr="00DB3756">
        <w:tc>
          <w:tcPr>
            <w:tcW w:w="2863" w:type="dxa"/>
            <w:tcBorders>
              <w:top w:val="single" w:sz="4" w:space="0" w:color="auto"/>
              <w:right w:val="single" w:sz="4" w:space="0" w:color="auto"/>
            </w:tcBorders>
            <w:shd w:val="clear" w:color="auto" w:fill="FFFFFF"/>
            <w:tcMar>
              <w:left w:w="28" w:type="dxa"/>
              <w:right w:w="28" w:type="dxa"/>
            </w:tcMar>
          </w:tcPr>
          <w:p w:rsidR="00B308DF" w:rsidRPr="009B6FAD" w:rsidRDefault="00B308DF" w:rsidP="00B308DF">
            <w:pPr>
              <w:pStyle w:val="Caption"/>
              <w:keepNext/>
              <w:spacing w:after="0" w:line="360" w:lineRule="auto"/>
              <w:jc w:val="both"/>
              <w:rPr>
                <w:rFonts w:ascii="Times New Roman" w:hAnsi="Times New Roman"/>
                <w:b w:val="0"/>
                <w:bCs w:val="0"/>
                <w:color w:val="auto"/>
                <w:sz w:val="24"/>
                <w:szCs w:val="24"/>
                <w:lang w:val="en-US"/>
              </w:rPr>
            </w:pPr>
            <w:r w:rsidRPr="009B6FAD">
              <w:rPr>
                <w:rFonts w:ascii="Times New Roman" w:hAnsi="Times New Roman"/>
                <w:b w:val="0"/>
                <w:bCs w:val="0"/>
                <w:color w:val="auto"/>
                <w:sz w:val="24"/>
                <w:szCs w:val="24"/>
                <w:lang w:val="en-US"/>
              </w:rPr>
              <w:t>Chronic dialysis</w:t>
            </w:r>
          </w:p>
        </w:tc>
        <w:tc>
          <w:tcPr>
            <w:tcW w:w="993" w:type="dxa"/>
            <w:tcBorders>
              <w:top w:val="single" w:sz="4" w:space="0" w:color="auto"/>
              <w:left w:val="single" w:sz="4" w:space="0" w:color="auto"/>
              <w:right w:val="nil"/>
            </w:tcBorders>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r w:rsidRPr="009B6FAD">
              <w:rPr>
                <w:rFonts w:ascii="Times New Roman" w:hAnsi="Times New Roman"/>
                <w:b w:val="0"/>
                <w:color w:val="auto"/>
                <w:sz w:val="24"/>
                <w:szCs w:val="24"/>
                <w:lang w:val="en-US"/>
              </w:rPr>
              <w:t>7.49</w:t>
            </w:r>
          </w:p>
        </w:tc>
        <w:tc>
          <w:tcPr>
            <w:tcW w:w="1559" w:type="dxa"/>
            <w:tcBorders>
              <w:top w:val="single" w:sz="4" w:space="0" w:color="auto"/>
            </w:tcBorders>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r w:rsidRPr="009B6FAD">
              <w:rPr>
                <w:rFonts w:ascii="Times New Roman" w:hAnsi="Times New Roman"/>
                <w:b w:val="0"/>
                <w:color w:val="auto"/>
                <w:sz w:val="24"/>
                <w:szCs w:val="24"/>
                <w:lang w:val="en-US"/>
              </w:rPr>
              <w:t>[1.75-32.07]</w:t>
            </w:r>
          </w:p>
        </w:tc>
        <w:tc>
          <w:tcPr>
            <w:tcW w:w="709" w:type="dxa"/>
            <w:tcBorders>
              <w:top w:val="single" w:sz="4" w:space="0" w:color="auto"/>
              <w:left w:val="nil"/>
              <w:right w:val="single" w:sz="4" w:space="0" w:color="auto"/>
            </w:tcBorders>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r w:rsidRPr="009B6FAD">
              <w:rPr>
                <w:rFonts w:ascii="Times New Roman" w:hAnsi="Times New Roman"/>
                <w:b w:val="0"/>
                <w:color w:val="auto"/>
                <w:sz w:val="24"/>
                <w:szCs w:val="24"/>
                <w:lang w:val="en-US"/>
              </w:rPr>
              <w:t>&lt;0.01</w:t>
            </w:r>
          </w:p>
        </w:tc>
        <w:tc>
          <w:tcPr>
            <w:tcW w:w="850" w:type="dxa"/>
            <w:tcBorders>
              <w:top w:val="single" w:sz="4" w:space="0" w:color="auto"/>
              <w:left w:val="single" w:sz="4" w:space="0" w:color="auto"/>
            </w:tcBorders>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r w:rsidRPr="009B6FAD">
              <w:rPr>
                <w:rFonts w:ascii="Times New Roman" w:hAnsi="Times New Roman"/>
                <w:b w:val="0"/>
                <w:color w:val="auto"/>
                <w:sz w:val="24"/>
                <w:szCs w:val="24"/>
                <w:lang w:val="en-US"/>
              </w:rPr>
              <w:t>9.8</w:t>
            </w:r>
          </w:p>
        </w:tc>
        <w:tc>
          <w:tcPr>
            <w:tcW w:w="1418" w:type="dxa"/>
            <w:tcBorders>
              <w:top w:val="single" w:sz="4" w:space="0" w:color="auto"/>
              <w:left w:val="nil"/>
              <w:right w:val="nil"/>
            </w:tcBorders>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r w:rsidRPr="009B6FAD">
              <w:rPr>
                <w:rFonts w:ascii="Times New Roman" w:hAnsi="Times New Roman"/>
                <w:b w:val="0"/>
                <w:color w:val="auto"/>
                <w:sz w:val="24"/>
                <w:szCs w:val="24"/>
                <w:lang w:val="en-US"/>
              </w:rPr>
              <w:t>[2.1-44.4]</w:t>
            </w:r>
          </w:p>
        </w:tc>
        <w:tc>
          <w:tcPr>
            <w:tcW w:w="708" w:type="dxa"/>
            <w:tcBorders>
              <w:top w:val="single" w:sz="4" w:space="0" w:color="auto"/>
            </w:tcBorders>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r w:rsidRPr="009B6FAD">
              <w:rPr>
                <w:rFonts w:ascii="Times New Roman" w:hAnsi="Times New Roman"/>
                <w:b w:val="0"/>
                <w:color w:val="auto"/>
                <w:sz w:val="24"/>
                <w:szCs w:val="24"/>
                <w:lang w:val="en-US"/>
              </w:rPr>
              <w:t>0.003</w:t>
            </w:r>
          </w:p>
        </w:tc>
      </w:tr>
      <w:tr w:rsidR="009B6FAD" w:rsidRPr="009B6FAD" w:rsidTr="00DB3756">
        <w:tc>
          <w:tcPr>
            <w:tcW w:w="2863" w:type="dxa"/>
            <w:tcBorders>
              <w:right w:val="single" w:sz="4" w:space="0" w:color="auto"/>
            </w:tcBorders>
            <w:shd w:val="clear" w:color="auto" w:fill="FFFFFF"/>
            <w:tcMar>
              <w:left w:w="28" w:type="dxa"/>
              <w:right w:w="28" w:type="dxa"/>
            </w:tcMar>
          </w:tcPr>
          <w:p w:rsidR="00B308DF" w:rsidRPr="009B6FAD" w:rsidRDefault="00B308DF" w:rsidP="00B308DF">
            <w:pPr>
              <w:pStyle w:val="Caption"/>
              <w:keepNext/>
              <w:spacing w:after="0" w:line="360" w:lineRule="auto"/>
              <w:jc w:val="both"/>
              <w:rPr>
                <w:rFonts w:ascii="Times New Roman" w:hAnsi="Times New Roman"/>
                <w:b w:val="0"/>
                <w:bCs w:val="0"/>
                <w:color w:val="auto"/>
                <w:sz w:val="24"/>
                <w:szCs w:val="24"/>
                <w:lang w:val="en-US"/>
              </w:rPr>
            </w:pPr>
            <w:r w:rsidRPr="009B6FAD">
              <w:rPr>
                <w:rFonts w:ascii="Times New Roman" w:hAnsi="Times New Roman"/>
                <w:b w:val="0"/>
                <w:bCs w:val="0"/>
                <w:color w:val="auto"/>
                <w:sz w:val="24"/>
                <w:szCs w:val="24"/>
                <w:lang w:val="en-US"/>
              </w:rPr>
              <w:t>Cirrhosis (Child B-C)</w:t>
            </w:r>
          </w:p>
        </w:tc>
        <w:tc>
          <w:tcPr>
            <w:tcW w:w="993" w:type="dxa"/>
            <w:tcBorders>
              <w:left w:val="single" w:sz="4" w:space="0" w:color="auto"/>
            </w:tcBorders>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r w:rsidRPr="009B6FAD">
              <w:rPr>
                <w:rFonts w:ascii="Times New Roman" w:hAnsi="Times New Roman"/>
                <w:b w:val="0"/>
                <w:color w:val="auto"/>
                <w:sz w:val="24"/>
                <w:szCs w:val="24"/>
                <w:lang w:val="en-US"/>
              </w:rPr>
              <w:t>8.7</w:t>
            </w:r>
          </w:p>
        </w:tc>
        <w:tc>
          <w:tcPr>
            <w:tcW w:w="1559" w:type="dxa"/>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r w:rsidRPr="009B6FAD">
              <w:rPr>
                <w:rFonts w:ascii="Times New Roman" w:hAnsi="Times New Roman"/>
                <w:b w:val="0"/>
                <w:color w:val="auto"/>
                <w:sz w:val="24"/>
                <w:szCs w:val="24"/>
                <w:lang w:val="en-US"/>
              </w:rPr>
              <w:t>[1.59-48.29]</w:t>
            </w:r>
          </w:p>
        </w:tc>
        <w:tc>
          <w:tcPr>
            <w:tcW w:w="709" w:type="dxa"/>
            <w:tcBorders>
              <w:right w:val="single" w:sz="4" w:space="0" w:color="auto"/>
            </w:tcBorders>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r w:rsidRPr="009B6FAD">
              <w:rPr>
                <w:rFonts w:ascii="Times New Roman" w:hAnsi="Times New Roman"/>
                <w:b w:val="0"/>
                <w:color w:val="auto"/>
                <w:sz w:val="24"/>
                <w:szCs w:val="24"/>
                <w:lang w:val="en-US"/>
              </w:rPr>
              <w:t>0.01</w:t>
            </w:r>
          </w:p>
        </w:tc>
        <w:tc>
          <w:tcPr>
            <w:tcW w:w="850" w:type="dxa"/>
            <w:tcBorders>
              <w:left w:val="single" w:sz="4" w:space="0" w:color="auto"/>
            </w:tcBorders>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p>
        </w:tc>
        <w:tc>
          <w:tcPr>
            <w:tcW w:w="1418" w:type="dxa"/>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p>
        </w:tc>
        <w:tc>
          <w:tcPr>
            <w:tcW w:w="708" w:type="dxa"/>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p>
        </w:tc>
      </w:tr>
      <w:tr w:rsidR="009B6FAD" w:rsidRPr="009B6FAD" w:rsidTr="00DB3756">
        <w:tc>
          <w:tcPr>
            <w:tcW w:w="2863" w:type="dxa"/>
            <w:tcBorders>
              <w:right w:val="single" w:sz="4" w:space="0" w:color="auto"/>
            </w:tcBorders>
            <w:shd w:val="clear" w:color="auto" w:fill="FFFFFF"/>
            <w:tcMar>
              <w:left w:w="28" w:type="dxa"/>
              <w:right w:w="28" w:type="dxa"/>
            </w:tcMar>
          </w:tcPr>
          <w:p w:rsidR="00B308DF" w:rsidRPr="009B6FAD" w:rsidRDefault="00B308DF" w:rsidP="00B308DF">
            <w:pPr>
              <w:pStyle w:val="Caption"/>
              <w:keepNext/>
              <w:spacing w:after="0" w:line="360" w:lineRule="auto"/>
              <w:jc w:val="both"/>
              <w:rPr>
                <w:rFonts w:ascii="Times New Roman" w:hAnsi="Times New Roman"/>
                <w:b w:val="0"/>
                <w:bCs w:val="0"/>
                <w:color w:val="auto"/>
                <w:sz w:val="24"/>
                <w:szCs w:val="24"/>
                <w:lang w:val="en-US"/>
              </w:rPr>
            </w:pPr>
            <w:r w:rsidRPr="009B6FAD">
              <w:rPr>
                <w:rFonts w:ascii="Times New Roman" w:hAnsi="Times New Roman"/>
                <w:b w:val="0"/>
                <w:bCs w:val="0"/>
                <w:color w:val="auto"/>
                <w:sz w:val="24"/>
                <w:szCs w:val="24"/>
                <w:lang w:val="en-US"/>
              </w:rPr>
              <w:t xml:space="preserve">Use of vasopressor </w:t>
            </w:r>
            <w:r w:rsidRPr="009B6FAD">
              <w:rPr>
                <w:rFonts w:ascii="Times New Roman" w:hAnsi="Times New Roman"/>
                <w:b w:val="0"/>
                <w:bCs w:val="0"/>
                <w:color w:val="auto"/>
                <w:sz w:val="24"/>
                <w:szCs w:val="24"/>
                <w:vertAlign w:val="superscript"/>
                <w:lang w:val="en-US"/>
              </w:rPr>
              <w:t>a</w:t>
            </w:r>
          </w:p>
        </w:tc>
        <w:tc>
          <w:tcPr>
            <w:tcW w:w="993" w:type="dxa"/>
            <w:tcBorders>
              <w:left w:val="single" w:sz="4" w:space="0" w:color="auto"/>
              <w:right w:val="nil"/>
            </w:tcBorders>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r w:rsidRPr="009B6FAD">
              <w:rPr>
                <w:rFonts w:ascii="Times New Roman" w:hAnsi="Times New Roman"/>
                <w:b w:val="0"/>
                <w:color w:val="auto"/>
                <w:sz w:val="24"/>
                <w:szCs w:val="24"/>
                <w:lang w:val="en-US"/>
              </w:rPr>
              <w:t>4.21</w:t>
            </w:r>
          </w:p>
        </w:tc>
        <w:tc>
          <w:tcPr>
            <w:tcW w:w="1559" w:type="dxa"/>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r w:rsidRPr="009B6FAD">
              <w:rPr>
                <w:rFonts w:ascii="Times New Roman" w:hAnsi="Times New Roman"/>
                <w:b w:val="0"/>
                <w:color w:val="auto"/>
                <w:sz w:val="24"/>
                <w:szCs w:val="24"/>
                <w:lang w:val="en-US"/>
              </w:rPr>
              <w:t>[0.93-19.04]</w:t>
            </w:r>
          </w:p>
        </w:tc>
        <w:tc>
          <w:tcPr>
            <w:tcW w:w="709" w:type="dxa"/>
            <w:tcBorders>
              <w:left w:val="nil"/>
              <w:right w:val="single" w:sz="4" w:space="0" w:color="auto"/>
            </w:tcBorders>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r w:rsidRPr="009B6FAD">
              <w:rPr>
                <w:rFonts w:ascii="Times New Roman" w:hAnsi="Times New Roman"/>
                <w:b w:val="0"/>
                <w:color w:val="auto"/>
                <w:sz w:val="24"/>
                <w:szCs w:val="24"/>
                <w:lang w:val="en-US"/>
              </w:rPr>
              <w:t>0.06</w:t>
            </w:r>
          </w:p>
        </w:tc>
        <w:tc>
          <w:tcPr>
            <w:tcW w:w="850" w:type="dxa"/>
            <w:tcBorders>
              <w:left w:val="single" w:sz="4" w:space="0" w:color="auto"/>
            </w:tcBorders>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p>
        </w:tc>
        <w:tc>
          <w:tcPr>
            <w:tcW w:w="1418" w:type="dxa"/>
            <w:tcBorders>
              <w:left w:val="nil"/>
              <w:right w:val="nil"/>
            </w:tcBorders>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p>
        </w:tc>
        <w:tc>
          <w:tcPr>
            <w:tcW w:w="708" w:type="dxa"/>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p>
        </w:tc>
      </w:tr>
      <w:tr w:rsidR="009B6FAD" w:rsidRPr="009B6FAD" w:rsidTr="00DB3756">
        <w:tc>
          <w:tcPr>
            <w:tcW w:w="2863" w:type="dxa"/>
            <w:tcBorders>
              <w:right w:val="single" w:sz="4" w:space="0" w:color="auto"/>
            </w:tcBorders>
            <w:shd w:val="clear" w:color="auto" w:fill="FFFFFF"/>
            <w:tcMar>
              <w:left w:w="28" w:type="dxa"/>
              <w:right w:w="28" w:type="dxa"/>
            </w:tcMar>
          </w:tcPr>
          <w:p w:rsidR="00B308DF" w:rsidRPr="009B6FAD" w:rsidRDefault="00B308DF" w:rsidP="00B308DF">
            <w:pPr>
              <w:pStyle w:val="Caption"/>
              <w:keepNext/>
              <w:spacing w:after="0" w:line="360" w:lineRule="auto"/>
              <w:jc w:val="both"/>
              <w:rPr>
                <w:rFonts w:ascii="Times New Roman" w:hAnsi="Times New Roman"/>
                <w:b w:val="0"/>
                <w:bCs w:val="0"/>
                <w:color w:val="auto"/>
                <w:sz w:val="24"/>
                <w:szCs w:val="24"/>
                <w:lang w:val="en-US"/>
              </w:rPr>
            </w:pPr>
            <w:r w:rsidRPr="009B6FAD">
              <w:rPr>
                <w:rFonts w:ascii="Times New Roman" w:hAnsi="Times New Roman"/>
                <w:b w:val="0"/>
                <w:bCs w:val="0"/>
                <w:color w:val="auto"/>
                <w:sz w:val="24"/>
                <w:szCs w:val="24"/>
                <w:lang w:val="en-US"/>
              </w:rPr>
              <w:t xml:space="preserve">HIV Viral load </w:t>
            </w:r>
            <w:r w:rsidRPr="009B6FAD">
              <w:rPr>
                <w:rFonts w:ascii="Times New Roman" w:hAnsi="Times New Roman"/>
                <w:b w:val="0"/>
                <w:bCs w:val="0"/>
                <w:color w:val="auto"/>
                <w:sz w:val="24"/>
                <w:szCs w:val="24"/>
                <w:vertAlign w:val="superscript"/>
                <w:lang w:val="en-US"/>
              </w:rPr>
              <w:t>b</w:t>
            </w:r>
          </w:p>
        </w:tc>
        <w:tc>
          <w:tcPr>
            <w:tcW w:w="993" w:type="dxa"/>
            <w:tcBorders>
              <w:left w:val="single" w:sz="4" w:space="0" w:color="auto"/>
            </w:tcBorders>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r w:rsidRPr="009B6FAD">
              <w:rPr>
                <w:rFonts w:ascii="Times New Roman" w:hAnsi="Times New Roman"/>
                <w:b w:val="0"/>
                <w:color w:val="auto"/>
                <w:sz w:val="24"/>
                <w:szCs w:val="24"/>
                <w:lang w:val="en-US"/>
              </w:rPr>
              <w:t>1.12</w:t>
            </w:r>
          </w:p>
        </w:tc>
        <w:tc>
          <w:tcPr>
            <w:tcW w:w="1559" w:type="dxa"/>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r w:rsidRPr="009B6FAD">
              <w:rPr>
                <w:rFonts w:ascii="Times New Roman" w:hAnsi="Times New Roman"/>
                <w:b w:val="0"/>
                <w:color w:val="auto"/>
                <w:sz w:val="24"/>
                <w:szCs w:val="24"/>
                <w:lang w:val="en-US"/>
              </w:rPr>
              <w:t>[0.98-1.29]</w:t>
            </w:r>
          </w:p>
        </w:tc>
        <w:tc>
          <w:tcPr>
            <w:tcW w:w="709" w:type="dxa"/>
            <w:tcBorders>
              <w:right w:val="single" w:sz="4" w:space="0" w:color="auto"/>
            </w:tcBorders>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r w:rsidRPr="009B6FAD">
              <w:rPr>
                <w:rFonts w:ascii="Times New Roman" w:hAnsi="Times New Roman"/>
                <w:b w:val="0"/>
                <w:color w:val="auto"/>
                <w:sz w:val="24"/>
                <w:szCs w:val="24"/>
                <w:lang w:val="en-US"/>
              </w:rPr>
              <w:t>0.10</w:t>
            </w:r>
          </w:p>
        </w:tc>
        <w:tc>
          <w:tcPr>
            <w:tcW w:w="850" w:type="dxa"/>
            <w:tcBorders>
              <w:left w:val="single" w:sz="4" w:space="0" w:color="auto"/>
            </w:tcBorders>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p>
        </w:tc>
        <w:tc>
          <w:tcPr>
            <w:tcW w:w="1418" w:type="dxa"/>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p>
        </w:tc>
        <w:tc>
          <w:tcPr>
            <w:tcW w:w="708" w:type="dxa"/>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p>
        </w:tc>
      </w:tr>
      <w:tr w:rsidR="009B6FAD" w:rsidRPr="009B6FAD" w:rsidTr="00DB3756">
        <w:tc>
          <w:tcPr>
            <w:tcW w:w="2863" w:type="dxa"/>
            <w:tcBorders>
              <w:right w:val="single" w:sz="4" w:space="0" w:color="auto"/>
            </w:tcBorders>
            <w:shd w:val="clear" w:color="auto" w:fill="FFFFFF"/>
            <w:tcMar>
              <w:left w:w="28" w:type="dxa"/>
              <w:right w:w="28" w:type="dxa"/>
            </w:tcMar>
          </w:tcPr>
          <w:p w:rsidR="00B308DF" w:rsidRPr="009B6FAD" w:rsidRDefault="009E6021" w:rsidP="00B308DF">
            <w:pPr>
              <w:pStyle w:val="Caption"/>
              <w:keepNext/>
              <w:spacing w:after="0" w:line="360" w:lineRule="auto"/>
              <w:jc w:val="both"/>
              <w:rPr>
                <w:rFonts w:ascii="Times New Roman" w:hAnsi="Times New Roman"/>
                <w:b w:val="0"/>
                <w:bCs w:val="0"/>
                <w:color w:val="auto"/>
                <w:sz w:val="24"/>
                <w:szCs w:val="24"/>
                <w:lang w:val="en-US"/>
              </w:rPr>
            </w:pPr>
            <w:r w:rsidRPr="009B6FAD">
              <w:rPr>
                <w:rFonts w:ascii="Times New Roman" w:hAnsi="Times New Roman"/>
                <w:b w:val="0"/>
                <w:bCs w:val="0"/>
                <w:color w:val="auto"/>
                <w:sz w:val="24"/>
                <w:szCs w:val="24"/>
                <w:lang w:val="en-US"/>
              </w:rPr>
              <w:t>Alkaline phosphatase</w:t>
            </w:r>
            <w:r w:rsidR="00B308DF" w:rsidRPr="009B6FAD">
              <w:rPr>
                <w:rFonts w:ascii="Times New Roman" w:hAnsi="Times New Roman"/>
                <w:b w:val="0"/>
                <w:bCs w:val="0"/>
                <w:color w:val="auto"/>
                <w:sz w:val="24"/>
                <w:szCs w:val="24"/>
                <w:lang w:val="en-US"/>
              </w:rPr>
              <w:t xml:space="preserve"> </w:t>
            </w:r>
            <w:r w:rsidR="00B308DF" w:rsidRPr="009B6FAD">
              <w:rPr>
                <w:rFonts w:ascii="Times New Roman" w:hAnsi="Times New Roman"/>
                <w:b w:val="0"/>
                <w:bCs w:val="0"/>
                <w:color w:val="auto"/>
                <w:sz w:val="24"/>
                <w:szCs w:val="24"/>
                <w:vertAlign w:val="superscript"/>
                <w:lang w:val="en-US"/>
              </w:rPr>
              <w:t>b</w:t>
            </w:r>
          </w:p>
        </w:tc>
        <w:tc>
          <w:tcPr>
            <w:tcW w:w="993" w:type="dxa"/>
            <w:tcBorders>
              <w:left w:val="single" w:sz="4" w:space="0" w:color="auto"/>
              <w:right w:val="nil"/>
            </w:tcBorders>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r w:rsidRPr="009B6FAD">
              <w:rPr>
                <w:rFonts w:ascii="Times New Roman" w:hAnsi="Times New Roman"/>
                <w:b w:val="0"/>
                <w:color w:val="auto"/>
                <w:sz w:val="24"/>
                <w:szCs w:val="24"/>
                <w:lang w:val="en-US"/>
              </w:rPr>
              <w:t>1.007</w:t>
            </w:r>
          </w:p>
        </w:tc>
        <w:tc>
          <w:tcPr>
            <w:tcW w:w="1559" w:type="dxa"/>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r w:rsidRPr="009B6FAD">
              <w:rPr>
                <w:rFonts w:ascii="Times New Roman" w:hAnsi="Times New Roman"/>
                <w:b w:val="0"/>
                <w:color w:val="auto"/>
                <w:sz w:val="24"/>
                <w:szCs w:val="24"/>
                <w:lang w:val="en-US"/>
              </w:rPr>
              <w:t>[1-1.01]</w:t>
            </w:r>
          </w:p>
        </w:tc>
        <w:tc>
          <w:tcPr>
            <w:tcW w:w="709" w:type="dxa"/>
            <w:tcBorders>
              <w:left w:val="nil"/>
              <w:right w:val="single" w:sz="4" w:space="0" w:color="auto"/>
            </w:tcBorders>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r w:rsidRPr="009B6FAD">
              <w:rPr>
                <w:rFonts w:ascii="Times New Roman" w:hAnsi="Times New Roman"/>
                <w:b w:val="0"/>
                <w:color w:val="auto"/>
                <w:sz w:val="24"/>
                <w:szCs w:val="24"/>
                <w:lang w:val="en-US"/>
              </w:rPr>
              <w:t>&lt;0.01</w:t>
            </w:r>
          </w:p>
        </w:tc>
        <w:tc>
          <w:tcPr>
            <w:tcW w:w="850" w:type="dxa"/>
            <w:tcBorders>
              <w:left w:val="single" w:sz="4" w:space="0" w:color="auto"/>
            </w:tcBorders>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r w:rsidRPr="009B6FAD">
              <w:rPr>
                <w:rFonts w:ascii="Times New Roman" w:hAnsi="Times New Roman"/>
                <w:b w:val="0"/>
                <w:color w:val="auto"/>
                <w:sz w:val="24"/>
                <w:szCs w:val="24"/>
                <w:lang w:val="en-US"/>
              </w:rPr>
              <w:t>1.007</w:t>
            </w:r>
          </w:p>
        </w:tc>
        <w:tc>
          <w:tcPr>
            <w:tcW w:w="1418" w:type="dxa"/>
            <w:tcBorders>
              <w:left w:val="nil"/>
              <w:right w:val="nil"/>
            </w:tcBorders>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r w:rsidRPr="009B6FAD">
              <w:rPr>
                <w:rFonts w:ascii="Times New Roman" w:hAnsi="Times New Roman"/>
                <w:b w:val="0"/>
                <w:color w:val="auto"/>
                <w:sz w:val="24"/>
                <w:szCs w:val="24"/>
                <w:lang w:val="en-US"/>
              </w:rPr>
              <w:t>[1.002-1.01]</w:t>
            </w:r>
          </w:p>
        </w:tc>
        <w:tc>
          <w:tcPr>
            <w:tcW w:w="708" w:type="dxa"/>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r w:rsidRPr="009B6FAD">
              <w:rPr>
                <w:rFonts w:ascii="Times New Roman" w:hAnsi="Times New Roman"/>
                <w:b w:val="0"/>
                <w:color w:val="auto"/>
                <w:sz w:val="24"/>
                <w:szCs w:val="24"/>
                <w:lang w:val="en-US"/>
              </w:rPr>
              <w:t>0.006</w:t>
            </w:r>
          </w:p>
        </w:tc>
      </w:tr>
      <w:tr w:rsidR="009B6FAD" w:rsidRPr="009B6FAD" w:rsidTr="00DB3756">
        <w:tc>
          <w:tcPr>
            <w:tcW w:w="2863" w:type="dxa"/>
            <w:tcBorders>
              <w:right w:val="single" w:sz="4" w:space="0" w:color="auto"/>
            </w:tcBorders>
            <w:shd w:val="clear" w:color="auto" w:fill="FFFFFF"/>
            <w:tcMar>
              <w:left w:w="28" w:type="dxa"/>
              <w:right w:w="28" w:type="dxa"/>
            </w:tcMar>
          </w:tcPr>
          <w:p w:rsidR="00B308DF" w:rsidRPr="009B6FAD" w:rsidRDefault="00B308DF" w:rsidP="00B308DF">
            <w:pPr>
              <w:pStyle w:val="Caption"/>
              <w:keepNext/>
              <w:spacing w:after="0" w:line="360" w:lineRule="auto"/>
              <w:jc w:val="both"/>
              <w:rPr>
                <w:rFonts w:ascii="Times New Roman" w:hAnsi="Times New Roman"/>
                <w:b w:val="0"/>
                <w:bCs w:val="0"/>
                <w:color w:val="auto"/>
                <w:sz w:val="24"/>
                <w:szCs w:val="24"/>
                <w:lang w:val="en-US"/>
              </w:rPr>
            </w:pPr>
            <w:r w:rsidRPr="009B6FAD">
              <w:rPr>
                <w:rFonts w:ascii="Times New Roman" w:hAnsi="Times New Roman"/>
                <w:b w:val="0"/>
                <w:bCs w:val="0"/>
                <w:color w:val="auto"/>
                <w:sz w:val="24"/>
                <w:szCs w:val="24"/>
                <w:lang w:val="en-US"/>
              </w:rPr>
              <w:t>Minimal platelet count</w:t>
            </w:r>
            <w:r w:rsidRPr="009B6FAD">
              <w:rPr>
                <w:rFonts w:ascii="Times New Roman" w:hAnsi="Times New Roman"/>
                <w:b w:val="0"/>
                <w:bCs w:val="0"/>
                <w:color w:val="auto"/>
                <w:sz w:val="24"/>
                <w:szCs w:val="24"/>
                <w:vertAlign w:val="superscript"/>
                <w:lang w:val="en-US"/>
              </w:rPr>
              <w:t xml:space="preserve"> b</w:t>
            </w:r>
          </w:p>
        </w:tc>
        <w:tc>
          <w:tcPr>
            <w:tcW w:w="993" w:type="dxa"/>
            <w:tcBorders>
              <w:left w:val="single" w:sz="4" w:space="0" w:color="auto"/>
            </w:tcBorders>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r w:rsidRPr="009B6FAD">
              <w:rPr>
                <w:rFonts w:ascii="Times New Roman" w:hAnsi="Times New Roman"/>
                <w:b w:val="0"/>
                <w:color w:val="auto"/>
                <w:sz w:val="24"/>
                <w:szCs w:val="24"/>
                <w:lang w:val="en-US"/>
              </w:rPr>
              <w:t>0.995</w:t>
            </w:r>
          </w:p>
        </w:tc>
        <w:tc>
          <w:tcPr>
            <w:tcW w:w="1559" w:type="dxa"/>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r w:rsidRPr="009B6FAD">
              <w:rPr>
                <w:rFonts w:ascii="Times New Roman" w:hAnsi="Times New Roman"/>
                <w:b w:val="0"/>
                <w:color w:val="auto"/>
                <w:sz w:val="24"/>
                <w:szCs w:val="24"/>
                <w:lang w:val="en-US"/>
              </w:rPr>
              <w:t>[0.99-1]</w:t>
            </w:r>
          </w:p>
        </w:tc>
        <w:tc>
          <w:tcPr>
            <w:tcW w:w="709" w:type="dxa"/>
            <w:tcBorders>
              <w:right w:val="single" w:sz="4" w:space="0" w:color="auto"/>
            </w:tcBorders>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r w:rsidRPr="009B6FAD">
              <w:rPr>
                <w:rFonts w:ascii="Times New Roman" w:hAnsi="Times New Roman"/>
                <w:b w:val="0"/>
                <w:color w:val="auto"/>
                <w:sz w:val="24"/>
                <w:szCs w:val="24"/>
                <w:lang w:val="en-US"/>
              </w:rPr>
              <w:t>0.08</w:t>
            </w:r>
          </w:p>
        </w:tc>
        <w:tc>
          <w:tcPr>
            <w:tcW w:w="850" w:type="dxa"/>
            <w:tcBorders>
              <w:left w:val="single" w:sz="4" w:space="0" w:color="auto"/>
            </w:tcBorders>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p>
        </w:tc>
        <w:tc>
          <w:tcPr>
            <w:tcW w:w="1418" w:type="dxa"/>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p>
        </w:tc>
        <w:tc>
          <w:tcPr>
            <w:tcW w:w="708" w:type="dxa"/>
            <w:shd w:val="clear" w:color="auto" w:fill="FFFFFF"/>
            <w:tcMar>
              <w:left w:w="28" w:type="dxa"/>
              <w:right w:w="28" w:type="dxa"/>
            </w:tcMar>
          </w:tcPr>
          <w:p w:rsidR="00B308DF" w:rsidRPr="009B6FAD" w:rsidRDefault="00B308DF" w:rsidP="00B308DF">
            <w:pPr>
              <w:pStyle w:val="Caption"/>
              <w:keepNext/>
              <w:spacing w:after="0" w:line="360" w:lineRule="auto"/>
              <w:jc w:val="center"/>
              <w:rPr>
                <w:rFonts w:ascii="Times New Roman" w:hAnsi="Times New Roman"/>
                <w:b w:val="0"/>
                <w:color w:val="auto"/>
                <w:sz w:val="24"/>
                <w:szCs w:val="24"/>
                <w:lang w:val="en-US"/>
              </w:rPr>
            </w:pPr>
          </w:p>
        </w:tc>
      </w:tr>
    </w:tbl>
    <w:p w:rsidR="00B308DF" w:rsidRPr="009B6FAD" w:rsidRDefault="00B308DF" w:rsidP="00B308DF">
      <w:pPr>
        <w:rPr>
          <w:highlight w:val="green"/>
          <w:lang w:eastAsia="fr-FR"/>
        </w:rPr>
      </w:pPr>
    </w:p>
    <w:p w:rsidR="00255380" w:rsidRPr="009B6FAD" w:rsidRDefault="00255380" w:rsidP="00C52341">
      <w:pPr>
        <w:spacing w:line="360" w:lineRule="auto"/>
      </w:pPr>
      <w:r w:rsidRPr="009B6FAD">
        <w:t>Death at Day-28 referred to death from any cause within 28 days following the ICU admission</w:t>
      </w:r>
    </w:p>
    <w:p w:rsidR="00FD66A0" w:rsidRPr="009B6FAD" w:rsidRDefault="00FA6EC5" w:rsidP="00C52341">
      <w:pPr>
        <w:spacing w:line="360" w:lineRule="auto"/>
      </w:pPr>
      <w:r w:rsidRPr="009B6FAD">
        <w:rPr>
          <w:vertAlign w:val="superscript"/>
        </w:rPr>
        <w:t xml:space="preserve">a </w:t>
      </w:r>
      <w:r w:rsidRPr="009B6FAD">
        <w:t xml:space="preserve">During the first hour of the ICU stay. </w:t>
      </w:r>
      <w:r w:rsidRPr="009B6FAD">
        <w:rPr>
          <w:vertAlign w:val="superscript"/>
        </w:rPr>
        <w:t>b</w:t>
      </w:r>
      <w:r w:rsidRPr="009B6FAD">
        <w:t xml:space="preserve"> Refers to values at ICU admission.</w:t>
      </w:r>
    </w:p>
    <w:p w:rsidR="00FD66A0" w:rsidRPr="009B6FAD" w:rsidRDefault="00FD66A0">
      <w:pPr>
        <w:spacing w:after="200" w:line="276" w:lineRule="auto"/>
        <w:jc w:val="left"/>
      </w:pPr>
      <w:r w:rsidRPr="009B6FAD">
        <w:br w:type="page"/>
      </w:r>
    </w:p>
    <w:p w:rsidR="00FD66A0" w:rsidRPr="009B6FAD" w:rsidRDefault="00FD66A0" w:rsidP="00FD66A0">
      <w:pPr>
        <w:pStyle w:val="Caption"/>
        <w:keepLines/>
        <w:spacing w:after="0" w:line="360" w:lineRule="auto"/>
        <w:rPr>
          <w:rFonts w:ascii="Times New Roman" w:hAnsi="Times New Roman"/>
          <w:color w:val="auto"/>
          <w:sz w:val="24"/>
          <w:szCs w:val="24"/>
          <w:lang w:val="en-US"/>
        </w:rPr>
      </w:pPr>
      <w:r w:rsidRPr="009B6FAD">
        <w:rPr>
          <w:rFonts w:ascii="Times New Roman" w:hAnsi="Times New Roman"/>
          <w:color w:val="auto"/>
          <w:sz w:val="24"/>
          <w:szCs w:val="24"/>
          <w:lang w:val="en-US"/>
        </w:rPr>
        <w:lastRenderedPageBreak/>
        <w:t xml:space="preserve">Figure </w:t>
      </w:r>
      <w:proofErr w:type="spellStart"/>
      <w:r w:rsidR="00C93F1B">
        <w:rPr>
          <w:rFonts w:ascii="Times New Roman" w:hAnsi="Times New Roman"/>
          <w:color w:val="auto"/>
          <w:sz w:val="24"/>
          <w:szCs w:val="24"/>
          <w:lang w:val="en-US"/>
        </w:rPr>
        <w:t>S1</w:t>
      </w:r>
      <w:proofErr w:type="spellEnd"/>
      <w:r w:rsidRPr="009B6FAD">
        <w:rPr>
          <w:rFonts w:ascii="Times New Roman" w:hAnsi="Times New Roman"/>
          <w:color w:val="auto"/>
          <w:sz w:val="24"/>
          <w:szCs w:val="24"/>
          <w:lang w:val="en-US"/>
        </w:rPr>
        <w:t>. Distribution of the microbiological documentations in 123 HIV-infected patients admitted to the ICU for acute respiratory failure</w:t>
      </w:r>
      <w:r w:rsidR="00563FB4" w:rsidRPr="009B6FAD">
        <w:rPr>
          <w:rFonts w:ascii="Times New Roman" w:hAnsi="Times New Roman"/>
          <w:color w:val="auto"/>
          <w:sz w:val="24"/>
          <w:szCs w:val="24"/>
          <w:lang w:val="en-US"/>
        </w:rPr>
        <w:t>.</w:t>
      </w:r>
    </w:p>
    <w:p w:rsidR="00C52341" w:rsidRPr="009B6FAD" w:rsidRDefault="00FD66A0" w:rsidP="00FD66A0">
      <w:pPr>
        <w:spacing w:line="360" w:lineRule="auto"/>
      </w:pPr>
      <w:r w:rsidRPr="009B6FAD">
        <w:rPr>
          <w:noProof/>
        </w:rPr>
        <w:drawing>
          <wp:inline distT="0" distB="0" distL="0" distR="0">
            <wp:extent cx="5750560" cy="3120390"/>
            <wp:effectExtent l="0" t="0" r="254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0560" cy="3120390"/>
                    </a:xfrm>
                    <a:prstGeom prst="rect">
                      <a:avLst/>
                    </a:prstGeom>
                    <a:noFill/>
                    <a:ln>
                      <a:noFill/>
                    </a:ln>
                  </pic:spPr>
                </pic:pic>
              </a:graphicData>
            </a:graphic>
          </wp:inline>
        </w:drawing>
      </w:r>
    </w:p>
    <w:p w:rsidR="001171B1" w:rsidRPr="009B6FAD" w:rsidRDefault="001171B1" w:rsidP="008F7216"/>
    <w:p w:rsidR="00AD37CC" w:rsidRPr="009B6FAD" w:rsidRDefault="00AD37CC" w:rsidP="00AD37CC"/>
    <w:p w:rsidR="00F8047C" w:rsidRPr="009B6FAD" w:rsidRDefault="00F8047C">
      <w:pPr>
        <w:spacing w:after="200" w:line="276" w:lineRule="auto"/>
        <w:jc w:val="left"/>
      </w:pPr>
      <w:r w:rsidRPr="009B6FAD">
        <w:br w:type="page"/>
      </w:r>
    </w:p>
    <w:p w:rsidR="00F8047C" w:rsidRPr="009B6FAD" w:rsidRDefault="00F8047C" w:rsidP="00F8047C">
      <w:pPr>
        <w:pStyle w:val="Caption"/>
        <w:keepLines/>
        <w:spacing w:after="0" w:line="360" w:lineRule="auto"/>
        <w:rPr>
          <w:rFonts w:ascii="Times New Roman" w:hAnsi="Times New Roman"/>
          <w:color w:val="auto"/>
          <w:sz w:val="24"/>
          <w:szCs w:val="24"/>
          <w:lang w:val="en-US"/>
        </w:rPr>
      </w:pPr>
      <w:r w:rsidRPr="009B6FAD">
        <w:rPr>
          <w:rFonts w:ascii="Times New Roman" w:hAnsi="Times New Roman"/>
          <w:color w:val="auto"/>
          <w:sz w:val="24"/>
          <w:szCs w:val="24"/>
          <w:lang w:val="en-US"/>
        </w:rPr>
        <w:lastRenderedPageBreak/>
        <w:t xml:space="preserve">Figure </w:t>
      </w:r>
      <w:r w:rsidR="00C93F1B">
        <w:rPr>
          <w:rFonts w:ascii="Times New Roman" w:hAnsi="Times New Roman"/>
          <w:color w:val="auto"/>
          <w:sz w:val="24"/>
          <w:szCs w:val="24"/>
          <w:lang w:val="en-US"/>
        </w:rPr>
        <w:t>S2</w:t>
      </w:r>
      <w:r w:rsidRPr="009B6FAD">
        <w:rPr>
          <w:rFonts w:ascii="Times New Roman" w:hAnsi="Times New Roman"/>
          <w:color w:val="auto"/>
          <w:sz w:val="24"/>
          <w:szCs w:val="24"/>
          <w:lang w:val="en-US"/>
        </w:rPr>
        <w:t xml:space="preserve">. </w:t>
      </w:r>
      <w:r w:rsidR="00563FB4" w:rsidRPr="009B6FAD">
        <w:rPr>
          <w:rFonts w:ascii="Times New Roman" w:hAnsi="Times New Roman"/>
          <w:color w:val="auto"/>
          <w:sz w:val="24"/>
          <w:szCs w:val="24"/>
          <w:lang w:val="en-US"/>
        </w:rPr>
        <w:t>Seasonal distribution of viral documentations.</w:t>
      </w:r>
    </w:p>
    <w:p w:rsidR="00DB3756" w:rsidRPr="009B6FAD" w:rsidRDefault="00F8047C">
      <w:r w:rsidRPr="009B6FAD">
        <w:rPr>
          <w:noProof/>
          <w:sz w:val="20"/>
          <w:szCs w:val="20"/>
        </w:rPr>
        <w:drawing>
          <wp:inline distT="0" distB="0" distL="0" distR="0">
            <wp:extent cx="4915660" cy="280910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seasonnality HIVVIR.t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33512" cy="2819305"/>
                    </a:xfrm>
                    <a:prstGeom prst="rect">
                      <a:avLst/>
                    </a:prstGeom>
                  </pic:spPr>
                </pic:pic>
              </a:graphicData>
            </a:graphic>
          </wp:inline>
        </w:drawing>
      </w:r>
    </w:p>
    <w:p w:rsidR="00563FB4" w:rsidRPr="009B6FAD" w:rsidRDefault="002456E2">
      <w:r w:rsidRPr="009B6FAD">
        <w:rPr>
          <w:sz w:val="20"/>
          <w:szCs w:val="20"/>
        </w:rPr>
        <w:t xml:space="preserve">For each month, one bar represents </w:t>
      </w:r>
      <w:r w:rsidR="00563FB4" w:rsidRPr="009B6FAD">
        <w:rPr>
          <w:sz w:val="20"/>
          <w:szCs w:val="20"/>
        </w:rPr>
        <w:t>the sum of the cases over the 6-year period of the study</w:t>
      </w:r>
      <w:r w:rsidRPr="009B6FAD">
        <w:rPr>
          <w:sz w:val="20"/>
          <w:szCs w:val="20"/>
        </w:rPr>
        <w:t>.</w:t>
      </w:r>
    </w:p>
    <w:p w:rsidR="00563FB4" w:rsidRPr="009B6FAD" w:rsidRDefault="00563FB4"/>
    <w:sectPr w:rsidR="00563FB4" w:rsidRPr="009B6FAD" w:rsidSect="00C93F1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796"/>
    <w:multiLevelType w:val="hybridMultilevel"/>
    <w:tmpl w:val="A468B404"/>
    <w:lvl w:ilvl="0" w:tplc="98183F02">
      <w:start w:val="3"/>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F14A2D"/>
    <w:multiLevelType w:val="hybridMultilevel"/>
    <w:tmpl w:val="641022A2"/>
    <w:lvl w:ilvl="0" w:tplc="598EED98">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drawingGridHorizontalSpacing w:val="120"/>
  <w:displayHorizontalDrawingGridEvery w:val="2"/>
  <w:characterSpacingControl w:val="doNotCompress"/>
  <w:compat/>
  <w:rsids>
    <w:rsidRoot w:val="00AD37CC"/>
    <w:rsid w:val="0001414F"/>
    <w:rsid w:val="00016DB2"/>
    <w:rsid w:val="0002559C"/>
    <w:rsid w:val="00030710"/>
    <w:rsid w:val="000341C1"/>
    <w:rsid w:val="00056A70"/>
    <w:rsid w:val="0007266D"/>
    <w:rsid w:val="000869D3"/>
    <w:rsid w:val="000B026B"/>
    <w:rsid w:val="000B440D"/>
    <w:rsid w:val="000C6A5F"/>
    <w:rsid w:val="000D4211"/>
    <w:rsid w:val="000E10C6"/>
    <w:rsid w:val="000E6E82"/>
    <w:rsid w:val="00110DB8"/>
    <w:rsid w:val="001171B1"/>
    <w:rsid w:val="00117A68"/>
    <w:rsid w:val="00136CD7"/>
    <w:rsid w:val="00136F78"/>
    <w:rsid w:val="00137B0D"/>
    <w:rsid w:val="00140561"/>
    <w:rsid w:val="00141204"/>
    <w:rsid w:val="00156B07"/>
    <w:rsid w:val="001728A1"/>
    <w:rsid w:val="001825CE"/>
    <w:rsid w:val="001851D7"/>
    <w:rsid w:val="0019285B"/>
    <w:rsid w:val="001B1AFB"/>
    <w:rsid w:val="001B7827"/>
    <w:rsid w:val="001C4656"/>
    <w:rsid w:val="001D0868"/>
    <w:rsid w:val="001D3016"/>
    <w:rsid w:val="001E098F"/>
    <w:rsid w:val="00202095"/>
    <w:rsid w:val="00207835"/>
    <w:rsid w:val="0021302A"/>
    <w:rsid w:val="00220227"/>
    <w:rsid w:val="00223A75"/>
    <w:rsid w:val="00235657"/>
    <w:rsid w:val="0024012A"/>
    <w:rsid w:val="00242EDE"/>
    <w:rsid w:val="002456E2"/>
    <w:rsid w:val="002476A7"/>
    <w:rsid w:val="00247BE5"/>
    <w:rsid w:val="00255380"/>
    <w:rsid w:val="0026031A"/>
    <w:rsid w:val="00260AF5"/>
    <w:rsid w:val="00264ED6"/>
    <w:rsid w:val="00267612"/>
    <w:rsid w:val="00275278"/>
    <w:rsid w:val="00277C1A"/>
    <w:rsid w:val="002848AD"/>
    <w:rsid w:val="00297D4C"/>
    <w:rsid w:val="002B5F84"/>
    <w:rsid w:val="002C5E75"/>
    <w:rsid w:val="00313105"/>
    <w:rsid w:val="00341AD7"/>
    <w:rsid w:val="00343A6A"/>
    <w:rsid w:val="00351DA3"/>
    <w:rsid w:val="00372080"/>
    <w:rsid w:val="00374C0A"/>
    <w:rsid w:val="00380903"/>
    <w:rsid w:val="00387569"/>
    <w:rsid w:val="00392010"/>
    <w:rsid w:val="00392BD1"/>
    <w:rsid w:val="003A279C"/>
    <w:rsid w:val="003C4270"/>
    <w:rsid w:val="003E60F9"/>
    <w:rsid w:val="003F15BB"/>
    <w:rsid w:val="004003E8"/>
    <w:rsid w:val="004017D4"/>
    <w:rsid w:val="00413B5F"/>
    <w:rsid w:val="00423CFA"/>
    <w:rsid w:val="00430020"/>
    <w:rsid w:val="004406CC"/>
    <w:rsid w:val="00441350"/>
    <w:rsid w:val="00464289"/>
    <w:rsid w:val="00466EC8"/>
    <w:rsid w:val="00471CBA"/>
    <w:rsid w:val="0047229E"/>
    <w:rsid w:val="004766C2"/>
    <w:rsid w:val="00493B61"/>
    <w:rsid w:val="00496ACC"/>
    <w:rsid w:val="004972EC"/>
    <w:rsid w:val="004A2BB1"/>
    <w:rsid w:val="004C11BC"/>
    <w:rsid w:val="004D1E1B"/>
    <w:rsid w:val="004D321D"/>
    <w:rsid w:val="004D3966"/>
    <w:rsid w:val="004F5E17"/>
    <w:rsid w:val="00503251"/>
    <w:rsid w:val="00503621"/>
    <w:rsid w:val="005059F0"/>
    <w:rsid w:val="005309E0"/>
    <w:rsid w:val="00532902"/>
    <w:rsid w:val="00534DFF"/>
    <w:rsid w:val="00546BA8"/>
    <w:rsid w:val="00563FB4"/>
    <w:rsid w:val="00573EC1"/>
    <w:rsid w:val="00592FC3"/>
    <w:rsid w:val="005B064E"/>
    <w:rsid w:val="005C0D20"/>
    <w:rsid w:val="005F7DB3"/>
    <w:rsid w:val="00607A69"/>
    <w:rsid w:val="0061108F"/>
    <w:rsid w:val="0061439A"/>
    <w:rsid w:val="006201A1"/>
    <w:rsid w:val="0062112B"/>
    <w:rsid w:val="006302DF"/>
    <w:rsid w:val="00654E22"/>
    <w:rsid w:val="00661BEA"/>
    <w:rsid w:val="00667892"/>
    <w:rsid w:val="00671AC2"/>
    <w:rsid w:val="00671F2C"/>
    <w:rsid w:val="0068680D"/>
    <w:rsid w:val="00696F0E"/>
    <w:rsid w:val="006A4B1A"/>
    <w:rsid w:val="006A7F96"/>
    <w:rsid w:val="006B19F7"/>
    <w:rsid w:val="006B35AE"/>
    <w:rsid w:val="006D5B68"/>
    <w:rsid w:val="006D6AE3"/>
    <w:rsid w:val="006D711E"/>
    <w:rsid w:val="006F218D"/>
    <w:rsid w:val="006F457D"/>
    <w:rsid w:val="007109B1"/>
    <w:rsid w:val="0072166B"/>
    <w:rsid w:val="00721E36"/>
    <w:rsid w:val="00724018"/>
    <w:rsid w:val="0073406D"/>
    <w:rsid w:val="0073637A"/>
    <w:rsid w:val="00743783"/>
    <w:rsid w:val="00743B23"/>
    <w:rsid w:val="00756410"/>
    <w:rsid w:val="0077470B"/>
    <w:rsid w:val="007975EB"/>
    <w:rsid w:val="007A4A31"/>
    <w:rsid w:val="007A51CE"/>
    <w:rsid w:val="007A68AE"/>
    <w:rsid w:val="007B4AEC"/>
    <w:rsid w:val="007D6F89"/>
    <w:rsid w:val="007F2288"/>
    <w:rsid w:val="007F517A"/>
    <w:rsid w:val="007F7274"/>
    <w:rsid w:val="00803461"/>
    <w:rsid w:val="0081114A"/>
    <w:rsid w:val="00814D5D"/>
    <w:rsid w:val="00821A7E"/>
    <w:rsid w:val="00843383"/>
    <w:rsid w:val="00866C88"/>
    <w:rsid w:val="00872805"/>
    <w:rsid w:val="008A6AF6"/>
    <w:rsid w:val="008A6FEA"/>
    <w:rsid w:val="008B3B7D"/>
    <w:rsid w:val="008B4646"/>
    <w:rsid w:val="008C2CAD"/>
    <w:rsid w:val="008C32E5"/>
    <w:rsid w:val="008D7706"/>
    <w:rsid w:val="008E1B8F"/>
    <w:rsid w:val="008E4C59"/>
    <w:rsid w:val="008E7F97"/>
    <w:rsid w:val="008F006F"/>
    <w:rsid w:val="008F14D3"/>
    <w:rsid w:val="008F7216"/>
    <w:rsid w:val="00902CD3"/>
    <w:rsid w:val="00933CAC"/>
    <w:rsid w:val="00936D1A"/>
    <w:rsid w:val="009371F4"/>
    <w:rsid w:val="00947A25"/>
    <w:rsid w:val="00962E6D"/>
    <w:rsid w:val="009641D9"/>
    <w:rsid w:val="00973CF4"/>
    <w:rsid w:val="0097536F"/>
    <w:rsid w:val="00992364"/>
    <w:rsid w:val="00997DAB"/>
    <w:rsid w:val="009A0329"/>
    <w:rsid w:val="009A30EF"/>
    <w:rsid w:val="009A7B6C"/>
    <w:rsid w:val="009B6FAD"/>
    <w:rsid w:val="009B7D0A"/>
    <w:rsid w:val="009C5A53"/>
    <w:rsid w:val="009C72FE"/>
    <w:rsid w:val="009D048E"/>
    <w:rsid w:val="009E2E10"/>
    <w:rsid w:val="009E3627"/>
    <w:rsid w:val="009E6021"/>
    <w:rsid w:val="00A1199B"/>
    <w:rsid w:val="00A21AFE"/>
    <w:rsid w:val="00A40326"/>
    <w:rsid w:val="00A51911"/>
    <w:rsid w:val="00A93E22"/>
    <w:rsid w:val="00A961AF"/>
    <w:rsid w:val="00AB5AD6"/>
    <w:rsid w:val="00AB5B58"/>
    <w:rsid w:val="00AB70F4"/>
    <w:rsid w:val="00AD2C6C"/>
    <w:rsid w:val="00AD2DC8"/>
    <w:rsid w:val="00AD37CC"/>
    <w:rsid w:val="00AE05AC"/>
    <w:rsid w:val="00AE408C"/>
    <w:rsid w:val="00AE57C0"/>
    <w:rsid w:val="00AF32E4"/>
    <w:rsid w:val="00B01AAB"/>
    <w:rsid w:val="00B07BC1"/>
    <w:rsid w:val="00B16148"/>
    <w:rsid w:val="00B308DF"/>
    <w:rsid w:val="00B33DC4"/>
    <w:rsid w:val="00B367EF"/>
    <w:rsid w:val="00B56724"/>
    <w:rsid w:val="00B65223"/>
    <w:rsid w:val="00B71AED"/>
    <w:rsid w:val="00B94F30"/>
    <w:rsid w:val="00BA12D3"/>
    <w:rsid w:val="00BA2E3C"/>
    <w:rsid w:val="00BA305B"/>
    <w:rsid w:val="00BB67EC"/>
    <w:rsid w:val="00BD4E71"/>
    <w:rsid w:val="00BE1048"/>
    <w:rsid w:val="00BE65D7"/>
    <w:rsid w:val="00C10B17"/>
    <w:rsid w:val="00C1369F"/>
    <w:rsid w:val="00C16C6A"/>
    <w:rsid w:val="00C256AD"/>
    <w:rsid w:val="00C27B57"/>
    <w:rsid w:val="00C40A2A"/>
    <w:rsid w:val="00C52341"/>
    <w:rsid w:val="00C641D6"/>
    <w:rsid w:val="00C6446B"/>
    <w:rsid w:val="00C811C4"/>
    <w:rsid w:val="00C8324E"/>
    <w:rsid w:val="00C93F1B"/>
    <w:rsid w:val="00C96F9E"/>
    <w:rsid w:val="00CA48A1"/>
    <w:rsid w:val="00CB13F3"/>
    <w:rsid w:val="00CC7816"/>
    <w:rsid w:val="00CD34EC"/>
    <w:rsid w:val="00CD4029"/>
    <w:rsid w:val="00CE77A2"/>
    <w:rsid w:val="00D02422"/>
    <w:rsid w:val="00D03C4E"/>
    <w:rsid w:val="00D157AC"/>
    <w:rsid w:val="00D23996"/>
    <w:rsid w:val="00D33E98"/>
    <w:rsid w:val="00D3697A"/>
    <w:rsid w:val="00D4140A"/>
    <w:rsid w:val="00D509C9"/>
    <w:rsid w:val="00D56889"/>
    <w:rsid w:val="00D729F3"/>
    <w:rsid w:val="00D84CC8"/>
    <w:rsid w:val="00D8611A"/>
    <w:rsid w:val="00D969E9"/>
    <w:rsid w:val="00DB3756"/>
    <w:rsid w:val="00DD6629"/>
    <w:rsid w:val="00DE1F5D"/>
    <w:rsid w:val="00DE2C24"/>
    <w:rsid w:val="00DE7058"/>
    <w:rsid w:val="00E01507"/>
    <w:rsid w:val="00E1315D"/>
    <w:rsid w:val="00E13E84"/>
    <w:rsid w:val="00E226EF"/>
    <w:rsid w:val="00E6494E"/>
    <w:rsid w:val="00E717C4"/>
    <w:rsid w:val="00E8761F"/>
    <w:rsid w:val="00EC6138"/>
    <w:rsid w:val="00ED3D40"/>
    <w:rsid w:val="00EF2FA8"/>
    <w:rsid w:val="00EF3CD9"/>
    <w:rsid w:val="00EF6BE0"/>
    <w:rsid w:val="00F0185A"/>
    <w:rsid w:val="00F05F1C"/>
    <w:rsid w:val="00F26A9F"/>
    <w:rsid w:val="00F3458A"/>
    <w:rsid w:val="00F37FB5"/>
    <w:rsid w:val="00F4364E"/>
    <w:rsid w:val="00F47DCD"/>
    <w:rsid w:val="00F57568"/>
    <w:rsid w:val="00F61E1B"/>
    <w:rsid w:val="00F65C57"/>
    <w:rsid w:val="00F8047C"/>
    <w:rsid w:val="00F80F84"/>
    <w:rsid w:val="00F86E9B"/>
    <w:rsid w:val="00F923B5"/>
    <w:rsid w:val="00FA3160"/>
    <w:rsid w:val="00FA3971"/>
    <w:rsid w:val="00FA6EC5"/>
    <w:rsid w:val="00FB75D4"/>
    <w:rsid w:val="00FC0EF9"/>
    <w:rsid w:val="00FC2D62"/>
    <w:rsid w:val="00FD66A0"/>
    <w:rsid w:val="00FD6EA2"/>
    <w:rsid w:val="00FE3ACB"/>
    <w:rsid w:val="00FF0C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CC"/>
    <w:pPr>
      <w:spacing w:after="0" w:line="48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C59"/>
    <w:rPr>
      <w:rFonts w:ascii="Segoe UI" w:hAnsi="Segoe UI" w:cs="Segoe UI"/>
      <w:sz w:val="18"/>
      <w:szCs w:val="18"/>
    </w:rPr>
  </w:style>
  <w:style w:type="table" w:styleId="TableGrid">
    <w:name w:val="Table Grid"/>
    <w:basedOn w:val="TableNormal"/>
    <w:uiPriority w:val="59"/>
    <w:rsid w:val="0073637A"/>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3637A"/>
    <w:rPr>
      <w:sz w:val="16"/>
      <w:szCs w:val="16"/>
    </w:rPr>
  </w:style>
  <w:style w:type="paragraph" w:styleId="CommentText">
    <w:name w:val="annotation text"/>
    <w:basedOn w:val="Normal"/>
    <w:link w:val="CommentTextChar"/>
    <w:uiPriority w:val="99"/>
    <w:semiHidden/>
    <w:unhideWhenUsed/>
    <w:rsid w:val="0073637A"/>
    <w:pPr>
      <w:spacing w:line="240" w:lineRule="auto"/>
    </w:pPr>
    <w:rPr>
      <w:sz w:val="20"/>
      <w:szCs w:val="20"/>
    </w:rPr>
  </w:style>
  <w:style w:type="character" w:customStyle="1" w:styleId="CommentTextChar">
    <w:name w:val="Comment Text Char"/>
    <w:basedOn w:val="DefaultParagraphFont"/>
    <w:link w:val="CommentText"/>
    <w:uiPriority w:val="99"/>
    <w:semiHidden/>
    <w:rsid w:val="0073637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637A"/>
    <w:rPr>
      <w:b/>
      <w:bCs/>
    </w:rPr>
  </w:style>
  <w:style w:type="character" w:customStyle="1" w:styleId="CommentSubjectChar">
    <w:name w:val="Comment Subject Char"/>
    <w:basedOn w:val="CommentTextChar"/>
    <w:link w:val="CommentSubject"/>
    <w:uiPriority w:val="99"/>
    <w:semiHidden/>
    <w:rsid w:val="0073637A"/>
    <w:rPr>
      <w:rFonts w:ascii="Times New Roman" w:hAnsi="Times New Roman" w:cs="Times New Roman"/>
      <w:b/>
      <w:bCs/>
      <w:sz w:val="20"/>
      <w:szCs w:val="20"/>
    </w:rPr>
  </w:style>
  <w:style w:type="paragraph" w:styleId="ListParagraph">
    <w:name w:val="List Paragraph"/>
    <w:basedOn w:val="Normal"/>
    <w:uiPriority w:val="34"/>
    <w:qFormat/>
    <w:rsid w:val="00430020"/>
    <w:pPr>
      <w:spacing w:line="240" w:lineRule="auto"/>
      <w:ind w:left="720"/>
      <w:contextualSpacing/>
      <w:jc w:val="left"/>
    </w:pPr>
    <w:rPr>
      <w:rFonts w:ascii="Cambria" w:eastAsia="MS Mincho" w:hAnsi="Cambria"/>
      <w:lang w:val="fr-FR" w:eastAsia="fr-FR"/>
    </w:rPr>
  </w:style>
  <w:style w:type="paragraph" w:styleId="Caption">
    <w:name w:val="caption"/>
    <w:basedOn w:val="Normal"/>
    <w:next w:val="Normal"/>
    <w:uiPriority w:val="35"/>
    <w:unhideWhenUsed/>
    <w:qFormat/>
    <w:rsid w:val="00C52341"/>
    <w:pPr>
      <w:spacing w:after="200" w:line="240" w:lineRule="auto"/>
      <w:jc w:val="left"/>
    </w:pPr>
    <w:rPr>
      <w:rFonts w:ascii="Cambria" w:eastAsia="MS Mincho" w:hAnsi="Cambria"/>
      <w:b/>
      <w:bCs/>
      <w:color w:val="4F81BD"/>
      <w:sz w:val="18"/>
      <w:szCs w:val="18"/>
      <w:lang w:val="fr-FR" w:eastAsia="fr-FR"/>
    </w:rPr>
  </w:style>
  <w:style w:type="table" w:customStyle="1" w:styleId="TableauGrille2-Accentuation31">
    <w:name w:val="Tableau Grille 2 - Accentuation 31"/>
    <w:basedOn w:val="TableNormal"/>
    <w:next w:val="GridTable2Accent3"/>
    <w:uiPriority w:val="47"/>
    <w:rsid w:val="00056A70"/>
    <w:pPr>
      <w:spacing w:after="0" w:line="240" w:lineRule="auto"/>
    </w:pPr>
    <w:rPr>
      <w:sz w:val="24"/>
      <w:szCs w:val="24"/>
      <w:lang w:val="fr-FR"/>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
    <w:name w:val="Grid Table 2 Accent 3"/>
    <w:basedOn w:val="TableNormal"/>
    <w:uiPriority w:val="47"/>
    <w:rsid w:val="00056A70"/>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r="http://schemas.openxmlformats.org/officeDocument/2006/relationships" xmlns:w="http://schemas.openxmlformats.org/wordprocessingml/2006/main">
  <w:divs>
    <w:div w:id="308092744">
      <w:bodyDiv w:val="1"/>
      <w:marLeft w:val="0"/>
      <w:marRight w:val="0"/>
      <w:marTop w:val="0"/>
      <w:marBottom w:val="0"/>
      <w:divBdr>
        <w:top w:val="none" w:sz="0" w:space="0" w:color="auto"/>
        <w:left w:val="none" w:sz="0" w:space="0" w:color="auto"/>
        <w:bottom w:val="none" w:sz="0" w:space="0" w:color="auto"/>
        <w:right w:val="none" w:sz="0" w:space="0" w:color="auto"/>
      </w:divBdr>
    </w:div>
    <w:div w:id="980693182">
      <w:bodyDiv w:val="1"/>
      <w:marLeft w:val="0"/>
      <w:marRight w:val="0"/>
      <w:marTop w:val="0"/>
      <w:marBottom w:val="0"/>
      <w:divBdr>
        <w:top w:val="none" w:sz="0" w:space="0" w:color="auto"/>
        <w:left w:val="none" w:sz="0" w:space="0" w:color="auto"/>
        <w:bottom w:val="none" w:sz="0" w:space="0" w:color="auto"/>
        <w:right w:val="none" w:sz="0" w:space="0" w:color="auto"/>
      </w:divBdr>
      <w:divsChild>
        <w:div w:id="120611436">
          <w:marLeft w:val="0"/>
          <w:marRight w:val="0"/>
          <w:marTop w:val="60"/>
          <w:marBottom w:val="0"/>
          <w:divBdr>
            <w:top w:val="none" w:sz="0" w:space="0" w:color="auto"/>
            <w:left w:val="none" w:sz="0" w:space="0" w:color="auto"/>
            <w:bottom w:val="none" w:sz="0" w:space="0" w:color="auto"/>
            <w:right w:val="none" w:sz="0" w:space="0" w:color="auto"/>
          </w:divBdr>
        </w:div>
        <w:div w:id="1672489409">
          <w:marLeft w:val="0"/>
          <w:marRight w:val="0"/>
          <w:marTop w:val="60"/>
          <w:marBottom w:val="0"/>
          <w:divBdr>
            <w:top w:val="none" w:sz="0" w:space="0" w:color="auto"/>
            <w:left w:val="none" w:sz="0" w:space="0" w:color="auto"/>
            <w:bottom w:val="none" w:sz="0" w:space="0" w:color="auto"/>
            <w:right w:val="none" w:sz="0" w:space="0" w:color="auto"/>
          </w:divBdr>
        </w:div>
      </w:divsChild>
    </w:div>
    <w:div w:id="150412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E1E68-FDF9-447C-9D6D-A45DFB23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1874</Words>
  <Characters>10687</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dc:creator>
  <cp:lastModifiedBy>CS0221</cp:lastModifiedBy>
  <cp:revision>4</cp:revision>
  <dcterms:created xsi:type="dcterms:W3CDTF">2020-08-26T20:51:00Z</dcterms:created>
  <dcterms:modified xsi:type="dcterms:W3CDTF">2020-09-09T09:30:00Z</dcterms:modified>
</cp:coreProperties>
</file>