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7ED" w:rsidRPr="009C53A9" w:rsidRDefault="004A37ED" w:rsidP="004A37ED">
      <w:pPr>
        <w:spacing w:line="480" w:lineRule="auto"/>
        <w:rPr>
          <w:sz w:val="18"/>
          <w:szCs w:val="18"/>
          <w:lang w:val="en-US"/>
        </w:rPr>
      </w:pPr>
    </w:p>
    <w:p w:rsidR="004A37ED" w:rsidRPr="00877579" w:rsidRDefault="004A37ED" w:rsidP="004A37ED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877579"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Supplementary Table </w:t>
      </w: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>1</w:t>
      </w:r>
      <w:r w:rsidRPr="00877579">
        <w:rPr>
          <w:rFonts w:ascii="Calibri" w:hAnsi="Calibri"/>
          <w:b/>
          <w:bCs/>
          <w:color w:val="000000"/>
          <w:sz w:val="18"/>
          <w:szCs w:val="18"/>
          <w:lang w:val="en-US"/>
        </w:rPr>
        <w:t>. Areas under the receiver-operating characteristic curve for acute kidney injury occurring within 48 hours and 90-day all-cause mortality for P-PENK and P-NGAL at different time points.</w:t>
      </w:r>
    </w:p>
    <w:p w:rsidR="004A37ED" w:rsidRPr="00877579" w:rsidRDefault="004A37ED" w:rsidP="004A37ED">
      <w:pPr>
        <w:rPr>
          <w:rFonts w:ascii="Calibri" w:hAnsi="Calibri"/>
          <w:color w:val="000000"/>
          <w:sz w:val="18"/>
          <w:szCs w:val="18"/>
          <w:lang w:val="en-US"/>
        </w:rPr>
      </w:pPr>
    </w:p>
    <w:tbl>
      <w:tblPr>
        <w:tblW w:w="5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399"/>
        <w:gridCol w:w="1276"/>
        <w:gridCol w:w="1417"/>
        <w:gridCol w:w="620"/>
      </w:tblGrid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48h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N=138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N=122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P-PENK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0.803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0.779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N=133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N=116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P-NGAL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0.804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90-day mortality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48h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N=138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N=122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P-PENK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0.756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0.687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N=133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N=116</w:t>
            </w:r>
          </w:p>
        </w:tc>
      </w:tr>
      <w:tr w:rsidR="004A37ED" w:rsidRPr="00877579" w:rsidTr="0098565E">
        <w:trPr>
          <w:trHeight w:val="3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P-NGAL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0.783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7757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0.711</w:t>
            </w:r>
          </w:p>
        </w:tc>
      </w:tr>
    </w:tbl>
    <w:p w:rsidR="004A37ED" w:rsidRPr="00877579" w:rsidRDefault="004A37ED" w:rsidP="004A37ED">
      <w:pPr>
        <w:rPr>
          <w:rFonts w:ascii="Calibri" w:hAnsi="Calibri"/>
          <w:color w:val="000000"/>
          <w:sz w:val="18"/>
          <w:szCs w:val="18"/>
          <w:lang w:val="en-US"/>
        </w:rPr>
      </w:pPr>
    </w:p>
    <w:p w:rsidR="004A37ED" w:rsidRPr="00877579" w:rsidRDefault="004A37ED" w:rsidP="004A37ED">
      <w:pPr>
        <w:rPr>
          <w:rFonts w:ascii="Calibri" w:hAnsi="Calibri"/>
          <w:color w:val="000000"/>
          <w:sz w:val="18"/>
          <w:szCs w:val="18"/>
          <w:lang w:val="en-US"/>
        </w:rPr>
      </w:pPr>
      <w:r w:rsidRPr="00877579">
        <w:rPr>
          <w:rFonts w:ascii="Calibri" w:hAnsi="Calibri"/>
          <w:color w:val="000000"/>
          <w:sz w:val="18"/>
          <w:szCs w:val="18"/>
          <w:lang w:val="en-US"/>
        </w:rPr>
        <w:t>N=number of patients with samples available</w:t>
      </w:r>
    </w:p>
    <w:p w:rsidR="004A37ED" w:rsidRPr="00877579" w:rsidRDefault="004A37ED" w:rsidP="004A37ED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877579"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Supplementary Table </w:t>
      </w: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>2</w:t>
      </w:r>
      <w:r w:rsidRPr="00877579">
        <w:rPr>
          <w:rFonts w:ascii="Calibri" w:hAnsi="Calibri"/>
          <w:b/>
          <w:bCs/>
          <w:color w:val="000000"/>
          <w:sz w:val="18"/>
          <w:szCs w:val="18"/>
          <w:lang w:val="en-US"/>
        </w:rPr>
        <w:t>. Spearman correlations between P-PENK and P-NGAL and other variables at baseline.</w:t>
      </w:r>
    </w:p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2"/>
        <w:gridCol w:w="568"/>
        <w:gridCol w:w="657"/>
        <w:gridCol w:w="793"/>
        <w:gridCol w:w="555"/>
        <w:gridCol w:w="657"/>
      </w:tblGrid>
      <w:tr w:rsidR="004A37ED" w:rsidRPr="00877579" w:rsidTr="0098565E">
        <w:trPr>
          <w:trHeight w:val="32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4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1018"/>
              <w:gridCol w:w="1082"/>
              <w:gridCol w:w="976"/>
              <w:gridCol w:w="1029"/>
              <w:gridCol w:w="982"/>
            </w:tblGrid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P-PENK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P-NGAL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r(s)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r(s)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eGFR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-0.657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eGFR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-0.706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CysC</w:t>
                  </w:r>
                  <w:proofErr w:type="spellEnd"/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0.650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Crea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0.692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P-NGAL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0.629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CysC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0.683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Crea</w:t>
                  </w:r>
                  <w:proofErr w:type="spellEnd"/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0.619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P-PENK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0.629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Lactate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0.421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Lactate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0.513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Age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0.365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NT-</w:t>
                  </w:r>
                  <w:proofErr w:type="spellStart"/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proBNP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0.332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NT-</w:t>
                  </w:r>
                  <w:proofErr w:type="spellStart"/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proBNP</w:t>
                  </w:r>
                  <w:proofErr w:type="spellEnd"/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0.296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&lt;0.001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Age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0.261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0.001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AP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0.173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0.03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CRP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0.238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0.004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AP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0.229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0.006</w:t>
                  </w:r>
                </w:p>
              </w:tc>
            </w:tr>
            <w:tr w:rsidR="004A37ED" w:rsidRPr="00877579" w:rsidTr="0098565E">
              <w:trPr>
                <w:trHeight w:val="320"/>
              </w:trPr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ALT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0.222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7ED" w:rsidRPr="00877579" w:rsidRDefault="004A37ED" w:rsidP="0098565E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877579"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>0.007</w:t>
                  </w:r>
                </w:p>
              </w:tc>
            </w:tr>
          </w:tbl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7ED" w:rsidRPr="00877579" w:rsidRDefault="004A37ED" w:rsidP="0098565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A37ED" w:rsidRDefault="004A37ED" w:rsidP="004A37ED">
      <w:pPr>
        <w:rPr>
          <w:rFonts w:ascii="Calibri" w:hAnsi="Calibri"/>
          <w:color w:val="000000"/>
          <w:sz w:val="18"/>
          <w:szCs w:val="18"/>
          <w:lang w:val="en-US"/>
        </w:rPr>
      </w:pPr>
    </w:p>
    <w:p w:rsidR="00651F29" w:rsidRPr="00877579" w:rsidRDefault="00651F29" w:rsidP="004A37ED">
      <w:pPr>
        <w:rPr>
          <w:rFonts w:ascii="Calibri" w:hAnsi="Calibri"/>
          <w:color w:val="000000"/>
          <w:sz w:val="18"/>
          <w:szCs w:val="18"/>
          <w:lang w:val="en-US"/>
        </w:rPr>
      </w:pPr>
    </w:p>
    <w:p w:rsidR="009658FA" w:rsidRDefault="009658FA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651F29" w:rsidRDefault="00651F29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lastRenderedPageBreak/>
        <w:t>Supplementary Table 3. Cross tabulation of index test results</w:t>
      </w:r>
    </w:p>
    <w:p w:rsidR="00651F29" w:rsidRDefault="00651F29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tbl>
      <w:tblPr>
        <w:tblW w:w="22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084"/>
        <w:gridCol w:w="4201"/>
        <w:gridCol w:w="161"/>
        <w:gridCol w:w="2739"/>
        <w:gridCol w:w="2040"/>
        <w:gridCol w:w="2100"/>
        <w:gridCol w:w="1300"/>
      </w:tblGrid>
      <w:tr w:rsidR="00651F29" w:rsidRPr="00651F29" w:rsidTr="00651F29">
        <w:trPr>
          <w:trHeight w:val="3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976"/>
              <w:gridCol w:w="1170"/>
              <w:gridCol w:w="1084"/>
              <w:gridCol w:w="160"/>
              <w:gridCol w:w="1271"/>
              <w:gridCol w:w="993"/>
              <w:gridCol w:w="992"/>
              <w:gridCol w:w="709"/>
            </w:tblGrid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Pr="00651F29" w:rsidRDefault="00651F29" w:rsidP="00651F2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AKIcrea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in 48hrs</w:t>
                  </w:r>
                </w:p>
              </w:tc>
              <w:tc>
                <w:tcPr>
                  <w:tcW w:w="2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AKIcrea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in 48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hrs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AKIcrea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in 48hrs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AKIcrea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in 48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hrs</w:t>
                  </w:r>
                  <w:proofErr w:type="spellEnd"/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PENK0h &lt;84.8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NGAL0h &lt;104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PENK0h &gt;84.8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NGAL0h &gt;104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90-day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survivors</w:t>
                  </w:r>
                  <w:proofErr w:type="spellEnd"/>
                </w:p>
              </w:tc>
              <w:tc>
                <w:tcPr>
                  <w:tcW w:w="2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90-day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nonsurvivors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90-day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survivors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90-day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nonsurvivors</w:t>
                  </w:r>
                  <w:proofErr w:type="spellEnd"/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PENK24h &lt;105.7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NGAL24h &lt;151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PENK24h &gt;105.7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NGAL24h &gt;151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651F29" w:rsidTr="00651F29">
              <w:trPr>
                <w:trHeight w:val="320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F29" w:rsidRDefault="00651F29" w:rsidP="00651F29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51F29" w:rsidRPr="00651F29" w:rsidRDefault="00651F29" w:rsidP="00651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i-F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29" w:rsidRPr="00651F29" w:rsidRDefault="00651F29" w:rsidP="00651F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i-FI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29" w:rsidRPr="00651F29" w:rsidRDefault="00651F29" w:rsidP="00651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29" w:rsidRPr="00651F29" w:rsidRDefault="00651F29" w:rsidP="00651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fi-FI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29" w:rsidRPr="00651F29" w:rsidRDefault="00651F29" w:rsidP="00651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fi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29" w:rsidRPr="00651F29" w:rsidRDefault="00651F29" w:rsidP="00651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fi-F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29" w:rsidRPr="00651F29" w:rsidRDefault="00651F29" w:rsidP="006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29" w:rsidRPr="00651F29" w:rsidRDefault="00651F29" w:rsidP="006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</w:tbl>
    <w:p w:rsidR="009658FA" w:rsidRDefault="009658FA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AE34E1" w:rsidRDefault="00AE34E1" w:rsidP="00AE34E1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>Supplementary Figure 1. Diagram of study sampling times (arrows)</w:t>
      </w:r>
    </w:p>
    <w:p w:rsidR="00AE34E1" w:rsidRDefault="00AE34E1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AE34E1">
        <w:rPr>
          <w:rFonts w:ascii="Calibri" w:hAnsi="Calibri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 wp14:anchorId="5ABA47CD" wp14:editId="560CCFE0">
            <wp:extent cx="6114990" cy="167844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420" b="38783"/>
                    <a:stretch/>
                  </pic:blipFill>
                  <pic:spPr bwMode="auto">
                    <a:xfrm>
                      <a:off x="0" y="0"/>
                      <a:ext cx="6116320" cy="167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4E1" w:rsidRDefault="00AE34E1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272FE3" w:rsidRDefault="00272FE3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Supplementary Figure </w:t>
      </w:r>
      <w:r w:rsidR="00AE34E1">
        <w:rPr>
          <w:rFonts w:ascii="Calibri" w:hAnsi="Calibri"/>
          <w:b/>
          <w:bCs/>
          <w:color w:val="000000"/>
          <w:sz w:val="18"/>
          <w:szCs w:val="18"/>
          <w:lang w:val="en-US"/>
        </w:rPr>
        <w:t>2</w:t>
      </w: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>. STARD flow diagram of study participants. A: AKI B: 90-day mortality</w:t>
      </w:r>
    </w:p>
    <w:p w:rsidR="00272FE3" w:rsidRDefault="00272FE3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>A</w:t>
      </w: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ab/>
      </w: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ab/>
      </w: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ab/>
      </w:r>
      <w:r>
        <w:rPr>
          <w:rFonts w:ascii="Calibri" w:hAnsi="Calibri"/>
          <w:b/>
          <w:bCs/>
          <w:color w:val="000000"/>
          <w:sz w:val="18"/>
          <w:szCs w:val="18"/>
          <w:lang w:val="en-US"/>
        </w:rPr>
        <w:tab/>
        <w:t>B</w:t>
      </w:r>
    </w:p>
    <w:p w:rsidR="00272FE3" w:rsidRDefault="00651F29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651F29">
        <w:rPr>
          <w:rFonts w:ascii="Calibri" w:hAnsi="Calibri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 wp14:anchorId="6FDB39EF" wp14:editId="31224BD0">
            <wp:extent cx="2937885" cy="2645764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692" b="39654"/>
                    <a:stretch/>
                  </pic:blipFill>
                  <pic:spPr bwMode="auto">
                    <a:xfrm>
                      <a:off x="0" y="0"/>
                      <a:ext cx="2980319" cy="268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1F29"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 </w:t>
      </w:r>
      <w:r w:rsidR="00272FE3" w:rsidRPr="00272FE3">
        <w:rPr>
          <w:rFonts w:ascii="Calibri" w:hAnsi="Calibri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 wp14:anchorId="74F9D2FD" wp14:editId="2F202953">
            <wp:extent cx="2945409" cy="2562340"/>
            <wp:effectExtent l="0" t="0" r="127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734" b="40335"/>
                    <a:stretch/>
                  </pic:blipFill>
                  <pic:spPr bwMode="auto">
                    <a:xfrm>
                      <a:off x="0" y="0"/>
                      <a:ext cx="2962952" cy="257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FE3" w:rsidRDefault="00272FE3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</w:p>
    <w:p w:rsidR="004A37ED" w:rsidRPr="009658FA" w:rsidRDefault="004A37ED" w:rsidP="009658FA">
      <w:pPr>
        <w:rPr>
          <w:rFonts w:ascii="Calibri" w:hAnsi="Calibri"/>
          <w:b/>
          <w:bCs/>
          <w:color w:val="000000"/>
          <w:sz w:val="18"/>
          <w:szCs w:val="18"/>
          <w:lang w:val="en-US"/>
        </w:rPr>
      </w:pPr>
      <w:r w:rsidRPr="009658FA">
        <w:rPr>
          <w:rFonts w:ascii="Calibri" w:hAnsi="Calibri"/>
          <w:b/>
          <w:bCs/>
          <w:color w:val="000000"/>
          <w:sz w:val="18"/>
          <w:szCs w:val="18"/>
          <w:lang w:val="en-US"/>
        </w:rPr>
        <w:t>Supplementa</w:t>
      </w:r>
      <w:r w:rsidR="009658FA" w:rsidRPr="009658FA">
        <w:rPr>
          <w:rFonts w:ascii="Calibri" w:hAnsi="Calibri"/>
          <w:b/>
          <w:bCs/>
          <w:color w:val="000000"/>
          <w:sz w:val="18"/>
          <w:szCs w:val="18"/>
          <w:lang w:val="en-US"/>
        </w:rPr>
        <w:t>r</w:t>
      </w:r>
      <w:r w:rsidRPr="009658FA"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y Figure </w:t>
      </w:r>
      <w:r w:rsidR="00272FE3">
        <w:rPr>
          <w:rFonts w:ascii="Calibri" w:hAnsi="Calibri"/>
          <w:b/>
          <w:bCs/>
          <w:color w:val="000000"/>
          <w:sz w:val="18"/>
          <w:szCs w:val="18"/>
          <w:lang w:val="en-US"/>
        </w:rPr>
        <w:t>2</w:t>
      </w:r>
      <w:r w:rsidRPr="009658FA">
        <w:rPr>
          <w:rFonts w:ascii="Calibri" w:hAnsi="Calibri"/>
          <w:b/>
          <w:bCs/>
          <w:color w:val="000000"/>
          <w:sz w:val="18"/>
          <w:szCs w:val="18"/>
          <w:lang w:val="en-US"/>
        </w:rPr>
        <w:t xml:space="preserve">. Kaplan-Meier survival curves stratified by a) P-PENK &gt;105.7 </w:t>
      </w:r>
      <w:proofErr w:type="spellStart"/>
      <w:r w:rsidRPr="009658FA">
        <w:rPr>
          <w:rFonts w:ascii="Calibri" w:hAnsi="Calibri"/>
          <w:b/>
          <w:bCs/>
          <w:color w:val="000000"/>
          <w:sz w:val="18"/>
          <w:szCs w:val="18"/>
          <w:lang w:val="en-US"/>
        </w:rPr>
        <w:t>pmol</w:t>
      </w:r>
      <w:proofErr w:type="spellEnd"/>
      <w:r w:rsidRPr="009658FA">
        <w:rPr>
          <w:rFonts w:ascii="Calibri" w:hAnsi="Calibri"/>
          <w:b/>
          <w:bCs/>
          <w:color w:val="000000"/>
          <w:sz w:val="18"/>
          <w:szCs w:val="18"/>
          <w:lang w:val="en-US"/>
        </w:rPr>
        <w:t>/mL at 24 hours and b) P-NGAL &gt;151ng/mL at 24 hours</w:t>
      </w:r>
      <w:r w:rsidR="009658FA">
        <w:rPr>
          <w:rFonts w:ascii="Calibri" w:hAnsi="Calibri"/>
          <w:b/>
          <w:bCs/>
          <w:color w:val="000000"/>
          <w:sz w:val="18"/>
          <w:szCs w:val="18"/>
          <w:lang w:val="en-US"/>
        </w:rPr>
        <w:t>.</w:t>
      </w:r>
    </w:p>
    <w:p w:rsidR="00E862BC" w:rsidRPr="004A37ED" w:rsidRDefault="004A37ED">
      <w:pPr>
        <w:rPr>
          <w:lang w:val="en-US"/>
        </w:rPr>
      </w:pPr>
      <w:r>
        <w:rPr>
          <w:rFonts w:ascii="Calibri" w:hAnsi="Calibri"/>
          <w:noProof/>
          <w:color w:val="000000"/>
          <w:sz w:val="18"/>
          <w:szCs w:val="18"/>
          <w:lang w:val="en-US"/>
        </w:rPr>
        <w:drawing>
          <wp:inline distT="0" distB="0" distL="0" distR="0" wp14:anchorId="3EE22BD2" wp14:editId="05B7FC85">
            <wp:extent cx="6116320" cy="2883895"/>
            <wp:effectExtent l="0" t="0" r="5080" b="0"/>
            <wp:docPr id="13" name="Kuva 13" descr="Kuva, joka sisältää kohteen teksti,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5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2BC" w:rsidRPr="004A37ED" w:rsidSect="005F60A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D"/>
    <w:rsid w:val="00272FE3"/>
    <w:rsid w:val="00357264"/>
    <w:rsid w:val="004A37ED"/>
    <w:rsid w:val="005F60A8"/>
    <w:rsid w:val="00651F29"/>
    <w:rsid w:val="00701D3C"/>
    <w:rsid w:val="008A5BBF"/>
    <w:rsid w:val="009658FA"/>
    <w:rsid w:val="00AE34E1"/>
    <w:rsid w:val="00E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F60A2A9-F67F-0144-89A5-8D6C4B46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4A37ED"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A37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37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Toni</dc:creator>
  <cp:keywords/>
  <dc:description/>
  <cp:lastModifiedBy>Jäntti Toni</cp:lastModifiedBy>
  <cp:revision>2</cp:revision>
  <dcterms:created xsi:type="dcterms:W3CDTF">2020-11-29T14:00:00Z</dcterms:created>
  <dcterms:modified xsi:type="dcterms:W3CDTF">2020-11-29T14:00:00Z</dcterms:modified>
</cp:coreProperties>
</file>