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C9BD" w14:textId="20BAF755" w:rsidR="00684D36" w:rsidRPr="00D36B13" w:rsidRDefault="00684D36" w:rsidP="002463A6">
      <w:pPr>
        <w:spacing w:line="480" w:lineRule="auto"/>
        <w:jc w:val="center"/>
        <w:rPr>
          <w:rFonts w:cstheme="minorHAnsi"/>
          <w:b/>
          <w:bCs/>
          <w:color w:val="000000" w:themeColor="text1"/>
        </w:rPr>
      </w:pPr>
      <w:bookmarkStart w:id="0" w:name="_Hlk55055914"/>
      <w:r w:rsidRPr="00D36B13">
        <w:rPr>
          <w:rFonts w:cstheme="minorHAnsi"/>
          <w:b/>
          <w:bCs/>
          <w:color w:val="000000" w:themeColor="text1"/>
        </w:rPr>
        <w:t>ANNEX 2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807"/>
        <w:gridCol w:w="547"/>
        <w:gridCol w:w="1112"/>
        <w:gridCol w:w="1068"/>
        <w:gridCol w:w="808"/>
        <w:gridCol w:w="1005"/>
        <w:gridCol w:w="1126"/>
        <w:gridCol w:w="1329"/>
        <w:gridCol w:w="1004"/>
        <w:gridCol w:w="2265"/>
        <w:gridCol w:w="515"/>
        <w:gridCol w:w="800"/>
      </w:tblGrid>
      <w:tr w:rsidR="00BA1095" w:rsidRPr="001B53C7" w14:paraId="2B777A4B" w14:textId="77777777" w:rsidTr="008417C2">
        <w:tc>
          <w:tcPr>
            <w:tcW w:w="5000" w:type="pct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C3C70" w14:textId="77777777" w:rsidR="00BA1095" w:rsidRPr="00D36B13" w:rsidRDefault="00BA1095" w:rsidP="002F135F">
            <w:pPr>
              <w:spacing w:before="100" w:beforeAutospacing="1" w:after="100" w:afterAutospacing="1" w:line="25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</w:pPr>
            <w:r w:rsidRPr="00D36B13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>Intravitreal clindamycin compared to pyrimethamine sulfadiazine for ocular toxoplasmosis</w:t>
            </w:r>
          </w:p>
        </w:tc>
      </w:tr>
      <w:tr w:rsidR="00BA1095" w:rsidRPr="001B53C7" w14:paraId="5E1BF0B4" w14:textId="77777777" w:rsidTr="008417C2">
        <w:tc>
          <w:tcPr>
            <w:tcW w:w="5000" w:type="pct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B4E6A" w14:textId="77777777" w:rsidR="00BA1095" w:rsidRPr="00D36B13" w:rsidRDefault="00BA1095" w:rsidP="002F135F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D36B13"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t>Patient or population:</w:t>
            </w:r>
            <w:r w:rsidRPr="00D36B13">
              <w:rPr>
                <w:rFonts w:eastAsia="Calibri" w:cstheme="minorHAnsi"/>
                <w:sz w:val="16"/>
                <w:szCs w:val="16"/>
                <w:lang w:val="en-US"/>
              </w:rPr>
              <w:t xml:space="preserve"> patients with ocular toxoplasmosis</w:t>
            </w:r>
            <w:r w:rsidRPr="00D36B13">
              <w:rPr>
                <w:rFonts w:eastAsia="Calibri" w:cstheme="minorHAnsi"/>
                <w:sz w:val="16"/>
                <w:szCs w:val="16"/>
                <w:lang w:val="en-US"/>
              </w:rPr>
              <w:br/>
            </w:r>
            <w:r w:rsidRPr="00D36B13"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t>Intervention:</w:t>
            </w:r>
            <w:r w:rsidRPr="00D36B13">
              <w:rPr>
                <w:rFonts w:eastAsia="Calibri" w:cstheme="minorHAnsi"/>
                <w:sz w:val="16"/>
                <w:szCs w:val="16"/>
                <w:lang w:val="en-US"/>
              </w:rPr>
              <w:t xml:space="preserve"> intravitreal clindamycin</w:t>
            </w:r>
            <w:r w:rsidRPr="00D36B13">
              <w:rPr>
                <w:rFonts w:eastAsia="Calibri" w:cstheme="minorHAnsi"/>
                <w:sz w:val="16"/>
                <w:szCs w:val="16"/>
                <w:lang w:val="en-US"/>
              </w:rPr>
              <w:br/>
            </w:r>
            <w:r w:rsidRPr="00D36B13"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t xml:space="preserve">Comparison: </w:t>
            </w:r>
            <w:r w:rsidRPr="00D36B13">
              <w:rPr>
                <w:rFonts w:eastAsia="Calibri" w:cstheme="minorHAnsi"/>
                <w:sz w:val="16"/>
                <w:szCs w:val="16"/>
                <w:lang w:val="en-US"/>
              </w:rPr>
              <w:t>pyrimethamine sulfadiazine</w:t>
            </w:r>
          </w:p>
        </w:tc>
      </w:tr>
      <w:tr w:rsidR="00BA1095" w:rsidRPr="00D36B13" w14:paraId="2E9787A1" w14:textId="77777777" w:rsidTr="002F13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70EE0C12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Quality</w:t>
            </w:r>
            <w:proofErr w:type="spellEnd"/>
            <w:r w:rsidRPr="00D36B1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7751F0D8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No of patients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1D91744C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Effect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70275BC0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Quality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30F7D447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Importance</w:t>
            </w:r>
          </w:p>
        </w:tc>
      </w:tr>
      <w:tr w:rsidR="00BA1095" w:rsidRPr="00D36B13" w14:paraId="39985D6C" w14:textId="77777777" w:rsidTr="002F13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AEB2E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D0653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863FD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09F79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D880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A1095" w:rsidRPr="00D36B13" w14:paraId="27532172" w14:textId="77777777" w:rsidTr="002F13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2544D78C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D0DCB22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7536B6CF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4F100CC6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35C6DF39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296E58A3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094B3145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Other considerations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24ADE58E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Intravitreal clindamycin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3E4C48FC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Pyrimethamine sulfadiazine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0F98C191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Relative</w:t>
            </w:r>
            <w:r w:rsidRPr="00D36B13">
              <w:rPr>
                <w:rFonts w:cstheme="minorHAnsi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72469F3B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Absolute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7862F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37458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A1095" w:rsidRPr="001B53C7" w14:paraId="44041771" w14:textId="77777777" w:rsidTr="002F13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3B36E536" w14:textId="48493CA8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mean change in visual acuity (follow-up 6weeks to 6 months; measured with: </w:t>
            </w: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  <w:lang w:val="en-US"/>
              </w:rPr>
              <w:t>logMAR</w:t>
            </w:r>
            <w:proofErr w:type="spellEnd"/>
            <w:r w:rsidRPr="00D36B13">
              <w:rPr>
                <w:rFonts w:cstheme="minorHAnsi"/>
                <w:b/>
                <w:bCs/>
                <w:sz w:val="16"/>
                <w:szCs w:val="16"/>
                <w:lang w:val="en-US"/>
              </w:rPr>
              <w:t>; Better indicated by higher values)</w:t>
            </w:r>
          </w:p>
        </w:tc>
      </w:tr>
      <w:tr w:rsidR="00BA1095" w:rsidRPr="00D36B13" w14:paraId="227B45B1" w14:textId="77777777" w:rsidTr="002F13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4272F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02DCF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A423A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serious</w:t>
            </w:r>
            <w:r w:rsidRPr="00D36B13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97CC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0FBA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2944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serious</w:t>
            </w:r>
            <w:r w:rsidRPr="00D36B1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CF40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990E8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8F922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7A12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9F3E3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MD 0.11 higher (0.03 to 0.20 higher)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DFBCC" w14:textId="765A9D40" w:rsidR="00BA1095" w:rsidRPr="00D36B13" w:rsidRDefault="00BE7EE4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  <w:r>
              <w:rPr>
                <w:rFonts w:cstheme="minorHAnsi"/>
                <w:sz w:val="16"/>
                <w:szCs w:val="16"/>
              </w:rPr>
              <w:t>+</w:t>
            </w:r>
            <w:proofErr w:type="spellStart"/>
            <w:r>
              <w:rPr>
                <w:rFonts w:cstheme="minorHAnsi"/>
                <w:sz w:val="16"/>
                <w:szCs w:val="16"/>
              </w:rPr>
              <w:t>oo</w:t>
            </w:r>
            <w:proofErr w:type="spellEnd"/>
            <w:r w:rsidR="00BA1095" w:rsidRPr="00D36B13">
              <w:rPr>
                <w:rFonts w:cstheme="minorHAnsi"/>
                <w:sz w:val="16"/>
                <w:szCs w:val="16"/>
              </w:rPr>
              <w:br/>
              <w:t>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17AA8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CRITICAL</w:t>
            </w:r>
          </w:p>
        </w:tc>
      </w:tr>
      <w:tr w:rsidR="00BA1095" w:rsidRPr="001B53C7" w14:paraId="29A4E1FE" w14:textId="77777777" w:rsidTr="002F13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006479E4" w14:textId="77777777" w:rsidR="00BA1095" w:rsidRPr="00D36B13" w:rsidRDefault="00BA1095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Resolution of vitreous inflammation (follow-up 6 weeks to 6 months)</w:t>
            </w:r>
          </w:p>
        </w:tc>
      </w:tr>
      <w:tr w:rsidR="00BA1095" w:rsidRPr="00D36B13" w14:paraId="5EFBE43D" w14:textId="77777777" w:rsidTr="002F13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E8FAA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2C12" w14:textId="6CBA6631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sz w:val="16"/>
                <w:szCs w:val="16"/>
              </w:rPr>
              <w:t>randomi</w:t>
            </w:r>
            <w:r w:rsidR="00A94B83" w:rsidRPr="00D36B13">
              <w:rPr>
                <w:rFonts w:cstheme="minorHAnsi"/>
                <w:sz w:val="16"/>
                <w:szCs w:val="16"/>
              </w:rPr>
              <w:t>z</w:t>
            </w:r>
            <w:r w:rsidRPr="00D36B13">
              <w:rPr>
                <w:rFonts w:cstheme="minorHAnsi"/>
                <w:sz w:val="16"/>
                <w:szCs w:val="16"/>
              </w:rPr>
              <w:t>ed</w:t>
            </w:r>
            <w:proofErr w:type="spellEnd"/>
            <w:r w:rsidRPr="00D36B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6B13">
              <w:rPr>
                <w:rFonts w:cstheme="minorHAnsi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9B09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serious</w:t>
            </w:r>
            <w:r w:rsidRPr="00D36B13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D82B6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C3CCF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AFFC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very serious</w:t>
            </w:r>
            <w:r w:rsidRPr="00D36B13">
              <w:rPr>
                <w:rFonts w:cstheme="minorHAnsi"/>
                <w:sz w:val="16"/>
                <w:szCs w:val="16"/>
                <w:vertAlign w:val="superscript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D27C6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B8683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 xml:space="preserve">43/66 </w:t>
            </w:r>
            <w:r w:rsidRPr="00D36B13">
              <w:rPr>
                <w:rFonts w:cstheme="minorHAnsi"/>
                <w:sz w:val="16"/>
                <w:szCs w:val="16"/>
              </w:rPr>
              <w:br/>
              <w:t>(65.2%)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102E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 xml:space="preserve">43/68 </w:t>
            </w:r>
            <w:r w:rsidRPr="00D36B13">
              <w:rPr>
                <w:rFonts w:cstheme="minorHAnsi"/>
                <w:sz w:val="16"/>
                <w:szCs w:val="16"/>
              </w:rPr>
              <w:br/>
              <w:t>(63.2%)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D7E37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RR 1.04 (0.83 to 1.31)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FE516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36B13">
              <w:rPr>
                <w:rFonts w:cstheme="minorHAnsi"/>
                <w:sz w:val="16"/>
                <w:szCs w:val="16"/>
                <w:lang w:val="en-US"/>
              </w:rPr>
              <w:t>25 more per 1000 (from 108 fewer to 196 more)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666A" w14:textId="6B734600" w:rsidR="00BA1095" w:rsidRPr="00D36B13" w:rsidRDefault="00BE7EE4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  <w:proofErr w:type="spellStart"/>
            <w:r>
              <w:rPr>
                <w:rFonts w:cstheme="minorHAnsi"/>
                <w:sz w:val="16"/>
                <w:szCs w:val="16"/>
              </w:rPr>
              <w:t>ooo</w:t>
            </w:r>
            <w:proofErr w:type="spellEnd"/>
            <w:r w:rsidR="00BA1095" w:rsidRPr="00D36B13">
              <w:rPr>
                <w:rFonts w:cstheme="minorHAnsi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9E03A" w14:textId="77777777" w:rsidR="00BA1095" w:rsidRPr="00D36B13" w:rsidRDefault="00BA1095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CRITICAL</w:t>
            </w:r>
          </w:p>
        </w:tc>
      </w:tr>
    </w:tbl>
    <w:p w14:paraId="565630E2" w14:textId="77FBB2B2" w:rsidR="001B53C7" w:rsidRDefault="00BA1095" w:rsidP="00BA1095">
      <w:pPr>
        <w:rPr>
          <w:rFonts w:cstheme="minorHAnsi"/>
          <w:color w:val="000000"/>
          <w:sz w:val="16"/>
          <w:szCs w:val="16"/>
          <w:lang w:val="en-US"/>
        </w:rPr>
      </w:pPr>
      <w:r w:rsidRPr="00D36B13">
        <w:rPr>
          <w:rFonts w:cstheme="minorHAnsi"/>
          <w:color w:val="000000"/>
          <w:sz w:val="16"/>
          <w:szCs w:val="16"/>
          <w:vertAlign w:val="superscript"/>
          <w:lang w:val="en-US"/>
        </w:rPr>
        <w:t>1</w:t>
      </w:r>
      <w:r w:rsidRPr="00D36B13">
        <w:rPr>
          <w:rFonts w:cstheme="minorHAnsi"/>
          <w:color w:val="000000"/>
          <w:sz w:val="16"/>
          <w:szCs w:val="16"/>
          <w:lang w:val="en-US"/>
        </w:rPr>
        <w:t xml:space="preserve"> High</w:t>
      </w:r>
      <w:r w:rsidR="00A94B83" w:rsidRPr="00D36B13">
        <w:rPr>
          <w:rFonts w:cstheme="minorHAnsi"/>
          <w:color w:val="000000"/>
          <w:sz w:val="16"/>
          <w:szCs w:val="16"/>
          <w:lang w:val="en-US"/>
        </w:rPr>
        <w:t>-</w:t>
      </w:r>
      <w:r w:rsidRPr="00D36B13">
        <w:rPr>
          <w:rFonts w:cstheme="minorHAnsi"/>
          <w:color w:val="000000"/>
          <w:sz w:val="16"/>
          <w:szCs w:val="16"/>
          <w:lang w:val="en-US"/>
        </w:rPr>
        <w:t>risk performance and attrition bias</w:t>
      </w:r>
      <w:r w:rsidRPr="00D36B13">
        <w:rPr>
          <w:rFonts w:cstheme="minorHAnsi"/>
          <w:color w:val="000000"/>
          <w:sz w:val="16"/>
          <w:szCs w:val="16"/>
          <w:lang w:val="en-US"/>
        </w:rPr>
        <w:br/>
      </w:r>
      <w:r w:rsidRPr="00D36B13">
        <w:rPr>
          <w:rFonts w:cstheme="minorHAnsi"/>
          <w:color w:val="000000"/>
          <w:sz w:val="16"/>
          <w:szCs w:val="16"/>
          <w:vertAlign w:val="superscript"/>
          <w:lang w:val="en-US"/>
        </w:rPr>
        <w:t>2</w:t>
      </w:r>
      <w:r w:rsidRPr="00D36B13">
        <w:rPr>
          <w:rFonts w:cstheme="minorHAnsi"/>
          <w:color w:val="000000"/>
          <w:sz w:val="16"/>
          <w:szCs w:val="16"/>
          <w:lang w:val="en-US"/>
        </w:rPr>
        <w:t xml:space="preserve"> Only two randomi</w:t>
      </w:r>
      <w:r w:rsidR="00A94B83" w:rsidRPr="00D36B13">
        <w:rPr>
          <w:rFonts w:cstheme="minorHAnsi"/>
          <w:color w:val="000000"/>
          <w:sz w:val="16"/>
          <w:szCs w:val="16"/>
          <w:lang w:val="en-US"/>
        </w:rPr>
        <w:t>z</w:t>
      </w:r>
      <w:r w:rsidRPr="00D36B13">
        <w:rPr>
          <w:rFonts w:cstheme="minorHAnsi"/>
          <w:color w:val="000000"/>
          <w:sz w:val="16"/>
          <w:szCs w:val="16"/>
          <w:lang w:val="en-US"/>
        </w:rPr>
        <w:t xml:space="preserve">ed controlled trials contributed data. The overall treatment effect is precise with a narrow confidence interval [0.03 to 0.20] favoring pyrimethamine sulfadiazine. However, precision is rated down by one level due to the small sample size (n=134) </w:t>
      </w:r>
      <w:r w:rsidRPr="00D36B13">
        <w:rPr>
          <w:rFonts w:cstheme="minorHAnsi"/>
          <w:color w:val="000000"/>
          <w:sz w:val="16"/>
          <w:szCs w:val="16"/>
          <w:lang w:val="en-US"/>
        </w:rPr>
        <w:br/>
      </w:r>
      <w:r w:rsidRPr="00D36B13">
        <w:rPr>
          <w:rFonts w:cstheme="minorHAnsi"/>
          <w:color w:val="000000"/>
          <w:sz w:val="16"/>
          <w:szCs w:val="16"/>
          <w:vertAlign w:val="superscript"/>
          <w:lang w:val="en-US"/>
        </w:rPr>
        <w:t>3</w:t>
      </w:r>
      <w:r w:rsidRPr="00D36B13">
        <w:rPr>
          <w:rFonts w:cstheme="minorHAnsi"/>
          <w:color w:val="000000"/>
          <w:sz w:val="16"/>
          <w:szCs w:val="16"/>
          <w:lang w:val="en-US"/>
        </w:rPr>
        <w:t xml:space="preserve"> 95% confidence interval around the pooled or best estimate of effect includes both 1) no effect and 2) appreciable benefit or appreciable harm </w:t>
      </w:r>
      <w:r w:rsidRPr="00D36B13">
        <w:rPr>
          <w:rFonts w:cstheme="minorHAnsi"/>
          <w:color w:val="000000"/>
          <w:sz w:val="16"/>
          <w:szCs w:val="16"/>
          <w:lang w:val="en-US"/>
        </w:rPr>
        <w:br/>
      </w:r>
      <w:r w:rsidRPr="00D36B13">
        <w:rPr>
          <w:rFonts w:cstheme="minorHAnsi"/>
          <w:color w:val="000000"/>
          <w:sz w:val="16"/>
          <w:szCs w:val="16"/>
          <w:vertAlign w:val="superscript"/>
          <w:lang w:val="en-US"/>
        </w:rPr>
        <w:t>4</w:t>
      </w:r>
      <w:r w:rsidRPr="00D36B13">
        <w:rPr>
          <w:rFonts w:cstheme="minorHAnsi"/>
          <w:color w:val="000000"/>
          <w:sz w:val="16"/>
          <w:szCs w:val="16"/>
          <w:lang w:val="en-US"/>
        </w:rPr>
        <w:t xml:space="preserve"> Only two randomi</w:t>
      </w:r>
      <w:r w:rsidR="00A94B83" w:rsidRPr="00D36B13">
        <w:rPr>
          <w:rFonts w:cstheme="minorHAnsi"/>
          <w:color w:val="000000"/>
          <w:sz w:val="16"/>
          <w:szCs w:val="16"/>
          <w:lang w:val="en-US"/>
        </w:rPr>
        <w:t>z</w:t>
      </w:r>
      <w:r w:rsidRPr="00D36B13">
        <w:rPr>
          <w:rFonts w:cstheme="minorHAnsi"/>
          <w:color w:val="000000"/>
          <w:sz w:val="16"/>
          <w:szCs w:val="16"/>
          <w:lang w:val="en-US"/>
        </w:rPr>
        <w:t>ed controlled trials contributed data. Precision is rated down by one level due to the small sample size (n=134)</w:t>
      </w:r>
    </w:p>
    <w:p w14:paraId="0E03591E" w14:textId="77777777" w:rsidR="001B53C7" w:rsidRDefault="001B53C7">
      <w:pPr>
        <w:rPr>
          <w:rFonts w:cstheme="minorHAnsi"/>
          <w:color w:val="000000"/>
          <w:sz w:val="16"/>
          <w:szCs w:val="16"/>
          <w:lang w:val="en-US"/>
        </w:rPr>
      </w:pPr>
      <w:r>
        <w:rPr>
          <w:rFonts w:cstheme="minorHAnsi"/>
          <w:color w:val="000000"/>
          <w:sz w:val="16"/>
          <w:szCs w:val="16"/>
          <w:lang w:val="en-US"/>
        </w:rPr>
        <w:br w:type="page"/>
      </w:r>
    </w:p>
    <w:p w14:paraId="26ED484E" w14:textId="77777777" w:rsidR="0078740E" w:rsidRPr="00D36B13" w:rsidRDefault="0078740E" w:rsidP="00BA1095">
      <w:pPr>
        <w:rPr>
          <w:rFonts w:cstheme="minorHAnsi"/>
          <w:color w:val="000000"/>
          <w:sz w:val="16"/>
          <w:szCs w:val="1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"/>
        <w:gridCol w:w="823"/>
        <w:gridCol w:w="547"/>
        <w:gridCol w:w="929"/>
        <w:gridCol w:w="1082"/>
        <w:gridCol w:w="808"/>
        <w:gridCol w:w="1021"/>
        <w:gridCol w:w="1672"/>
        <w:gridCol w:w="811"/>
        <w:gridCol w:w="1028"/>
        <w:gridCol w:w="2344"/>
        <w:gridCol w:w="515"/>
        <w:gridCol w:w="800"/>
      </w:tblGrid>
      <w:tr w:rsidR="0078740E" w:rsidRPr="001B53C7" w14:paraId="254F7BA6" w14:textId="77777777" w:rsidTr="008417C2">
        <w:tc>
          <w:tcPr>
            <w:tcW w:w="5000" w:type="pct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E271E" w14:textId="70192A68" w:rsidR="0078740E" w:rsidRPr="00D36B13" w:rsidRDefault="0078740E" w:rsidP="002F13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s-CO"/>
              </w:rPr>
            </w:pPr>
            <w:r w:rsidRPr="00D36B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s-CO"/>
              </w:rPr>
              <w:t>Trimethoprim + sulfamethoxazole compared to other antibiotic</w:t>
            </w:r>
            <w:r w:rsidR="00A94B83" w:rsidRPr="00D36B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s-CO"/>
              </w:rPr>
              <w:t>s</w:t>
            </w:r>
            <w:r w:rsidRPr="00D36B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s-CO"/>
              </w:rPr>
              <w:t xml:space="preserve"> for ocular toxoplasmosis</w:t>
            </w:r>
          </w:p>
        </w:tc>
      </w:tr>
      <w:tr w:rsidR="0078740E" w:rsidRPr="001B53C7" w14:paraId="4AD3D914" w14:textId="77777777" w:rsidTr="008417C2">
        <w:tc>
          <w:tcPr>
            <w:tcW w:w="5000" w:type="pct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7494C" w14:textId="107CD00B" w:rsidR="0078740E" w:rsidRPr="00D36B13" w:rsidRDefault="0078740E" w:rsidP="002F135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s-CO"/>
              </w:rPr>
            </w:pPr>
            <w:r w:rsidRPr="00D36B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s-CO"/>
              </w:rPr>
              <w:t>Patient or population: patients with ocular toxoplasmosis</w:t>
            </w:r>
            <w:r w:rsidRPr="00D36B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s-CO"/>
              </w:rPr>
              <w:br/>
              <w:t>Intervention: Trimethoprim + sulfamethoxazole</w:t>
            </w:r>
            <w:r w:rsidRPr="00D36B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s-CO"/>
              </w:rPr>
              <w:br/>
              <w:t>Comparison: other antibiotic</w:t>
            </w:r>
            <w:r w:rsidR="00A94B83" w:rsidRPr="00D36B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s-CO"/>
              </w:rPr>
              <w:t>s</w:t>
            </w:r>
            <w:r w:rsidRPr="00D36B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s-CO"/>
              </w:rPr>
              <w:t xml:space="preserve"> (</w:t>
            </w:r>
            <w:proofErr w:type="spellStart"/>
            <w:r w:rsidRPr="00D36B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s-CO"/>
              </w:rPr>
              <w:t>i.e</w:t>
            </w:r>
            <w:proofErr w:type="spellEnd"/>
            <w:r w:rsidRPr="00D36B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s-CO"/>
              </w:rPr>
              <w:t xml:space="preserve"> pyrimethamine sulfadiazine or azithromycin)</w:t>
            </w:r>
          </w:p>
        </w:tc>
      </w:tr>
      <w:tr w:rsidR="0078740E" w:rsidRPr="00D36B13" w14:paraId="2D1E6708" w14:textId="77777777" w:rsidTr="002F13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50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BA078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Quality</w:t>
            </w:r>
            <w:proofErr w:type="spellEnd"/>
            <w:r w:rsidRPr="00D36B1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7EB04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 xml:space="preserve">No </w:t>
            </w: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of</w:t>
            </w:r>
            <w:proofErr w:type="spellEnd"/>
            <w:r w:rsidRPr="00D36B1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patients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FE6F9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Effect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CB53A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Quality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13295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Importance</w:t>
            </w:r>
            <w:proofErr w:type="spellEnd"/>
          </w:p>
        </w:tc>
      </w:tr>
      <w:tr w:rsidR="0078740E" w:rsidRPr="00D36B13" w14:paraId="70D6FAF1" w14:textId="77777777" w:rsidTr="002F13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450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35CC6" w14:textId="77777777" w:rsidR="0078740E" w:rsidRPr="00D36B13" w:rsidRDefault="0078740E" w:rsidP="002F135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DA9E" w14:textId="77777777" w:rsidR="0078740E" w:rsidRPr="00D36B13" w:rsidRDefault="0078740E" w:rsidP="002F135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1AC34" w14:textId="77777777" w:rsidR="0078740E" w:rsidRPr="00D36B13" w:rsidRDefault="0078740E" w:rsidP="002F135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81857" w14:textId="77777777" w:rsidR="0078740E" w:rsidRPr="00D36B13" w:rsidRDefault="0078740E" w:rsidP="002F135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A8618" w14:textId="77777777" w:rsidR="0078740E" w:rsidRPr="00D36B13" w:rsidRDefault="0078740E" w:rsidP="002F135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8740E" w:rsidRPr="00D36B13" w14:paraId="658E2A69" w14:textId="77777777" w:rsidTr="002F13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5E08C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 xml:space="preserve">No </w:t>
            </w: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of</w:t>
            </w:r>
            <w:proofErr w:type="spellEnd"/>
            <w:r w:rsidRPr="00D36B1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studies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40B0A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Design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8509C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Risk</w:t>
            </w:r>
            <w:proofErr w:type="spellEnd"/>
            <w:r w:rsidRPr="00D36B1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of</w:t>
            </w:r>
            <w:proofErr w:type="spellEnd"/>
            <w:r w:rsidRPr="00D36B1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bias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93037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Inconsistency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B62A8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Indirectness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4951B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Imprecision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910FC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Other</w:t>
            </w:r>
            <w:proofErr w:type="spellEnd"/>
            <w:r w:rsidRPr="00D36B1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considerations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D8E21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Trimethoprim</w:t>
            </w:r>
            <w:proofErr w:type="spellEnd"/>
            <w:r w:rsidRPr="00D36B13">
              <w:rPr>
                <w:rFonts w:cstheme="minorHAnsi"/>
                <w:b/>
                <w:bCs/>
                <w:sz w:val="16"/>
                <w:szCs w:val="16"/>
              </w:rPr>
              <w:t xml:space="preserve"> + </w:t>
            </w: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sulfamethoxazole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2681F" w14:textId="1F45FE01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Other</w:t>
            </w:r>
            <w:proofErr w:type="spellEnd"/>
            <w:r w:rsidRPr="00D36B1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36B13">
              <w:rPr>
                <w:rFonts w:cstheme="minorHAnsi"/>
                <w:b/>
                <w:bCs/>
                <w:sz w:val="16"/>
                <w:szCs w:val="16"/>
              </w:rPr>
              <w:t>antibiotic</w:t>
            </w:r>
            <w:r w:rsidR="00A94B83" w:rsidRPr="00D36B13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148D4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Relative</w:t>
            </w:r>
            <w:r w:rsidRPr="00D36B13">
              <w:rPr>
                <w:rFonts w:cstheme="minorHAnsi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39F24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</w:rPr>
              <w:t>Absolute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D15C6" w14:textId="77777777" w:rsidR="0078740E" w:rsidRPr="00D36B13" w:rsidRDefault="0078740E" w:rsidP="002F135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923C6" w14:textId="77777777" w:rsidR="0078740E" w:rsidRPr="00D36B13" w:rsidRDefault="0078740E" w:rsidP="002F135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8740E" w:rsidRPr="001B53C7" w14:paraId="3BF75D56" w14:textId="77777777" w:rsidTr="002F13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DE2ED" w14:textId="77777777" w:rsidR="0078740E" w:rsidRPr="00D36B13" w:rsidRDefault="0078740E" w:rsidP="002F135F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D36B13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Resolution of vitreous inflammation (follow-up 6 to 12 weeks)</w:t>
            </w:r>
          </w:p>
        </w:tc>
      </w:tr>
      <w:tr w:rsidR="0078740E" w:rsidRPr="00D36B13" w14:paraId="52964800" w14:textId="77777777" w:rsidTr="002F13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491C6" w14:textId="77777777" w:rsidR="0078740E" w:rsidRPr="00D36B13" w:rsidRDefault="0078740E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91120" w14:textId="16BB87EC" w:rsidR="0078740E" w:rsidRPr="00D36B13" w:rsidRDefault="0078740E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36B13">
              <w:rPr>
                <w:rFonts w:cstheme="minorHAnsi"/>
                <w:sz w:val="16"/>
                <w:szCs w:val="16"/>
              </w:rPr>
              <w:t>randomi</w:t>
            </w:r>
            <w:r w:rsidR="00A94B83" w:rsidRPr="00D36B13">
              <w:rPr>
                <w:rFonts w:cstheme="minorHAnsi"/>
                <w:sz w:val="16"/>
                <w:szCs w:val="16"/>
              </w:rPr>
              <w:t>z</w:t>
            </w:r>
            <w:r w:rsidRPr="00D36B13">
              <w:rPr>
                <w:rFonts w:cstheme="minorHAnsi"/>
                <w:sz w:val="16"/>
                <w:szCs w:val="16"/>
              </w:rPr>
              <w:t>ed</w:t>
            </w:r>
            <w:proofErr w:type="spellEnd"/>
            <w:r w:rsidRPr="00D36B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6B13">
              <w:rPr>
                <w:rFonts w:cstheme="minorHAnsi"/>
                <w:sz w:val="16"/>
                <w:szCs w:val="16"/>
              </w:rPr>
              <w:t>trials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2DB4E" w14:textId="77777777" w:rsidR="0078740E" w:rsidRPr="00D36B13" w:rsidRDefault="0078740E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serious</w:t>
            </w:r>
            <w:r w:rsidRPr="00D36B13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421A4" w14:textId="77777777" w:rsidR="0078740E" w:rsidRPr="00D36B13" w:rsidRDefault="0078740E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serious</w:t>
            </w:r>
            <w:r w:rsidRPr="00D36B1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B7668" w14:textId="77777777" w:rsidR="0078740E" w:rsidRPr="00D36B13" w:rsidRDefault="0078740E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A47EC" w14:textId="77777777" w:rsidR="0078740E" w:rsidRPr="00D36B13" w:rsidRDefault="0078740E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very serious</w:t>
            </w:r>
            <w:r w:rsidRPr="00D36B13">
              <w:rPr>
                <w:rFonts w:cstheme="minorHAnsi"/>
                <w:sz w:val="16"/>
                <w:szCs w:val="16"/>
                <w:vertAlign w:val="superscript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62842" w14:textId="77777777" w:rsidR="0078740E" w:rsidRPr="00D36B13" w:rsidRDefault="0078740E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3722C" w14:textId="77777777" w:rsidR="0078740E" w:rsidRPr="00D36B13" w:rsidRDefault="0078740E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 xml:space="preserve">27/43 </w:t>
            </w:r>
            <w:r w:rsidRPr="00D36B13">
              <w:rPr>
                <w:rFonts w:cstheme="minorHAnsi"/>
                <w:sz w:val="16"/>
                <w:szCs w:val="16"/>
              </w:rPr>
              <w:br/>
              <w:t>(62.8%)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FE81D" w14:textId="77777777" w:rsidR="0078740E" w:rsidRPr="00D36B13" w:rsidRDefault="0078740E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 xml:space="preserve">27/43 </w:t>
            </w:r>
            <w:r w:rsidRPr="00D36B13">
              <w:rPr>
                <w:rFonts w:cstheme="minorHAnsi"/>
                <w:sz w:val="16"/>
                <w:szCs w:val="16"/>
              </w:rPr>
              <w:br/>
              <w:t>(62.8%)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86A1E" w14:textId="77777777" w:rsidR="0078740E" w:rsidRPr="00D36B13" w:rsidRDefault="0078740E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RR 1.08 (0.59 to 1.98)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BC29D" w14:textId="77777777" w:rsidR="0078740E" w:rsidRPr="00D36B13" w:rsidRDefault="0078740E" w:rsidP="002F135F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36B13">
              <w:rPr>
                <w:rFonts w:cstheme="minorHAnsi"/>
                <w:sz w:val="16"/>
                <w:szCs w:val="16"/>
                <w:lang w:val="en-US"/>
              </w:rPr>
              <w:t>50 more per 1000 (from 257 fewer to 615 more)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5BFFA" w14:textId="76CDAC29" w:rsidR="0078740E" w:rsidRPr="00D36B13" w:rsidRDefault="00BE7EE4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  <w:proofErr w:type="spellStart"/>
            <w:r>
              <w:rPr>
                <w:rFonts w:cstheme="minorHAnsi"/>
                <w:sz w:val="16"/>
                <w:szCs w:val="16"/>
              </w:rPr>
              <w:t>ooo</w:t>
            </w:r>
            <w:proofErr w:type="spellEnd"/>
            <w:r w:rsidR="0078740E" w:rsidRPr="00D36B13">
              <w:rPr>
                <w:rFonts w:cstheme="minorHAnsi"/>
                <w:sz w:val="16"/>
                <w:szCs w:val="16"/>
              </w:rPr>
              <w:br/>
              <w:t>VERY 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2A379" w14:textId="77777777" w:rsidR="0078740E" w:rsidRPr="00D36B13" w:rsidRDefault="0078740E" w:rsidP="002F13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6B13">
              <w:rPr>
                <w:rFonts w:cstheme="minorHAnsi"/>
                <w:sz w:val="16"/>
                <w:szCs w:val="16"/>
              </w:rPr>
              <w:t>CRITICAL</w:t>
            </w:r>
          </w:p>
        </w:tc>
      </w:tr>
    </w:tbl>
    <w:p w14:paraId="22593BD5" w14:textId="6B1AC6D6" w:rsidR="0078740E" w:rsidRPr="00D36B13" w:rsidRDefault="0078740E" w:rsidP="0078740E">
      <w:pPr>
        <w:rPr>
          <w:rFonts w:cstheme="minorHAnsi"/>
          <w:sz w:val="16"/>
          <w:szCs w:val="16"/>
          <w:lang w:val="en-US"/>
        </w:rPr>
      </w:pPr>
      <w:r w:rsidRPr="00D36B13">
        <w:rPr>
          <w:rFonts w:cstheme="minorHAnsi"/>
          <w:color w:val="000000"/>
          <w:sz w:val="16"/>
          <w:szCs w:val="16"/>
          <w:vertAlign w:val="superscript"/>
          <w:lang w:val="en-US"/>
        </w:rPr>
        <w:t>1</w:t>
      </w:r>
      <w:r w:rsidRPr="00D36B13">
        <w:rPr>
          <w:rFonts w:cstheme="minorHAnsi"/>
          <w:color w:val="000000"/>
          <w:sz w:val="16"/>
          <w:szCs w:val="16"/>
          <w:lang w:val="en-US"/>
        </w:rPr>
        <w:t xml:space="preserve"> High</w:t>
      </w:r>
      <w:r w:rsidR="00A94B83" w:rsidRPr="00D36B13">
        <w:rPr>
          <w:rFonts w:cstheme="minorHAnsi"/>
          <w:color w:val="000000"/>
          <w:sz w:val="16"/>
          <w:szCs w:val="16"/>
          <w:lang w:val="en-US"/>
        </w:rPr>
        <w:t>-</w:t>
      </w:r>
      <w:r w:rsidRPr="00D36B13">
        <w:rPr>
          <w:rFonts w:cstheme="minorHAnsi"/>
          <w:color w:val="000000"/>
          <w:sz w:val="16"/>
          <w:szCs w:val="16"/>
          <w:lang w:val="en-US"/>
        </w:rPr>
        <w:t>risk performance and attrition bias</w:t>
      </w:r>
      <w:r w:rsidRPr="00D36B13">
        <w:rPr>
          <w:rFonts w:cstheme="minorHAnsi"/>
          <w:color w:val="000000"/>
          <w:sz w:val="16"/>
          <w:szCs w:val="16"/>
          <w:lang w:val="en-US"/>
        </w:rPr>
        <w:br/>
      </w:r>
      <w:r w:rsidRPr="00D36B13">
        <w:rPr>
          <w:rFonts w:cstheme="minorHAnsi"/>
          <w:color w:val="000000"/>
          <w:sz w:val="16"/>
          <w:szCs w:val="16"/>
          <w:vertAlign w:val="superscript"/>
          <w:lang w:val="en-US"/>
        </w:rPr>
        <w:t>2</w:t>
      </w:r>
      <w:r w:rsidRPr="00D36B13">
        <w:rPr>
          <w:rFonts w:cstheme="minorHAnsi"/>
          <w:color w:val="000000"/>
          <w:sz w:val="16"/>
          <w:szCs w:val="16"/>
          <w:lang w:val="en-US"/>
        </w:rPr>
        <w:t xml:space="preserve"> I2= 66%. Different antibiotics as </w:t>
      </w:r>
      <w:r w:rsidR="00A94B83" w:rsidRPr="00D36B13">
        <w:rPr>
          <w:rFonts w:cstheme="minorHAnsi"/>
          <w:color w:val="000000"/>
          <w:sz w:val="16"/>
          <w:szCs w:val="16"/>
          <w:lang w:val="en-US"/>
        </w:rPr>
        <w:t xml:space="preserve">a </w:t>
      </w:r>
      <w:r w:rsidRPr="00D36B13">
        <w:rPr>
          <w:rFonts w:cstheme="minorHAnsi"/>
          <w:color w:val="000000"/>
          <w:sz w:val="16"/>
          <w:szCs w:val="16"/>
          <w:lang w:val="en-US"/>
        </w:rPr>
        <w:t>comparator (i.e. azithromycin and PYR/SDZ)</w:t>
      </w:r>
      <w:r w:rsidRPr="00D36B13">
        <w:rPr>
          <w:rFonts w:cstheme="minorHAnsi"/>
          <w:color w:val="000000"/>
          <w:sz w:val="16"/>
          <w:szCs w:val="16"/>
          <w:lang w:val="en-US"/>
        </w:rPr>
        <w:br/>
      </w:r>
      <w:r w:rsidRPr="00D36B13">
        <w:rPr>
          <w:rFonts w:cstheme="minorHAnsi"/>
          <w:color w:val="000000"/>
          <w:sz w:val="16"/>
          <w:szCs w:val="16"/>
          <w:vertAlign w:val="superscript"/>
          <w:lang w:val="en-US"/>
        </w:rPr>
        <w:t>3</w:t>
      </w:r>
      <w:r w:rsidRPr="00D36B13">
        <w:rPr>
          <w:rFonts w:cstheme="minorHAnsi"/>
          <w:color w:val="000000"/>
          <w:sz w:val="16"/>
          <w:szCs w:val="16"/>
          <w:lang w:val="en-US"/>
        </w:rPr>
        <w:t xml:space="preserve"> 95% confidence interval around the pooled or best estimate of effect includes both 1) no effect and 2) appreciable benefit or appreciable harm </w:t>
      </w:r>
      <w:r w:rsidRPr="00D36B13">
        <w:rPr>
          <w:rFonts w:cstheme="minorHAnsi"/>
          <w:color w:val="000000"/>
          <w:sz w:val="16"/>
          <w:szCs w:val="16"/>
          <w:lang w:val="en-US"/>
        </w:rPr>
        <w:br/>
      </w:r>
      <w:r w:rsidRPr="00D36B13">
        <w:rPr>
          <w:rFonts w:cstheme="minorHAnsi"/>
          <w:color w:val="000000"/>
          <w:sz w:val="16"/>
          <w:szCs w:val="16"/>
          <w:vertAlign w:val="superscript"/>
          <w:lang w:val="en-US"/>
        </w:rPr>
        <w:t>4</w:t>
      </w:r>
      <w:r w:rsidRPr="00D36B13">
        <w:rPr>
          <w:rFonts w:cstheme="minorHAnsi"/>
          <w:color w:val="000000"/>
          <w:sz w:val="16"/>
          <w:szCs w:val="16"/>
          <w:lang w:val="en-US"/>
        </w:rPr>
        <w:t xml:space="preserve"> Only two randomi</w:t>
      </w:r>
      <w:r w:rsidR="00A94B83" w:rsidRPr="00D36B13">
        <w:rPr>
          <w:rFonts w:cstheme="minorHAnsi"/>
          <w:color w:val="000000"/>
          <w:sz w:val="16"/>
          <w:szCs w:val="16"/>
          <w:lang w:val="en-US"/>
        </w:rPr>
        <w:t>z</w:t>
      </w:r>
      <w:r w:rsidRPr="00D36B13">
        <w:rPr>
          <w:rFonts w:cstheme="minorHAnsi"/>
          <w:color w:val="000000"/>
          <w:sz w:val="16"/>
          <w:szCs w:val="16"/>
          <w:lang w:val="en-US"/>
        </w:rPr>
        <w:t>ed controlled trials contributed data. Precision is rated down by one level due to the small sample size (n=88)</w:t>
      </w:r>
    </w:p>
    <w:p w14:paraId="54592DC6" w14:textId="77777777" w:rsidR="0078740E" w:rsidRPr="00D36B13" w:rsidRDefault="0078740E" w:rsidP="00BA1095">
      <w:pPr>
        <w:rPr>
          <w:rFonts w:cstheme="minorHAnsi"/>
          <w:sz w:val="16"/>
          <w:szCs w:val="16"/>
          <w:lang w:val="en-US"/>
        </w:rPr>
      </w:pPr>
    </w:p>
    <w:sectPr w:rsidR="0078740E" w:rsidRPr="00D36B13" w:rsidSect="00BA1095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TQ0NbIwszA1MTNR0lEKTi0uzszPAykwrgUARR+JfywAAAA="/>
  </w:docVars>
  <w:rsids>
    <w:rsidRoot w:val="00BA1095"/>
    <w:rsid w:val="001B53C7"/>
    <w:rsid w:val="002463A6"/>
    <w:rsid w:val="002F135F"/>
    <w:rsid w:val="003F3C95"/>
    <w:rsid w:val="004D4DE6"/>
    <w:rsid w:val="00684D36"/>
    <w:rsid w:val="0078740E"/>
    <w:rsid w:val="007D6DE6"/>
    <w:rsid w:val="008417C2"/>
    <w:rsid w:val="00A94B83"/>
    <w:rsid w:val="00BA1095"/>
    <w:rsid w:val="00BE7EE4"/>
    <w:rsid w:val="00D36B13"/>
    <w:rsid w:val="00F5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523E"/>
  <w15:chartTrackingRefBased/>
  <w15:docId w15:val="{457FBFB1-2AA5-47C7-8B39-0F54537F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68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FELICIANO</dc:creator>
  <cp:keywords/>
  <dc:description/>
  <cp:lastModifiedBy>Juliana Muñoz Ortiz</cp:lastModifiedBy>
  <cp:revision>9</cp:revision>
  <dcterms:created xsi:type="dcterms:W3CDTF">2020-11-23T23:54:00Z</dcterms:created>
  <dcterms:modified xsi:type="dcterms:W3CDTF">2021-04-29T03:26:00Z</dcterms:modified>
</cp:coreProperties>
</file>