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CE1" w:rsidRPr="005E036F" w:rsidRDefault="002B5CE1" w:rsidP="002B5CE1">
      <w:pPr>
        <w:jc w:val="center"/>
        <w:rPr>
          <w:b/>
          <w:sz w:val="24"/>
        </w:rPr>
      </w:pPr>
      <w:r w:rsidRPr="005E036F">
        <w:rPr>
          <w:b/>
          <w:sz w:val="24"/>
        </w:rPr>
        <w:t xml:space="preserve">Targeting angiogenesis for radioimmunotherapy with a </w:t>
      </w:r>
      <w:r w:rsidRPr="005E036F">
        <w:rPr>
          <w:b/>
          <w:sz w:val="24"/>
          <w:vertAlign w:val="superscript"/>
        </w:rPr>
        <w:t>177</w:t>
      </w:r>
      <w:r w:rsidRPr="005E036F">
        <w:rPr>
          <w:b/>
          <w:sz w:val="24"/>
        </w:rPr>
        <w:t>Lu-labeled antibody</w:t>
      </w:r>
    </w:p>
    <w:p w:rsidR="002B5CE1" w:rsidRPr="005E036F" w:rsidRDefault="002B5CE1" w:rsidP="002B5CE1">
      <w:pPr>
        <w:jc w:val="center"/>
        <w:rPr>
          <w:b/>
        </w:rPr>
      </w:pPr>
    </w:p>
    <w:p w:rsidR="002B5CE1" w:rsidRPr="005E036F" w:rsidRDefault="002B5CE1" w:rsidP="002B5CE1">
      <w:pPr>
        <w:jc w:val="center"/>
        <w:rPr>
          <w:vertAlign w:val="superscript"/>
        </w:rPr>
      </w:pPr>
      <w:r w:rsidRPr="005E036F">
        <w:rPr>
          <w:u w:val="single"/>
        </w:rPr>
        <w:t>Emily B. Ehlerding</w:t>
      </w:r>
      <w:r w:rsidRPr="005E036F">
        <w:rPr>
          <w:u w:val="single"/>
          <w:vertAlign w:val="superscript"/>
        </w:rPr>
        <w:t>1</w:t>
      </w:r>
      <w:r w:rsidRPr="005E036F">
        <w:t>, Saige Lacognata</w:t>
      </w:r>
      <w:r w:rsidRPr="005E036F">
        <w:rPr>
          <w:vertAlign w:val="superscript"/>
        </w:rPr>
        <w:t>2</w:t>
      </w:r>
      <w:r w:rsidRPr="005E036F">
        <w:t>, Dawei Jiang</w:t>
      </w:r>
      <w:r w:rsidRPr="005E036F">
        <w:rPr>
          <w:vertAlign w:val="superscript"/>
        </w:rPr>
        <w:t>2</w:t>
      </w:r>
      <w:r w:rsidRPr="005E036F">
        <w:t>, Carolina A. Ferreira</w:t>
      </w:r>
      <w:r w:rsidRPr="005E036F">
        <w:rPr>
          <w:vertAlign w:val="superscript"/>
        </w:rPr>
        <w:t>3</w:t>
      </w:r>
      <w:r w:rsidRPr="005E036F">
        <w:t>, Shreya Goel</w:t>
      </w:r>
      <w:r w:rsidRPr="005E036F">
        <w:rPr>
          <w:vertAlign w:val="superscript"/>
        </w:rPr>
        <w:t>4</w:t>
      </w:r>
      <w:r w:rsidRPr="005E036F">
        <w:t>, Reinier Hernandez</w:t>
      </w:r>
      <w:r w:rsidRPr="005E036F">
        <w:rPr>
          <w:vertAlign w:val="superscript"/>
        </w:rPr>
        <w:t>1</w:t>
      </w:r>
      <w:r w:rsidRPr="005E036F">
        <w:t>, Justin J. Jeffery</w:t>
      </w:r>
      <w:r w:rsidRPr="005E036F">
        <w:rPr>
          <w:vertAlign w:val="superscript"/>
        </w:rPr>
        <w:t>5</w:t>
      </w:r>
      <w:r w:rsidRPr="005E036F">
        <w:t>, Charles P. Theuer</w:t>
      </w:r>
      <w:r w:rsidRPr="005E036F">
        <w:rPr>
          <w:vertAlign w:val="superscript"/>
        </w:rPr>
        <w:t>6</w:t>
      </w:r>
      <w:r w:rsidRPr="005E036F">
        <w:t>, Weibo Cai</w:t>
      </w:r>
      <w:r w:rsidRPr="005E036F">
        <w:rPr>
          <w:vertAlign w:val="superscript"/>
        </w:rPr>
        <w:t>1,2,3,4</w:t>
      </w:r>
    </w:p>
    <w:p w:rsidR="002B5CE1" w:rsidRPr="005E036F" w:rsidRDefault="002B5CE1" w:rsidP="002B5CE1">
      <w:r w:rsidRPr="005E036F">
        <w:rPr>
          <w:vertAlign w:val="superscript"/>
        </w:rPr>
        <w:t>1</w:t>
      </w:r>
      <w:r w:rsidRPr="005E036F">
        <w:t>University of Wisconsin – Madison, Department of Medical Physics, Madison, WI, USA</w:t>
      </w:r>
    </w:p>
    <w:p w:rsidR="002B5CE1" w:rsidRPr="005E036F" w:rsidRDefault="002B5CE1" w:rsidP="002B5CE1">
      <w:r w:rsidRPr="005E036F">
        <w:rPr>
          <w:vertAlign w:val="superscript"/>
        </w:rPr>
        <w:t>2</w:t>
      </w:r>
      <w:r w:rsidRPr="005E036F">
        <w:t>University of Wisconsin – Madison, Department of Radiology, Madison, WI, USA</w:t>
      </w:r>
    </w:p>
    <w:p w:rsidR="002B5CE1" w:rsidRPr="005E036F" w:rsidRDefault="002B5CE1" w:rsidP="002B5CE1">
      <w:r w:rsidRPr="005E036F">
        <w:rPr>
          <w:vertAlign w:val="superscript"/>
        </w:rPr>
        <w:t>3</w:t>
      </w:r>
      <w:r w:rsidRPr="005E036F">
        <w:t>University of Wisconsin – Madison, Department of Biomedical Engineering, Madison, WI, USA</w:t>
      </w:r>
    </w:p>
    <w:p w:rsidR="002B5CE1" w:rsidRPr="005E036F" w:rsidRDefault="002B5CE1" w:rsidP="002B5CE1">
      <w:r w:rsidRPr="005E036F">
        <w:rPr>
          <w:vertAlign w:val="superscript"/>
        </w:rPr>
        <w:t>4</w:t>
      </w:r>
      <w:r w:rsidRPr="005E036F">
        <w:t>University of Wisconsin – Madison, Department of Materials Science and Engineering, Madison, WI, USA</w:t>
      </w:r>
    </w:p>
    <w:p w:rsidR="002B5CE1" w:rsidRPr="005E036F" w:rsidRDefault="002B5CE1" w:rsidP="002B5CE1">
      <w:r w:rsidRPr="005E036F">
        <w:rPr>
          <w:vertAlign w:val="superscript"/>
        </w:rPr>
        <w:t>5</w:t>
      </w:r>
      <w:r w:rsidRPr="005E036F">
        <w:t>University of Wisconsin – Madison Small Animal Imaging Facility, Madison, WI, USA</w:t>
      </w:r>
    </w:p>
    <w:p w:rsidR="002B5CE1" w:rsidRPr="005E036F" w:rsidRDefault="002B5CE1" w:rsidP="002B5CE1">
      <w:r w:rsidRPr="005E036F">
        <w:rPr>
          <w:vertAlign w:val="superscript"/>
        </w:rPr>
        <w:t>6</w:t>
      </w:r>
      <w:r w:rsidRPr="005E036F">
        <w:t xml:space="preserve"> TRACON Pharmaceuticals, Inc., San Diego, CA, USA</w:t>
      </w:r>
    </w:p>
    <w:p w:rsidR="00092A38" w:rsidRPr="008C4710" w:rsidRDefault="00092A38">
      <w:r w:rsidRPr="008C4710">
        <w:br w:type="page"/>
      </w:r>
    </w:p>
    <w:p w:rsidR="00092A38" w:rsidRPr="008C4710" w:rsidRDefault="008C4710" w:rsidP="00092A38">
      <w:pPr>
        <w:keepNext/>
      </w:pPr>
      <w:r w:rsidRPr="008C4710">
        <w:rPr>
          <w:noProof/>
        </w:rPr>
        <w:lastRenderedPageBreak/>
        <w:drawing>
          <wp:inline distT="0" distB="0" distL="0" distR="0" wp14:anchorId="44CB7879" wp14:editId="4CD99E10">
            <wp:extent cx="5943600" cy="45478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od markers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A76" w:rsidRPr="008C4710" w:rsidRDefault="00092A38" w:rsidP="00092A38">
      <w:pPr>
        <w:pStyle w:val="Caption"/>
        <w:rPr>
          <w:b w:val="0"/>
          <w:color w:val="auto"/>
        </w:rPr>
      </w:pPr>
      <w:r w:rsidRPr="008C4710">
        <w:rPr>
          <w:color w:val="auto"/>
        </w:rPr>
        <w:t>Figure S</w:t>
      </w:r>
      <w:r w:rsidR="002B5CE1" w:rsidRPr="008C4710">
        <w:rPr>
          <w:color w:val="auto"/>
        </w:rPr>
        <w:fldChar w:fldCharType="begin"/>
      </w:r>
      <w:r w:rsidR="002B5CE1" w:rsidRPr="008C4710">
        <w:rPr>
          <w:color w:val="auto"/>
        </w:rPr>
        <w:instrText xml:space="preserve"> SEQ Figure \* ARABIC </w:instrText>
      </w:r>
      <w:r w:rsidR="002B5CE1" w:rsidRPr="008C4710">
        <w:rPr>
          <w:color w:val="auto"/>
        </w:rPr>
        <w:fldChar w:fldCharType="separate"/>
      </w:r>
      <w:r w:rsidR="00F17779" w:rsidRPr="008C4710">
        <w:rPr>
          <w:noProof/>
          <w:color w:val="auto"/>
        </w:rPr>
        <w:t>1</w:t>
      </w:r>
      <w:r w:rsidR="002B5CE1" w:rsidRPr="008C4710">
        <w:rPr>
          <w:noProof/>
          <w:color w:val="auto"/>
        </w:rPr>
        <w:fldChar w:fldCharType="end"/>
      </w:r>
      <w:r w:rsidRPr="008C4710">
        <w:rPr>
          <w:color w:val="auto"/>
        </w:rPr>
        <w:t xml:space="preserve">. </w:t>
      </w:r>
      <w:r w:rsidRPr="008C4710">
        <w:rPr>
          <w:b w:val="0"/>
          <w:color w:val="auto"/>
        </w:rPr>
        <w:t xml:space="preserve"> Analysis of blood markers, comparing untreated 4T1 tumor-bearing mice and 4T1 tumor-bearing mice at 1 month post-injection of 300 µCi of </w:t>
      </w:r>
      <w:r w:rsidRPr="008C4710">
        <w:rPr>
          <w:b w:val="0"/>
          <w:color w:val="auto"/>
          <w:vertAlign w:val="superscript"/>
        </w:rPr>
        <w:t>177</w:t>
      </w:r>
      <w:r w:rsidRPr="008C4710">
        <w:rPr>
          <w:b w:val="0"/>
          <w:color w:val="auto"/>
        </w:rPr>
        <w:t>Lu-DTPA-TRC105.</w:t>
      </w:r>
      <w:r w:rsidR="008C4710">
        <w:rPr>
          <w:b w:val="0"/>
          <w:color w:val="auto"/>
        </w:rPr>
        <w:t xml:space="preserve"> WBC: white blood cell count; LYM%: lymphocyte percentage; MON%: monocyte percentage; NEU: neutrophil percentage; ALT: alanine aminotransferase; RBC: red blood cell count; PLT: platelet count.</w:t>
      </w:r>
    </w:p>
    <w:p w:rsidR="00755B48" w:rsidRPr="008C4710" w:rsidRDefault="00755B48" w:rsidP="00755B48"/>
    <w:p w:rsidR="00755B48" w:rsidRPr="008C4710" w:rsidRDefault="00755B48">
      <w:r w:rsidRPr="008C4710">
        <w:br w:type="page"/>
      </w:r>
    </w:p>
    <w:p w:rsidR="00755B48" w:rsidRPr="008C4710" w:rsidRDefault="000C3CFD" w:rsidP="00755B48">
      <w:pPr>
        <w:keepNext/>
      </w:pPr>
      <w:r w:rsidRPr="008C4710">
        <w:rPr>
          <w:noProof/>
        </w:rPr>
        <w:lastRenderedPageBreak/>
        <w:drawing>
          <wp:inline distT="0" distB="0" distL="0" distR="0" wp14:anchorId="493684A2" wp14:editId="4B8B0FF8">
            <wp:extent cx="5943600" cy="45485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 doses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D45" w:rsidRPr="008C4710" w:rsidRDefault="00755B48" w:rsidP="00755B48">
      <w:pPr>
        <w:pStyle w:val="Caption"/>
        <w:rPr>
          <w:color w:val="auto"/>
        </w:rPr>
      </w:pPr>
      <w:r w:rsidRPr="008C4710">
        <w:rPr>
          <w:color w:val="auto"/>
        </w:rPr>
        <w:t>Figure S</w:t>
      </w:r>
      <w:r w:rsidR="002B5CE1" w:rsidRPr="008C4710">
        <w:rPr>
          <w:color w:val="auto"/>
        </w:rPr>
        <w:fldChar w:fldCharType="begin"/>
      </w:r>
      <w:r w:rsidR="002B5CE1" w:rsidRPr="008C4710">
        <w:rPr>
          <w:color w:val="auto"/>
        </w:rPr>
        <w:instrText xml:space="preserve"> SEQ Figure \* ARABIC </w:instrText>
      </w:r>
      <w:r w:rsidR="002B5CE1" w:rsidRPr="008C4710">
        <w:rPr>
          <w:color w:val="auto"/>
        </w:rPr>
        <w:fldChar w:fldCharType="separate"/>
      </w:r>
      <w:r w:rsidR="00F17779" w:rsidRPr="008C4710">
        <w:rPr>
          <w:noProof/>
          <w:color w:val="auto"/>
        </w:rPr>
        <w:t>2</w:t>
      </w:r>
      <w:r w:rsidR="002B5CE1" w:rsidRPr="008C4710">
        <w:rPr>
          <w:noProof/>
          <w:color w:val="auto"/>
        </w:rPr>
        <w:fldChar w:fldCharType="end"/>
      </w:r>
      <w:r w:rsidRPr="008C4710">
        <w:rPr>
          <w:color w:val="auto"/>
        </w:rPr>
        <w:t xml:space="preserve">. </w:t>
      </w:r>
      <w:r w:rsidR="00923D45" w:rsidRPr="00624B22">
        <w:rPr>
          <w:b w:val="0"/>
          <w:color w:val="auto"/>
        </w:rPr>
        <w:t>Doses to spheres of given mass, extr</w:t>
      </w:r>
      <w:r w:rsidR="001D745D" w:rsidRPr="00624B22">
        <w:rPr>
          <w:b w:val="0"/>
          <w:color w:val="auto"/>
        </w:rPr>
        <w:t>a</w:t>
      </w:r>
      <w:r w:rsidR="00923D45" w:rsidRPr="00624B22">
        <w:rPr>
          <w:b w:val="0"/>
          <w:color w:val="auto"/>
        </w:rPr>
        <w:t>p</w:t>
      </w:r>
      <w:r w:rsidR="001D745D" w:rsidRPr="00624B22">
        <w:rPr>
          <w:b w:val="0"/>
          <w:color w:val="auto"/>
        </w:rPr>
        <w:t>o</w:t>
      </w:r>
      <w:r w:rsidR="00923D45" w:rsidRPr="00624B22">
        <w:rPr>
          <w:b w:val="0"/>
          <w:color w:val="auto"/>
        </w:rPr>
        <w:t xml:space="preserve">lated from biodistribution data of previous studies </w:t>
      </w:r>
      <w:r w:rsidR="00923D45" w:rsidRPr="00624B22">
        <w:rPr>
          <w:b w:val="0"/>
          <w:color w:val="auto"/>
        </w:rPr>
        <w:fldChar w:fldCharType="begin">
          <w:fldData xml:space="preserve">PEVuZE5vdGU+PENpdGU+PEF1dGhvcj5Ib25nPC9BdXRob3I+PFllYXI+MjAxMjwvWWVhcj48UmVj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</w:fldData>
        </w:fldChar>
      </w:r>
      <w:r w:rsidR="00923D45" w:rsidRPr="00624B22">
        <w:rPr>
          <w:b w:val="0"/>
          <w:color w:val="auto"/>
        </w:rPr>
        <w:instrText xml:space="preserve"> ADDIN EN.CITE </w:instrText>
      </w:r>
      <w:r w:rsidR="00923D45" w:rsidRPr="00624B22">
        <w:rPr>
          <w:b w:val="0"/>
          <w:color w:val="auto"/>
        </w:rPr>
        <w:fldChar w:fldCharType="begin">
          <w:fldData xml:space="preserve">PEVuZE5vdGU+PENpdGU+PEF1dGhvcj5Ib25nPC9BdXRob3I+PFllYXI+MjAxMjwvWWVhcj48UmVj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</w:fldData>
        </w:fldChar>
      </w:r>
      <w:r w:rsidR="00923D45" w:rsidRPr="00624B22">
        <w:rPr>
          <w:b w:val="0"/>
          <w:color w:val="auto"/>
        </w:rPr>
        <w:instrText xml:space="preserve"> ADDIN EN.CITE.DATA </w:instrText>
      </w:r>
      <w:r w:rsidR="00923D45" w:rsidRPr="00624B22">
        <w:rPr>
          <w:b w:val="0"/>
          <w:color w:val="auto"/>
        </w:rPr>
      </w:r>
      <w:r w:rsidR="00923D45" w:rsidRPr="00624B22">
        <w:rPr>
          <w:b w:val="0"/>
          <w:color w:val="auto"/>
        </w:rPr>
        <w:fldChar w:fldCharType="end"/>
      </w:r>
      <w:r w:rsidR="00923D45" w:rsidRPr="00624B22">
        <w:rPr>
          <w:b w:val="0"/>
          <w:color w:val="auto"/>
        </w:rPr>
      </w:r>
      <w:r w:rsidR="00923D45" w:rsidRPr="00624B22">
        <w:rPr>
          <w:b w:val="0"/>
          <w:color w:val="auto"/>
        </w:rPr>
        <w:fldChar w:fldCharType="separate"/>
      </w:r>
      <w:r w:rsidR="00923D45" w:rsidRPr="00624B22">
        <w:rPr>
          <w:b w:val="0"/>
          <w:noProof/>
          <w:color w:val="auto"/>
        </w:rPr>
        <w:t>[1, 2]</w:t>
      </w:r>
      <w:r w:rsidR="00923D45" w:rsidRPr="00624B22">
        <w:rPr>
          <w:b w:val="0"/>
          <w:color w:val="auto"/>
        </w:rPr>
        <w:fldChar w:fldCharType="end"/>
      </w:r>
      <w:r w:rsidR="00923D45" w:rsidRPr="00624B22">
        <w:rPr>
          <w:b w:val="0"/>
          <w:color w:val="auto"/>
        </w:rPr>
        <w:t xml:space="preserve"> and the current study using dose-to-sphere capabilities of OLINDA/EXM.</w:t>
      </w:r>
      <w:r w:rsidR="003116DA">
        <w:rPr>
          <w:b w:val="0"/>
          <w:color w:val="auto"/>
        </w:rPr>
        <w:t xml:space="preserve"> Data is presented as mean ± S.D.; however, scale bars are encompassed within the square markers.</w:t>
      </w:r>
      <w:bookmarkStart w:id="0" w:name="_GoBack"/>
      <w:bookmarkEnd w:id="0"/>
    </w:p>
    <w:p w:rsidR="00F17779" w:rsidRPr="008C4710" w:rsidRDefault="00F17779">
      <w:r w:rsidRPr="008C4710">
        <w:br w:type="page"/>
      </w:r>
    </w:p>
    <w:p w:rsidR="00F17779" w:rsidRPr="008C4710" w:rsidRDefault="00624B22" w:rsidP="00F17779">
      <w:pPr>
        <w:keepNext/>
      </w:pPr>
      <w:r>
        <w:rPr>
          <w:noProof/>
        </w:rPr>
        <w:lastRenderedPageBreak/>
        <w:drawing>
          <wp:inline distT="0" distB="0" distL="0" distR="0">
            <wp:extent cx="5943600" cy="37115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 HE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779" w:rsidRPr="008C4710" w:rsidRDefault="00F17779" w:rsidP="00F17779">
      <w:pPr>
        <w:pStyle w:val="Caption"/>
        <w:rPr>
          <w:color w:val="auto"/>
        </w:rPr>
      </w:pPr>
      <w:r w:rsidRPr="008C4710">
        <w:rPr>
          <w:color w:val="auto"/>
        </w:rPr>
        <w:t>Figure S</w:t>
      </w:r>
      <w:r w:rsidR="002B5CE1" w:rsidRPr="008C4710">
        <w:rPr>
          <w:color w:val="auto"/>
        </w:rPr>
        <w:fldChar w:fldCharType="begin"/>
      </w:r>
      <w:r w:rsidR="002B5CE1" w:rsidRPr="008C4710">
        <w:rPr>
          <w:color w:val="auto"/>
        </w:rPr>
        <w:instrText xml:space="preserve"> SEQ Figure \* ARABIC </w:instrText>
      </w:r>
      <w:r w:rsidR="002B5CE1" w:rsidRPr="008C4710">
        <w:rPr>
          <w:color w:val="auto"/>
        </w:rPr>
        <w:fldChar w:fldCharType="separate"/>
      </w:r>
      <w:r w:rsidRPr="008C4710">
        <w:rPr>
          <w:noProof/>
          <w:color w:val="auto"/>
        </w:rPr>
        <w:t>3</w:t>
      </w:r>
      <w:r w:rsidR="002B5CE1" w:rsidRPr="008C4710">
        <w:rPr>
          <w:noProof/>
          <w:color w:val="auto"/>
        </w:rPr>
        <w:fldChar w:fldCharType="end"/>
      </w:r>
      <w:r w:rsidRPr="008C4710">
        <w:rPr>
          <w:color w:val="auto"/>
        </w:rPr>
        <w:t xml:space="preserve">. </w:t>
      </w:r>
      <w:r w:rsidRPr="00624B22">
        <w:rPr>
          <w:b w:val="0"/>
          <w:color w:val="auto"/>
        </w:rPr>
        <w:t xml:space="preserve">Hematoxylin and eosin staining of tumor tissues at various timepoints post-injection of </w:t>
      </w:r>
      <w:r w:rsidRPr="00624B22">
        <w:rPr>
          <w:b w:val="0"/>
          <w:color w:val="auto"/>
          <w:vertAlign w:val="superscript"/>
        </w:rPr>
        <w:t>177</w:t>
      </w:r>
      <w:r w:rsidRPr="00624B22">
        <w:rPr>
          <w:b w:val="0"/>
          <w:color w:val="auto"/>
        </w:rPr>
        <w:t>Lu-DTPA-TRC105. (A) 1 day post-injection; (B) 7 days post-injection; (C) one month post-injection at 20x; (D) one month post-injection at 2x magnification.</w:t>
      </w:r>
      <w:r w:rsidR="00624B22">
        <w:rPr>
          <w:b w:val="0"/>
          <w:color w:val="auto"/>
        </w:rPr>
        <w:t xml:space="preserve"> Scale bar (A-C): 200 µm; scale bar (D): 2 mm.</w:t>
      </w:r>
    </w:p>
    <w:p w:rsidR="00923D45" w:rsidRPr="008C4710" w:rsidRDefault="00923D45" w:rsidP="00755B48">
      <w:pPr>
        <w:pStyle w:val="Caption"/>
        <w:rPr>
          <w:color w:val="auto"/>
        </w:rPr>
      </w:pPr>
    </w:p>
    <w:p w:rsidR="002736F0" w:rsidRPr="008C4710" w:rsidRDefault="002736F0" w:rsidP="002736F0"/>
    <w:p w:rsidR="00355F97" w:rsidRPr="008C4710" w:rsidRDefault="00355F97" w:rsidP="002736F0"/>
    <w:p w:rsidR="002736F0" w:rsidRPr="008C4710" w:rsidRDefault="00355F97" w:rsidP="002736F0">
      <w:pPr>
        <w:rPr>
          <w:b/>
        </w:rPr>
      </w:pPr>
      <w:r w:rsidRPr="008C4710">
        <w:rPr>
          <w:b/>
        </w:rPr>
        <w:t>References</w:t>
      </w:r>
    </w:p>
    <w:p w:rsidR="00923D45" w:rsidRPr="008C4710" w:rsidRDefault="00923D45" w:rsidP="00923D45">
      <w:pPr>
        <w:pStyle w:val="EndNoteBibliography"/>
        <w:spacing w:after="0"/>
        <w:ind w:left="720" w:hanging="720"/>
      </w:pPr>
      <w:r w:rsidRPr="008C4710">
        <w:fldChar w:fldCharType="begin"/>
      </w:r>
      <w:r w:rsidRPr="008C4710">
        <w:instrText xml:space="preserve"> ADDIN EN.REFLIST </w:instrText>
      </w:r>
      <w:r w:rsidRPr="008C4710">
        <w:fldChar w:fldCharType="separate"/>
      </w:r>
      <w:r w:rsidRPr="008C4710">
        <w:t>1.</w:t>
      </w:r>
      <w:r w:rsidRPr="008C4710">
        <w:tab/>
        <w:t xml:space="preserve">Hong H, Severin GW, Yang Y, Engle JW, Zhang Y, Barnhart TE, Liu G, Leigh BR, Nickles RJ, Cai W: </w:t>
      </w:r>
      <w:r w:rsidRPr="008C4710">
        <w:rPr>
          <w:b/>
        </w:rPr>
        <w:t>Positron emission tomography imaging of CD105 expression with 89Zr-Df-TRC105.</w:t>
      </w:r>
      <w:r w:rsidRPr="008C4710">
        <w:t xml:space="preserve"> </w:t>
      </w:r>
      <w:r w:rsidRPr="008C4710">
        <w:rPr>
          <w:i/>
        </w:rPr>
        <w:t xml:space="preserve">European Journal of Nuclear Medicine and Molecular Imaging </w:t>
      </w:r>
      <w:r w:rsidRPr="008C4710">
        <w:t xml:space="preserve">2012, </w:t>
      </w:r>
      <w:r w:rsidRPr="008C4710">
        <w:rPr>
          <w:b/>
        </w:rPr>
        <w:t>39:</w:t>
      </w:r>
      <w:r w:rsidRPr="008C4710">
        <w:t>138-148.</w:t>
      </w:r>
    </w:p>
    <w:p w:rsidR="00923D45" w:rsidRPr="008C4710" w:rsidRDefault="00923D45" w:rsidP="00923D45">
      <w:pPr>
        <w:pStyle w:val="EndNoteBibliography"/>
        <w:ind w:left="720" w:hanging="720"/>
      </w:pPr>
      <w:r w:rsidRPr="008C4710">
        <w:t>2.</w:t>
      </w:r>
      <w:r w:rsidRPr="008C4710">
        <w:tab/>
        <w:t xml:space="preserve">Hong H, Yang Y, Zhang Y, Engle JW, Barnhart TE, Nickles RJ, Leigh BR, Cai W: </w:t>
      </w:r>
      <w:r w:rsidRPr="008C4710">
        <w:rPr>
          <w:b/>
        </w:rPr>
        <w:t>Positron emission tomography imaging of CD105 expression during tumor angiogenesis.</w:t>
      </w:r>
      <w:r w:rsidRPr="008C4710">
        <w:t xml:space="preserve"> </w:t>
      </w:r>
      <w:r w:rsidRPr="008C4710">
        <w:rPr>
          <w:i/>
        </w:rPr>
        <w:t xml:space="preserve">Eur J Nucl Med Mol Imaging </w:t>
      </w:r>
      <w:r w:rsidRPr="008C4710">
        <w:t xml:space="preserve">2011, </w:t>
      </w:r>
      <w:r w:rsidRPr="008C4710">
        <w:rPr>
          <w:b/>
        </w:rPr>
        <w:t>38:</w:t>
      </w:r>
      <w:r w:rsidRPr="008C4710">
        <w:t>1335-1343.</w:t>
      </w:r>
    </w:p>
    <w:p w:rsidR="00755B48" w:rsidRPr="008C4710" w:rsidRDefault="00923D45" w:rsidP="00755B48">
      <w:pPr>
        <w:pStyle w:val="Caption"/>
        <w:rPr>
          <w:color w:val="auto"/>
        </w:rPr>
      </w:pPr>
      <w:r w:rsidRPr="008C4710">
        <w:rPr>
          <w:color w:val="auto"/>
        </w:rPr>
        <w:fldChar w:fldCharType="end"/>
      </w:r>
    </w:p>
    <w:sectPr w:rsidR="00755B48" w:rsidRPr="008C47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ioMed Central&lt;/Style&gt;&lt;LeftDelim&gt;{&lt;/LeftDelim&gt;&lt;RightDelim&gt;}&lt;/RightDelim&gt;&lt;FontName&gt;Calibri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v2d0sdxnwp9fdezx215fzd8dz9pz9avd05e&quot;&gt;2016.07.19_immunotherapyLibrary&lt;record-ids&gt;&lt;item&gt;59&lt;/item&gt;&lt;item&gt;269&lt;/item&gt;&lt;/record-ids&gt;&lt;/item&gt;&lt;/Libraries&gt;"/>
  </w:docVars>
  <w:rsids>
    <w:rsidRoot w:val="00CC6F74"/>
    <w:rsid w:val="000056EC"/>
    <w:rsid w:val="00092A38"/>
    <w:rsid w:val="000C3CFD"/>
    <w:rsid w:val="001D745D"/>
    <w:rsid w:val="002736F0"/>
    <w:rsid w:val="002B5CE1"/>
    <w:rsid w:val="002C3DD1"/>
    <w:rsid w:val="003116DA"/>
    <w:rsid w:val="00355F97"/>
    <w:rsid w:val="003C0B7E"/>
    <w:rsid w:val="00624B22"/>
    <w:rsid w:val="00735677"/>
    <w:rsid w:val="00755B48"/>
    <w:rsid w:val="00817D27"/>
    <w:rsid w:val="00837C89"/>
    <w:rsid w:val="008C4710"/>
    <w:rsid w:val="00923D45"/>
    <w:rsid w:val="00BA0695"/>
    <w:rsid w:val="00CC6F74"/>
    <w:rsid w:val="00F17779"/>
    <w:rsid w:val="00FB1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F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A38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092A3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923D45"/>
    <w:pPr>
      <w:spacing w:after="0"/>
      <w:jc w:val="center"/>
    </w:pPr>
    <w:rPr>
      <w:rFonts w:ascii="Calibri" w:hAnsi="Calibri"/>
      <w:noProof/>
      <w:sz w:val="18"/>
    </w:rPr>
  </w:style>
  <w:style w:type="character" w:customStyle="1" w:styleId="CaptionChar">
    <w:name w:val="Caption Char"/>
    <w:basedOn w:val="DefaultParagraphFont"/>
    <w:link w:val="Caption"/>
    <w:uiPriority w:val="35"/>
    <w:rsid w:val="00923D45"/>
    <w:rPr>
      <w:b/>
      <w:bCs/>
      <w:color w:val="4F81BD" w:themeColor="accent1"/>
      <w:sz w:val="18"/>
      <w:szCs w:val="18"/>
    </w:rPr>
  </w:style>
  <w:style w:type="character" w:customStyle="1" w:styleId="EndNoteBibliographyTitleChar">
    <w:name w:val="EndNote Bibliography Title Char"/>
    <w:basedOn w:val="CaptionChar"/>
    <w:link w:val="EndNoteBibliographyTitle"/>
    <w:rsid w:val="00923D45"/>
    <w:rPr>
      <w:rFonts w:ascii="Calibri" w:hAnsi="Calibri"/>
      <w:b w:val="0"/>
      <w:bCs w:val="0"/>
      <w:noProof/>
      <w:color w:val="4F81BD" w:themeColor="accent1"/>
      <w:sz w:val="18"/>
      <w:szCs w:val="18"/>
    </w:rPr>
  </w:style>
  <w:style w:type="paragraph" w:customStyle="1" w:styleId="EndNoteBibliography">
    <w:name w:val="EndNote Bibliography"/>
    <w:basedOn w:val="Normal"/>
    <w:link w:val="EndNoteBibliographyChar"/>
    <w:rsid w:val="00923D45"/>
    <w:pPr>
      <w:spacing w:line="240" w:lineRule="auto"/>
    </w:pPr>
    <w:rPr>
      <w:rFonts w:ascii="Calibri" w:hAnsi="Calibri"/>
      <w:noProof/>
      <w:sz w:val="18"/>
    </w:rPr>
  </w:style>
  <w:style w:type="character" w:customStyle="1" w:styleId="EndNoteBibliographyChar">
    <w:name w:val="EndNote Bibliography Char"/>
    <w:basedOn w:val="CaptionChar"/>
    <w:link w:val="EndNoteBibliography"/>
    <w:rsid w:val="00923D45"/>
    <w:rPr>
      <w:rFonts w:ascii="Calibri" w:hAnsi="Calibri"/>
      <w:b w:val="0"/>
      <w:bCs w:val="0"/>
      <w:noProof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C3D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3D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3D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3D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3DD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F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A38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092A3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923D45"/>
    <w:pPr>
      <w:spacing w:after="0"/>
      <w:jc w:val="center"/>
    </w:pPr>
    <w:rPr>
      <w:rFonts w:ascii="Calibri" w:hAnsi="Calibri"/>
      <w:noProof/>
      <w:sz w:val="18"/>
    </w:rPr>
  </w:style>
  <w:style w:type="character" w:customStyle="1" w:styleId="CaptionChar">
    <w:name w:val="Caption Char"/>
    <w:basedOn w:val="DefaultParagraphFont"/>
    <w:link w:val="Caption"/>
    <w:uiPriority w:val="35"/>
    <w:rsid w:val="00923D45"/>
    <w:rPr>
      <w:b/>
      <w:bCs/>
      <w:color w:val="4F81BD" w:themeColor="accent1"/>
      <w:sz w:val="18"/>
      <w:szCs w:val="18"/>
    </w:rPr>
  </w:style>
  <w:style w:type="character" w:customStyle="1" w:styleId="EndNoteBibliographyTitleChar">
    <w:name w:val="EndNote Bibliography Title Char"/>
    <w:basedOn w:val="CaptionChar"/>
    <w:link w:val="EndNoteBibliographyTitle"/>
    <w:rsid w:val="00923D45"/>
    <w:rPr>
      <w:rFonts w:ascii="Calibri" w:hAnsi="Calibri"/>
      <w:b w:val="0"/>
      <w:bCs w:val="0"/>
      <w:noProof/>
      <w:color w:val="4F81BD" w:themeColor="accent1"/>
      <w:sz w:val="18"/>
      <w:szCs w:val="18"/>
    </w:rPr>
  </w:style>
  <w:style w:type="paragraph" w:customStyle="1" w:styleId="EndNoteBibliography">
    <w:name w:val="EndNote Bibliography"/>
    <w:basedOn w:val="Normal"/>
    <w:link w:val="EndNoteBibliographyChar"/>
    <w:rsid w:val="00923D45"/>
    <w:pPr>
      <w:spacing w:line="240" w:lineRule="auto"/>
    </w:pPr>
    <w:rPr>
      <w:rFonts w:ascii="Calibri" w:hAnsi="Calibri"/>
      <w:noProof/>
      <w:sz w:val="18"/>
    </w:rPr>
  </w:style>
  <w:style w:type="character" w:customStyle="1" w:styleId="EndNoteBibliographyChar">
    <w:name w:val="EndNote Bibliography Char"/>
    <w:basedOn w:val="CaptionChar"/>
    <w:link w:val="EndNoteBibliography"/>
    <w:rsid w:val="00923D45"/>
    <w:rPr>
      <w:rFonts w:ascii="Calibri" w:hAnsi="Calibri"/>
      <w:b w:val="0"/>
      <w:bCs w:val="0"/>
      <w:noProof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C3D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3D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3D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3D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3D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microsoft.com/office/2007/relationships/stylesWithEffects" Target="stylesWithEffects.xml"/><Relationship Id="rId7" Type="http://schemas.openxmlformats.org/officeDocument/2006/relationships/image" Target="media/image2.t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8893A-71B8-4113-98F0-66A1FB307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Ehlerding Emily B</dc:creator>
  <cp:lastModifiedBy>Ehlerding Emily B</cp:lastModifiedBy>
  <cp:revision>3</cp:revision>
  <dcterms:created xsi:type="dcterms:W3CDTF">2017-03-03T15:46:00Z</dcterms:created>
  <dcterms:modified xsi:type="dcterms:W3CDTF">2017-03-03T15:48:00Z</dcterms:modified>
</cp:coreProperties>
</file>