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68C66" w14:textId="77777777" w:rsidR="00263D9C" w:rsidRDefault="00263D9C" w:rsidP="00263D9C">
      <w:pPr>
        <w:snapToGrid w:val="0"/>
        <w:spacing w:line="480" w:lineRule="auto"/>
        <w:jc w:val="center"/>
        <w:rPr>
          <w:rFonts w:ascii="Times New Roman" w:eastAsia="华文宋体" w:hAnsi="Times New Roman"/>
          <w:sz w:val="28"/>
          <w:szCs w:val="28"/>
        </w:rPr>
      </w:pPr>
      <w:r>
        <w:rPr>
          <w:rFonts w:ascii="Times New Roman" w:eastAsia="华文宋体" w:hAnsi="Times New Roman"/>
          <w:sz w:val="28"/>
          <w:szCs w:val="28"/>
        </w:rPr>
        <w:t>Supplementary information</w:t>
      </w:r>
    </w:p>
    <w:p w14:paraId="31F995B1" w14:textId="44167108" w:rsidR="000364E5" w:rsidRPr="002F75A9" w:rsidRDefault="00C96D3E" w:rsidP="00E93F86">
      <w:pPr>
        <w:spacing w:line="480" w:lineRule="auto"/>
        <w:jc w:val="center"/>
        <w:rPr>
          <w:sz w:val="20"/>
          <w:szCs w:val="21"/>
        </w:rPr>
      </w:pPr>
      <w:r w:rsidRPr="002F75A9">
        <w:rPr>
          <w:rFonts w:ascii="Times New Roman" w:eastAsia="华文宋体" w:hAnsi="Times New Roman"/>
          <w:color w:val="FF0000"/>
          <w:sz w:val="22"/>
        </w:rPr>
        <w:t xml:space="preserve">LILRB2-containing small extracellular vesicles from glioblastoma promote tumor progression by promoting the formation and expansion of myeloid-derived suppressor </w:t>
      </w:r>
      <w:r w:rsidR="001F698A" w:rsidRPr="002F75A9">
        <w:rPr>
          <w:rFonts w:ascii="Times New Roman" w:eastAsia="华文宋体" w:hAnsi="Times New Roman"/>
          <w:color w:val="FF0000"/>
          <w:sz w:val="22"/>
        </w:rPr>
        <w:t>cells</w:t>
      </w:r>
      <w:r w:rsidRPr="002F75A9" w:rsidDel="00C96D3E">
        <w:rPr>
          <w:rFonts w:ascii="Times New Roman" w:eastAsia="华文宋体" w:hAnsi="Times New Roman"/>
          <w:color w:val="FF0000"/>
          <w:sz w:val="22"/>
        </w:rPr>
        <w:t xml:space="preserve"> </w:t>
      </w:r>
    </w:p>
    <w:p w14:paraId="201A8322" w14:textId="43495C33" w:rsidR="001F698A" w:rsidRDefault="001F698A" w:rsidP="00E93F86">
      <w:pPr>
        <w:spacing w:line="480" w:lineRule="auto"/>
        <w:jc w:val="center"/>
      </w:pPr>
      <w:r>
        <w:rPr>
          <w:noProof/>
        </w:rPr>
        <w:drawing>
          <wp:inline distT="0" distB="0" distL="0" distR="0" wp14:anchorId="7062F1DB" wp14:editId="7DBECC74">
            <wp:extent cx="3987800" cy="7506637"/>
            <wp:effectExtent l="0" t="0" r="0" b="0"/>
            <wp:docPr id="7" name="图片 7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背景图案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11" cy="753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6BEF" w14:textId="0E9053B7" w:rsidR="005F4E6E" w:rsidRDefault="00294C0D" w:rsidP="00E93F86">
      <w:pPr>
        <w:spacing w:line="480" w:lineRule="auto"/>
        <w:rPr>
          <w:rFonts w:ascii="Times New Roman" w:eastAsia="华文宋体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Figure S1</w:t>
      </w:r>
      <w:r w:rsidR="00815D9E">
        <w:rPr>
          <w:rFonts w:ascii="Times New Roman" w:hAnsi="Times New Roman"/>
          <w:b/>
          <w:sz w:val="24"/>
          <w:szCs w:val="24"/>
        </w:rPr>
        <w:t>:</w:t>
      </w:r>
      <w:r w:rsidR="005C0722">
        <w:rPr>
          <w:rFonts w:ascii="Times New Roman" w:hAnsi="Times New Roman"/>
          <w:sz w:val="24"/>
          <w:szCs w:val="24"/>
        </w:rPr>
        <w:t xml:space="preserve"> (A</w:t>
      </w:r>
      <w:r w:rsidR="00815D9E">
        <w:rPr>
          <w:rFonts w:ascii="Times New Roman" w:hAnsi="Times New Roman"/>
          <w:sz w:val="24"/>
          <w:szCs w:val="24"/>
        </w:rPr>
        <w:t>)</w:t>
      </w:r>
      <w:r w:rsidR="005C0722">
        <w:rPr>
          <w:rFonts w:ascii="Times New Roman" w:hAnsi="Times New Roman"/>
          <w:sz w:val="24"/>
          <w:szCs w:val="24"/>
        </w:rPr>
        <w:t xml:space="preserve"> </w:t>
      </w:r>
      <w:r w:rsidR="005C0722">
        <w:rPr>
          <w:rFonts w:ascii="Times New Roman" w:eastAsia="华文宋体" w:hAnsi="Times New Roman"/>
          <w:sz w:val="24"/>
          <w:szCs w:val="24"/>
        </w:rPr>
        <w:t>E</w:t>
      </w:r>
      <w:r w:rsidR="005C0722" w:rsidRPr="00E46401">
        <w:rPr>
          <w:rFonts w:ascii="Times New Roman" w:eastAsia="华文宋体" w:hAnsi="Times New Roman"/>
          <w:sz w:val="24"/>
          <w:szCs w:val="24"/>
        </w:rPr>
        <w:t xml:space="preserve">xpression of </w:t>
      </w:r>
      <w:r w:rsidR="005C0722">
        <w:rPr>
          <w:rFonts w:ascii="Times New Roman" w:eastAsia="华文宋体" w:hAnsi="Times New Roman"/>
          <w:sz w:val="24"/>
          <w:szCs w:val="24"/>
        </w:rPr>
        <w:t>LILRB2</w:t>
      </w:r>
      <w:r w:rsidR="005C0722" w:rsidRPr="00E46401">
        <w:rPr>
          <w:rFonts w:ascii="Times New Roman" w:eastAsia="华文宋体" w:hAnsi="Times New Roman"/>
          <w:sz w:val="24"/>
          <w:szCs w:val="24"/>
        </w:rPr>
        <w:t xml:space="preserve"> mRNA in </w:t>
      </w:r>
      <w:r w:rsidR="005C0722">
        <w:rPr>
          <w:rFonts w:ascii="Times New Roman" w:eastAsia="华文宋体" w:hAnsi="Times New Roman"/>
          <w:sz w:val="24"/>
          <w:szCs w:val="24"/>
        </w:rPr>
        <w:t>glioma</w:t>
      </w:r>
      <w:r w:rsidR="005C0722" w:rsidRPr="00E46401">
        <w:rPr>
          <w:rFonts w:ascii="Times New Roman" w:eastAsia="华文宋体" w:hAnsi="Times New Roman"/>
          <w:sz w:val="24"/>
          <w:szCs w:val="24"/>
        </w:rPr>
        <w:t xml:space="preserve"> </w:t>
      </w:r>
      <w:r w:rsidR="005C0722">
        <w:rPr>
          <w:rFonts w:ascii="Times New Roman" w:eastAsia="华文宋体" w:hAnsi="Times New Roman"/>
          <w:sz w:val="24"/>
          <w:szCs w:val="24"/>
        </w:rPr>
        <w:t>samples (Gra</w:t>
      </w:r>
      <w:r w:rsidR="005C0722" w:rsidRPr="005C0722">
        <w:rPr>
          <w:rFonts w:ascii="Times New Roman" w:eastAsia="华文宋体" w:hAnsi="Times New Roman"/>
          <w:sz w:val="24"/>
          <w:szCs w:val="24"/>
        </w:rPr>
        <w:t>de Ⅱ</w:t>
      </w:r>
      <w:r w:rsidR="005C0722">
        <w:rPr>
          <w:rFonts w:ascii="Times New Roman" w:eastAsia="华文宋体" w:hAnsi="Times New Roman"/>
          <w:sz w:val="24"/>
          <w:szCs w:val="24"/>
        </w:rPr>
        <w:t xml:space="preserve">, </w:t>
      </w:r>
      <w:r w:rsidR="005C0722" w:rsidRPr="005C0722">
        <w:rPr>
          <w:rFonts w:ascii="Times New Roman" w:eastAsia="华文宋体" w:hAnsi="Times New Roman"/>
          <w:sz w:val="24"/>
          <w:szCs w:val="24"/>
        </w:rPr>
        <w:t xml:space="preserve">n </w:t>
      </w:r>
      <w:r w:rsidR="005C0722" w:rsidRPr="00E46401">
        <w:rPr>
          <w:rFonts w:ascii="Times New Roman" w:eastAsia="华文宋体" w:hAnsi="Times New Roman"/>
          <w:sz w:val="24"/>
          <w:szCs w:val="24"/>
        </w:rPr>
        <w:t>=</w:t>
      </w:r>
      <w:r w:rsidR="00A41157">
        <w:rPr>
          <w:rFonts w:ascii="Times New Roman" w:eastAsia="华文宋体" w:hAnsi="Times New Roman"/>
          <w:sz w:val="24"/>
          <w:szCs w:val="24"/>
        </w:rPr>
        <w:t>103</w:t>
      </w:r>
      <w:r w:rsidR="005C0722" w:rsidRPr="00E46401">
        <w:rPr>
          <w:rFonts w:ascii="Times New Roman" w:eastAsia="华文宋体" w:hAnsi="Times New Roman"/>
          <w:sz w:val="24"/>
          <w:szCs w:val="24"/>
        </w:rPr>
        <w:t>)</w:t>
      </w:r>
      <w:r w:rsidR="005C0722">
        <w:rPr>
          <w:rFonts w:ascii="Times New Roman" w:eastAsia="华文宋体" w:hAnsi="Times New Roman"/>
          <w:sz w:val="24"/>
          <w:szCs w:val="24"/>
        </w:rPr>
        <w:t>, glioma</w:t>
      </w:r>
      <w:r w:rsidR="005C0722" w:rsidRPr="00E46401">
        <w:rPr>
          <w:rFonts w:ascii="Times New Roman" w:eastAsia="华文宋体" w:hAnsi="Times New Roman"/>
          <w:sz w:val="24"/>
          <w:szCs w:val="24"/>
        </w:rPr>
        <w:t xml:space="preserve"> </w:t>
      </w:r>
      <w:r w:rsidR="005C0722">
        <w:rPr>
          <w:rFonts w:ascii="Times New Roman" w:eastAsia="华文宋体" w:hAnsi="Times New Roman"/>
          <w:sz w:val="24"/>
          <w:szCs w:val="24"/>
        </w:rPr>
        <w:t>samples (Gra</w:t>
      </w:r>
      <w:r w:rsidR="005C0722" w:rsidRPr="005C0722">
        <w:rPr>
          <w:rFonts w:ascii="Times New Roman" w:eastAsia="华文宋体" w:hAnsi="Times New Roman"/>
          <w:sz w:val="24"/>
          <w:szCs w:val="24"/>
        </w:rPr>
        <w:t>de</w:t>
      </w:r>
      <w:r w:rsidR="005C0722">
        <w:rPr>
          <w:rFonts w:ascii="Times New Roman" w:eastAsia="华文宋体" w:hAnsi="Times New Roman"/>
          <w:sz w:val="24"/>
          <w:szCs w:val="24"/>
        </w:rPr>
        <w:t xml:space="preserve"> </w:t>
      </w:r>
      <w:r w:rsidR="005C0722" w:rsidRPr="005C0722">
        <w:rPr>
          <w:rFonts w:ascii="Times New Roman" w:eastAsia="华文宋体" w:hAnsi="Times New Roman"/>
          <w:sz w:val="24"/>
          <w:szCs w:val="24"/>
        </w:rPr>
        <w:t>Ⅲ</w:t>
      </w:r>
      <w:r w:rsidR="005C0722">
        <w:rPr>
          <w:rFonts w:ascii="Times New Roman" w:eastAsia="华文宋体" w:hAnsi="Times New Roman"/>
          <w:sz w:val="24"/>
          <w:szCs w:val="24"/>
        </w:rPr>
        <w:t xml:space="preserve">, </w:t>
      </w:r>
      <w:r w:rsidR="005C0722" w:rsidRPr="005C0722">
        <w:rPr>
          <w:rFonts w:ascii="Times New Roman" w:eastAsia="华文宋体" w:hAnsi="Times New Roman"/>
          <w:sz w:val="24"/>
          <w:szCs w:val="24"/>
        </w:rPr>
        <w:t xml:space="preserve">n </w:t>
      </w:r>
      <w:r w:rsidR="00A41157">
        <w:rPr>
          <w:rFonts w:ascii="Times New Roman" w:eastAsia="华文宋体" w:hAnsi="Times New Roman"/>
          <w:sz w:val="24"/>
          <w:szCs w:val="24"/>
        </w:rPr>
        <w:t>=79</w:t>
      </w:r>
      <w:r w:rsidR="005C0722" w:rsidRPr="00E46401">
        <w:rPr>
          <w:rFonts w:ascii="Times New Roman" w:eastAsia="华文宋体" w:hAnsi="Times New Roman"/>
          <w:sz w:val="24"/>
          <w:szCs w:val="24"/>
        </w:rPr>
        <w:t>)</w:t>
      </w:r>
      <w:r w:rsidR="005C0722">
        <w:rPr>
          <w:rFonts w:ascii="Times New Roman" w:eastAsia="华文宋体" w:hAnsi="Times New Roman"/>
          <w:sz w:val="24"/>
          <w:szCs w:val="24"/>
        </w:rPr>
        <w:t xml:space="preserve"> and glioma</w:t>
      </w:r>
      <w:r w:rsidR="005C0722" w:rsidRPr="00E46401">
        <w:rPr>
          <w:rFonts w:ascii="Times New Roman" w:eastAsia="华文宋体" w:hAnsi="Times New Roman"/>
          <w:sz w:val="24"/>
          <w:szCs w:val="24"/>
        </w:rPr>
        <w:t xml:space="preserve"> </w:t>
      </w:r>
      <w:r w:rsidR="005C0722">
        <w:rPr>
          <w:rFonts w:ascii="Times New Roman" w:eastAsia="华文宋体" w:hAnsi="Times New Roman"/>
          <w:sz w:val="24"/>
          <w:szCs w:val="24"/>
        </w:rPr>
        <w:t>samples (Gra</w:t>
      </w:r>
      <w:r w:rsidR="005C0722" w:rsidRPr="005C0722">
        <w:rPr>
          <w:rFonts w:ascii="Times New Roman" w:eastAsia="华文宋体" w:hAnsi="Times New Roman"/>
          <w:sz w:val="24"/>
          <w:szCs w:val="24"/>
        </w:rPr>
        <w:t>de</w:t>
      </w:r>
      <w:r w:rsidR="005C0722">
        <w:rPr>
          <w:rFonts w:ascii="Times New Roman" w:eastAsia="华文宋体" w:hAnsi="Times New Roman"/>
          <w:sz w:val="24"/>
          <w:szCs w:val="24"/>
        </w:rPr>
        <w:t xml:space="preserve"> </w:t>
      </w:r>
      <w:r w:rsidR="005C0722" w:rsidRPr="005C0722">
        <w:rPr>
          <w:rFonts w:ascii="Times New Roman" w:eastAsia="华文宋体" w:hAnsi="Times New Roman"/>
          <w:sz w:val="24"/>
          <w:szCs w:val="24"/>
        </w:rPr>
        <w:t>Ⅳ</w:t>
      </w:r>
      <w:r w:rsidR="005C0722">
        <w:rPr>
          <w:rFonts w:ascii="Times New Roman" w:eastAsia="华文宋体" w:hAnsi="Times New Roman"/>
          <w:sz w:val="24"/>
          <w:szCs w:val="24"/>
        </w:rPr>
        <w:t xml:space="preserve">, </w:t>
      </w:r>
      <w:r w:rsidR="005C0722" w:rsidRPr="005C0722">
        <w:rPr>
          <w:rFonts w:ascii="Times New Roman" w:eastAsia="华文宋体" w:hAnsi="Times New Roman"/>
          <w:sz w:val="24"/>
          <w:szCs w:val="24"/>
        </w:rPr>
        <w:t xml:space="preserve">n </w:t>
      </w:r>
      <w:r w:rsidR="005C0722" w:rsidRPr="00E46401">
        <w:rPr>
          <w:rFonts w:ascii="Times New Roman" w:eastAsia="华文宋体" w:hAnsi="Times New Roman"/>
          <w:sz w:val="24"/>
          <w:szCs w:val="24"/>
        </w:rPr>
        <w:t xml:space="preserve">= </w:t>
      </w:r>
      <w:r w:rsidR="00A41157">
        <w:rPr>
          <w:rFonts w:ascii="Times New Roman" w:eastAsia="华文宋体" w:hAnsi="Times New Roman"/>
          <w:sz w:val="24"/>
          <w:szCs w:val="24"/>
        </w:rPr>
        <w:t>139</w:t>
      </w:r>
      <w:r w:rsidR="005C0722" w:rsidRPr="00E46401">
        <w:rPr>
          <w:rFonts w:ascii="Times New Roman" w:eastAsia="华文宋体" w:hAnsi="Times New Roman"/>
          <w:sz w:val="24"/>
          <w:szCs w:val="24"/>
        </w:rPr>
        <w:t>)</w:t>
      </w:r>
      <w:r w:rsidR="005C0722">
        <w:rPr>
          <w:rFonts w:ascii="Times New Roman" w:eastAsia="华文宋体" w:hAnsi="Times New Roman"/>
          <w:sz w:val="24"/>
          <w:szCs w:val="24"/>
        </w:rPr>
        <w:t>.</w:t>
      </w:r>
      <w:r w:rsidR="00815D9E">
        <w:rPr>
          <w:rFonts w:ascii="Times New Roman" w:hAnsi="Times New Roman"/>
          <w:sz w:val="24"/>
          <w:szCs w:val="24"/>
        </w:rPr>
        <w:t xml:space="preserve"> (</w:t>
      </w:r>
      <w:r w:rsidR="000364E5">
        <w:rPr>
          <w:rFonts w:ascii="Times New Roman" w:hAnsi="Times New Roman"/>
          <w:sz w:val="24"/>
          <w:szCs w:val="24"/>
        </w:rPr>
        <w:t>B</w:t>
      </w:r>
      <w:r w:rsidR="00815D9E">
        <w:rPr>
          <w:rFonts w:ascii="Times New Roman" w:hAnsi="Times New Roman"/>
          <w:sz w:val="24"/>
          <w:szCs w:val="24"/>
        </w:rPr>
        <w:t xml:space="preserve">) </w:t>
      </w:r>
      <w:r w:rsidR="00354377" w:rsidRPr="005C0722">
        <w:rPr>
          <w:rFonts w:ascii="Times New Roman" w:hAnsi="Times New Roman" w:hint="eastAsia"/>
          <w:sz w:val="24"/>
          <w:szCs w:val="24"/>
        </w:rPr>
        <w:t>Kaplan</w:t>
      </w:r>
      <w:r w:rsidR="00354377">
        <w:rPr>
          <w:rFonts w:ascii="Times New Roman" w:hAnsi="Times New Roman"/>
          <w:sz w:val="24"/>
          <w:szCs w:val="24"/>
        </w:rPr>
        <w:t>-</w:t>
      </w:r>
      <w:r w:rsidR="00354377" w:rsidRPr="005C0722">
        <w:rPr>
          <w:rFonts w:ascii="Times New Roman" w:hAnsi="Times New Roman" w:hint="eastAsia"/>
          <w:sz w:val="24"/>
          <w:szCs w:val="24"/>
        </w:rPr>
        <w:t>Meier analysis of overall survival and disease</w:t>
      </w:r>
      <w:r w:rsidR="00354377">
        <w:rPr>
          <w:rFonts w:ascii="Times New Roman" w:hAnsi="Times New Roman" w:hint="eastAsia"/>
          <w:sz w:val="24"/>
          <w:szCs w:val="24"/>
        </w:rPr>
        <w:t>-</w:t>
      </w:r>
      <w:r w:rsidR="00354377" w:rsidRPr="005C0722">
        <w:rPr>
          <w:rFonts w:ascii="Times New Roman" w:hAnsi="Times New Roman" w:hint="eastAsia"/>
          <w:sz w:val="24"/>
          <w:szCs w:val="24"/>
        </w:rPr>
        <w:t xml:space="preserve">free survival of </w:t>
      </w:r>
      <w:r w:rsidR="00354377">
        <w:rPr>
          <w:rFonts w:ascii="Times New Roman" w:hAnsi="Times New Roman"/>
          <w:sz w:val="24"/>
          <w:szCs w:val="24"/>
        </w:rPr>
        <w:t xml:space="preserve">high grade glioma (Grade </w:t>
      </w:r>
      <w:r w:rsidR="00354377" w:rsidRPr="005C0722">
        <w:rPr>
          <w:rFonts w:ascii="Times New Roman" w:eastAsia="华文宋体" w:hAnsi="Times New Roman"/>
          <w:sz w:val="24"/>
          <w:szCs w:val="24"/>
        </w:rPr>
        <w:t>Ⅲ</w:t>
      </w:r>
      <w:r w:rsidR="00354377">
        <w:rPr>
          <w:rFonts w:ascii="Times New Roman" w:eastAsia="华文宋体" w:hAnsi="Times New Roman"/>
          <w:sz w:val="24"/>
          <w:szCs w:val="24"/>
        </w:rPr>
        <w:t xml:space="preserve"> and Grade </w:t>
      </w:r>
      <w:r w:rsidR="00354377" w:rsidRPr="005C0722">
        <w:rPr>
          <w:rFonts w:ascii="Times New Roman" w:eastAsia="华文宋体" w:hAnsi="Times New Roman"/>
          <w:sz w:val="24"/>
          <w:szCs w:val="24"/>
        </w:rPr>
        <w:t>Ⅳ</w:t>
      </w:r>
      <w:r w:rsidR="00354377">
        <w:rPr>
          <w:rFonts w:ascii="Times New Roman" w:eastAsia="华文宋体" w:hAnsi="Times New Roman"/>
          <w:sz w:val="24"/>
          <w:szCs w:val="24"/>
        </w:rPr>
        <w:t>)</w:t>
      </w:r>
      <w:r w:rsidR="00354377" w:rsidRPr="005C0722">
        <w:rPr>
          <w:rFonts w:ascii="Times New Roman" w:hAnsi="Times New Roman" w:hint="eastAsia"/>
          <w:sz w:val="24"/>
          <w:szCs w:val="24"/>
        </w:rPr>
        <w:t xml:space="preserve"> patients showing high </w:t>
      </w:r>
      <w:r w:rsidR="00354377">
        <w:rPr>
          <w:rFonts w:ascii="Times New Roman" w:hAnsi="Times New Roman"/>
          <w:sz w:val="24"/>
          <w:szCs w:val="24"/>
        </w:rPr>
        <w:t>LILRB2</w:t>
      </w:r>
      <w:r w:rsidR="00354377" w:rsidRPr="005C0722">
        <w:rPr>
          <w:rFonts w:ascii="Times New Roman" w:hAnsi="Times New Roman" w:hint="eastAsia"/>
          <w:sz w:val="24"/>
          <w:szCs w:val="24"/>
        </w:rPr>
        <w:t xml:space="preserve"> expression (</w:t>
      </w:r>
      <w:r w:rsidR="00354377">
        <w:rPr>
          <w:rFonts w:ascii="Times New Roman" w:hAnsi="Times New Roman"/>
          <w:sz w:val="24"/>
          <w:szCs w:val="24"/>
        </w:rPr>
        <w:t>50</w:t>
      </w:r>
      <w:r w:rsidR="00354377" w:rsidRPr="005C0722">
        <w:rPr>
          <w:rFonts w:ascii="Times New Roman" w:hAnsi="Times New Roman" w:hint="eastAsia"/>
          <w:sz w:val="24"/>
          <w:szCs w:val="24"/>
        </w:rPr>
        <w:t xml:space="preserve">% cutoff) and low </w:t>
      </w:r>
      <w:r w:rsidR="00354377">
        <w:rPr>
          <w:rFonts w:ascii="Times New Roman" w:hAnsi="Times New Roman"/>
          <w:sz w:val="24"/>
          <w:szCs w:val="24"/>
        </w:rPr>
        <w:t>LILRB2</w:t>
      </w:r>
      <w:r w:rsidR="00354377" w:rsidRPr="005C0722">
        <w:rPr>
          <w:rFonts w:ascii="Times New Roman" w:hAnsi="Times New Roman" w:hint="eastAsia"/>
          <w:sz w:val="24"/>
          <w:szCs w:val="24"/>
        </w:rPr>
        <w:t xml:space="preserve"> expression (</w:t>
      </w:r>
      <w:r w:rsidR="00354377">
        <w:rPr>
          <w:rFonts w:ascii="Times New Roman" w:hAnsi="Times New Roman"/>
          <w:sz w:val="24"/>
          <w:szCs w:val="24"/>
        </w:rPr>
        <w:t>50</w:t>
      </w:r>
      <w:r w:rsidR="00354377" w:rsidRPr="005C0722">
        <w:rPr>
          <w:rFonts w:ascii="Times New Roman" w:hAnsi="Times New Roman" w:hint="eastAsia"/>
          <w:sz w:val="24"/>
          <w:szCs w:val="24"/>
        </w:rPr>
        <w:t>% cutoff)</w:t>
      </w:r>
      <w:r w:rsidR="00354377">
        <w:rPr>
          <w:rFonts w:ascii="Times New Roman" w:hAnsi="Times New Roman"/>
          <w:sz w:val="24"/>
          <w:szCs w:val="24"/>
        </w:rPr>
        <w:t>.</w:t>
      </w:r>
      <w:r w:rsidR="00354377" w:rsidRPr="002F75A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04D41" w:rsidRPr="002F75A9">
        <w:rPr>
          <w:rFonts w:ascii="Times New Roman" w:hAnsi="Times New Roman"/>
          <w:color w:val="FF0000"/>
          <w:sz w:val="24"/>
          <w:szCs w:val="24"/>
        </w:rPr>
        <w:t>(C) The representative images of normal brain tissues (n=5) and GBM tissues (n=18) detected by IHC and HE.</w:t>
      </w:r>
      <w:r w:rsidR="00D04D41">
        <w:rPr>
          <w:rFonts w:ascii="Times New Roman" w:hAnsi="Times New Roman"/>
          <w:sz w:val="24"/>
          <w:szCs w:val="24"/>
        </w:rPr>
        <w:t xml:space="preserve"> </w:t>
      </w:r>
      <w:r w:rsidR="005C0722">
        <w:rPr>
          <w:rFonts w:ascii="Times New Roman" w:hAnsi="Times New Roman"/>
          <w:sz w:val="24"/>
          <w:szCs w:val="24"/>
        </w:rPr>
        <w:t>(</w:t>
      </w:r>
      <w:r w:rsidR="00D04D41">
        <w:rPr>
          <w:rFonts w:ascii="Times New Roman" w:hAnsi="Times New Roman"/>
          <w:sz w:val="24"/>
          <w:szCs w:val="24"/>
        </w:rPr>
        <w:t>D</w:t>
      </w:r>
      <w:r w:rsidR="005C0722">
        <w:rPr>
          <w:rFonts w:ascii="Times New Roman" w:hAnsi="Times New Roman"/>
          <w:sz w:val="24"/>
          <w:szCs w:val="24"/>
        </w:rPr>
        <w:t>)</w:t>
      </w:r>
      <w:r w:rsidR="00417D85" w:rsidRPr="00417D85">
        <w:rPr>
          <w:rFonts w:ascii="Times New Roman" w:hAnsi="Times New Roman"/>
          <w:sz w:val="24"/>
          <w:szCs w:val="24"/>
        </w:rPr>
        <w:t xml:space="preserve"> </w:t>
      </w:r>
      <w:r w:rsidR="00417D85">
        <w:rPr>
          <w:rFonts w:ascii="Times New Roman" w:hAnsi="Times New Roman"/>
          <w:sz w:val="24"/>
          <w:szCs w:val="24"/>
        </w:rPr>
        <w:t xml:space="preserve">The expression of </w:t>
      </w:r>
      <w:proofErr w:type="spellStart"/>
      <w:r w:rsidR="00417D85">
        <w:rPr>
          <w:rFonts w:ascii="Times New Roman" w:hAnsi="Times New Roman"/>
          <w:sz w:val="24"/>
          <w:szCs w:val="24"/>
        </w:rPr>
        <w:t>pirb</w:t>
      </w:r>
      <w:proofErr w:type="spellEnd"/>
      <w:r w:rsidR="00417D85">
        <w:rPr>
          <w:rFonts w:ascii="Times New Roman" w:hAnsi="Times New Roman" w:hint="eastAsia"/>
          <w:sz w:val="24"/>
          <w:szCs w:val="24"/>
        </w:rPr>
        <w:t xml:space="preserve"> </w:t>
      </w:r>
      <w:r w:rsidR="00417D85">
        <w:rPr>
          <w:rFonts w:ascii="Times New Roman" w:hAnsi="Times New Roman"/>
          <w:sz w:val="24"/>
          <w:szCs w:val="24"/>
        </w:rPr>
        <w:t>in GL261-nc and GL261-pirb+ detected by WB. (</w:t>
      </w:r>
      <w:r w:rsidR="00D04D41">
        <w:rPr>
          <w:rFonts w:ascii="Times New Roman" w:hAnsi="Times New Roman"/>
          <w:sz w:val="24"/>
          <w:szCs w:val="24"/>
        </w:rPr>
        <w:t>E</w:t>
      </w:r>
      <w:r w:rsidR="00417D85">
        <w:rPr>
          <w:rFonts w:ascii="Times New Roman" w:hAnsi="Times New Roman"/>
          <w:sz w:val="24"/>
          <w:szCs w:val="24"/>
        </w:rPr>
        <w:t xml:space="preserve">) </w:t>
      </w:r>
      <w:r w:rsidR="00354377">
        <w:rPr>
          <w:rFonts w:ascii="Times New Roman" w:eastAsia="华文宋体" w:hAnsi="Times New Roman"/>
          <w:sz w:val="24"/>
          <w:szCs w:val="24"/>
        </w:rPr>
        <w:t>I</w:t>
      </w:r>
      <w:r w:rsidR="00354377" w:rsidRPr="006E2930">
        <w:rPr>
          <w:rFonts w:ascii="Times New Roman" w:eastAsia="华文宋体" w:hAnsi="Times New Roman"/>
          <w:sz w:val="24"/>
          <w:szCs w:val="24"/>
        </w:rPr>
        <w:t xml:space="preserve">mage of </w:t>
      </w:r>
      <w:r w:rsidR="00354377" w:rsidRPr="000D3B09">
        <w:rPr>
          <w:rFonts w:ascii="Times New Roman" w:eastAsia="华文宋体" w:hAnsi="Times New Roman"/>
          <w:sz w:val="24"/>
          <w:szCs w:val="24"/>
        </w:rPr>
        <w:t>subcutaneous</w:t>
      </w:r>
      <w:r w:rsidR="00354377" w:rsidRPr="006E2930">
        <w:rPr>
          <w:rFonts w:ascii="Times New Roman" w:eastAsia="华文宋体" w:hAnsi="Times New Roman"/>
          <w:sz w:val="24"/>
          <w:szCs w:val="24"/>
        </w:rPr>
        <w:t xml:space="preserve"> tumors of </w:t>
      </w:r>
      <w:r w:rsidR="00354377">
        <w:rPr>
          <w:rFonts w:ascii="Times New Roman" w:eastAsia="华文宋体" w:hAnsi="Times New Roman"/>
          <w:sz w:val="24"/>
          <w:szCs w:val="24"/>
        </w:rPr>
        <w:t>GL261-nc (n=5) and GL261-pirb (n=5)</w:t>
      </w:r>
      <w:r w:rsidR="00354377" w:rsidRPr="006E2930">
        <w:rPr>
          <w:rFonts w:ascii="Times New Roman" w:eastAsia="华文宋体" w:hAnsi="Times New Roman"/>
          <w:sz w:val="24"/>
          <w:szCs w:val="24"/>
        </w:rPr>
        <w:t>.</w:t>
      </w:r>
      <w:r w:rsidR="00354377">
        <w:rPr>
          <w:rFonts w:ascii="Times New Roman" w:hAnsi="Times New Roman"/>
          <w:sz w:val="24"/>
          <w:szCs w:val="24"/>
        </w:rPr>
        <w:t xml:space="preserve"> </w:t>
      </w:r>
      <w:r w:rsidR="00417D85">
        <w:rPr>
          <w:rFonts w:ascii="Times New Roman" w:eastAsia="华文宋体" w:hAnsi="Times New Roman" w:hint="eastAsia"/>
          <w:sz w:val="24"/>
          <w:szCs w:val="24"/>
        </w:rPr>
        <w:t>(</w:t>
      </w:r>
      <w:r w:rsidR="00D04D41">
        <w:rPr>
          <w:rFonts w:ascii="Times New Roman" w:eastAsia="华文宋体" w:hAnsi="Times New Roman"/>
          <w:sz w:val="24"/>
          <w:szCs w:val="24"/>
        </w:rPr>
        <w:t>F</w:t>
      </w:r>
      <w:r w:rsidR="00417D85">
        <w:rPr>
          <w:rFonts w:ascii="Times New Roman" w:eastAsia="华文宋体" w:hAnsi="Times New Roman"/>
          <w:sz w:val="24"/>
          <w:szCs w:val="24"/>
        </w:rPr>
        <w:t xml:space="preserve">) </w:t>
      </w:r>
      <w:r w:rsidR="00354377">
        <w:rPr>
          <w:rFonts w:ascii="Times New Roman" w:eastAsia="华文宋体" w:hAnsi="Times New Roman"/>
          <w:sz w:val="24"/>
          <w:szCs w:val="24"/>
        </w:rPr>
        <w:t>T</w:t>
      </w:r>
      <w:r w:rsidR="00354377">
        <w:rPr>
          <w:rFonts w:ascii="Times New Roman" w:eastAsia="华文宋体" w:hAnsi="Times New Roman" w:hint="eastAsia"/>
          <w:sz w:val="24"/>
          <w:szCs w:val="24"/>
        </w:rPr>
        <w:t>he</w:t>
      </w:r>
      <w:r w:rsidR="00354377">
        <w:rPr>
          <w:rFonts w:ascii="Times New Roman" w:eastAsia="华文宋体" w:hAnsi="Times New Roman"/>
          <w:sz w:val="24"/>
          <w:szCs w:val="24"/>
        </w:rPr>
        <w:t xml:space="preserve"> </w:t>
      </w:r>
      <w:r w:rsidR="00354377">
        <w:rPr>
          <w:rFonts w:ascii="Times New Roman" w:eastAsia="华文宋体" w:hAnsi="Times New Roman" w:hint="eastAsia"/>
          <w:sz w:val="24"/>
          <w:szCs w:val="24"/>
        </w:rPr>
        <w:t>statistical</w:t>
      </w:r>
      <w:r w:rsidR="00354377">
        <w:rPr>
          <w:rFonts w:ascii="Times New Roman" w:eastAsia="华文宋体" w:hAnsi="Times New Roman"/>
          <w:sz w:val="24"/>
          <w:szCs w:val="24"/>
        </w:rPr>
        <w:t xml:space="preserve"> analysis of the tumor weight of </w:t>
      </w:r>
      <w:r w:rsidR="00354377" w:rsidRPr="006E2930">
        <w:rPr>
          <w:rFonts w:ascii="Times New Roman" w:eastAsia="华文宋体" w:hAnsi="Times New Roman"/>
          <w:sz w:val="24"/>
          <w:szCs w:val="24"/>
        </w:rPr>
        <w:t>GL261-nc and</w:t>
      </w:r>
      <w:r w:rsidR="00354377">
        <w:rPr>
          <w:rFonts w:ascii="Times New Roman" w:eastAsia="华文宋体" w:hAnsi="Times New Roman"/>
          <w:sz w:val="24"/>
          <w:szCs w:val="24"/>
        </w:rPr>
        <w:t xml:space="preserve"> GL261-pirb. </w:t>
      </w:r>
    </w:p>
    <w:p w14:paraId="78699859" w14:textId="77777777" w:rsidR="00B57DAF" w:rsidRDefault="00B57DAF" w:rsidP="00E93F86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06067716" w14:textId="77777777" w:rsidR="004819FD" w:rsidRDefault="00B57DAF" w:rsidP="00E93F86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B57DA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2BC5A9" wp14:editId="7D4ACE44">
            <wp:extent cx="5274310" cy="1925714"/>
            <wp:effectExtent l="0" t="0" r="2540" b="0"/>
            <wp:docPr id="4" name="图片 4" descr="D:\胶质瘤研究\LILRB2-GBM\Figure\Figure S2\Figure S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胶质瘤研究\LILRB2-GBM\Figure\Figure S2\Figure S2-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3812" w14:textId="77777777" w:rsidR="002B4C42" w:rsidRDefault="004819FD" w:rsidP="00E93F86">
      <w:pPr>
        <w:spacing w:line="480" w:lineRule="auto"/>
        <w:rPr>
          <w:rFonts w:ascii="Times New Roman" w:hAnsi="Times New Roman"/>
          <w:sz w:val="24"/>
          <w:szCs w:val="24"/>
        </w:rPr>
      </w:pPr>
      <w:r w:rsidRPr="004819FD">
        <w:rPr>
          <w:rFonts w:ascii="Times New Roman" w:hAnsi="Times New Roman"/>
          <w:b/>
          <w:sz w:val="24"/>
          <w:szCs w:val="24"/>
        </w:rPr>
        <w:t>Figure S2</w:t>
      </w:r>
      <w:r>
        <w:rPr>
          <w:rFonts w:ascii="Times New Roman" w:hAnsi="Times New Roman"/>
          <w:sz w:val="24"/>
          <w:szCs w:val="24"/>
        </w:rPr>
        <w:t>:</w:t>
      </w:r>
      <w:r w:rsidR="00B57DAF">
        <w:rPr>
          <w:rFonts w:ascii="Times New Roman" w:hAnsi="Times New Roman"/>
          <w:sz w:val="24"/>
          <w:szCs w:val="24"/>
        </w:rPr>
        <w:t xml:space="preserve"> (A) The expression of </w:t>
      </w:r>
      <w:proofErr w:type="spellStart"/>
      <w:r w:rsidR="00B57DAF">
        <w:rPr>
          <w:rFonts w:ascii="Times New Roman" w:hAnsi="Times New Roman"/>
          <w:sz w:val="24"/>
          <w:szCs w:val="24"/>
        </w:rPr>
        <w:t>pirb</w:t>
      </w:r>
      <w:proofErr w:type="spellEnd"/>
      <w:r w:rsidR="00B57DAF">
        <w:rPr>
          <w:rFonts w:ascii="Times New Roman" w:hAnsi="Times New Roman"/>
          <w:sz w:val="24"/>
          <w:szCs w:val="24"/>
        </w:rPr>
        <w:t xml:space="preserve"> of control and GL261-pirb- detected by WB. (B</w:t>
      </w:r>
      <w:r w:rsidR="00BA18BC">
        <w:rPr>
          <w:rFonts w:ascii="Times New Roman" w:hAnsi="Times New Roman"/>
          <w:sz w:val="24"/>
          <w:szCs w:val="24"/>
        </w:rPr>
        <w:t xml:space="preserve">) Representative images of cell </w:t>
      </w:r>
      <w:r w:rsidR="00B57DAF">
        <w:rPr>
          <w:rFonts w:ascii="Times New Roman" w:hAnsi="Times New Roman"/>
          <w:sz w:val="24"/>
          <w:szCs w:val="24"/>
        </w:rPr>
        <w:t>apoptosis</w:t>
      </w:r>
      <w:r w:rsidR="00BA18BC">
        <w:rPr>
          <w:rFonts w:ascii="Times New Roman" w:hAnsi="Times New Roman"/>
          <w:sz w:val="24"/>
          <w:szCs w:val="24"/>
        </w:rPr>
        <w:t xml:space="preserve"> detected by flow cytometry. Representative images of cell migration</w:t>
      </w:r>
      <w:r w:rsidR="00B57DAF">
        <w:rPr>
          <w:rFonts w:ascii="Times New Roman" w:hAnsi="Times New Roman"/>
          <w:sz w:val="24"/>
          <w:szCs w:val="24"/>
        </w:rPr>
        <w:t xml:space="preserve"> (C)</w:t>
      </w:r>
      <w:r w:rsidR="00BA18BC">
        <w:rPr>
          <w:rFonts w:ascii="Times New Roman" w:hAnsi="Times New Roman"/>
          <w:sz w:val="24"/>
          <w:szCs w:val="24"/>
        </w:rPr>
        <w:t xml:space="preserve"> and invasion </w:t>
      </w:r>
      <w:r w:rsidR="00B57DAF">
        <w:rPr>
          <w:rFonts w:ascii="Times New Roman" w:hAnsi="Times New Roman"/>
          <w:sz w:val="24"/>
          <w:szCs w:val="24"/>
        </w:rPr>
        <w:t xml:space="preserve">(D) </w:t>
      </w:r>
      <w:r w:rsidR="00BA18BC">
        <w:rPr>
          <w:rFonts w:ascii="Times New Roman" w:hAnsi="Times New Roman"/>
          <w:sz w:val="24"/>
          <w:szCs w:val="24"/>
        </w:rPr>
        <w:t xml:space="preserve">conducted in </w:t>
      </w:r>
      <w:proofErr w:type="spellStart"/>
      <w:r w:rsidR="00BA18BC">
        <w:rPr>
          <w:rFonts w:ascii="Times New Roman" w:hAnsi="Times New Roman"/>
          <w:sz w:val="24"/>
          <w:szCs w:val="24"/>
        </w:rPr>
        <w:t>transwell</w:t>
      </w:r>
      <w:proofErr w:type="spellEnd"/>
      <w:r w:rsidR="00BA18BC">
        <w:rPr>
          <w:rFonts w:ascii="Times New Roman" w:hAnsi="Times New Roman"/>
          <w:sz w:val="24"/>
          <w:szCs w:val="24"/>
        </w:rPr>
        <w:t xml:space="preserve"> plant</w:t>
      </w:r>
      <w:r w:rsidR="00B57DAF">
        <w:rPr>
          <w:rFonts w:ascii="Times New Roman" w:hAnsi="Times New Roman"/>
          <w:sz w:val="24"/>
          <w:szCs w:val="24"/>
        </w:rPr>
        <w:t>s</w:t>
      </w:r>
      <w:r w:rsidR="00BA18BC">
        <w:rPr>
          <w:rFonts w:ascii="Times New Roman" w:hAnsi="Times New Roman"/>
          <w:sz w:val="24"/>
          <w:szCs w:val="24"/>
        </w:rPr>
        <w:t>.</w:t>
      </w:r>
    </w:p>
    <w:p w14:paraId="4ED2D097" w14:textId="214BB8EC" w:rsidR="005F4E6E" w:rsidRDefault="005F4E6E" w:rsidP="00E93F86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08991976" w14:textId="01545BB6" w:rsidR="00781AD0" w:rsidRDefault="00381F25" w:rsidP="00E93F86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A3B10A" wp14:editId="524AA3B5">
            <wp:extent cx="5235575" cy="3812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19" cy="38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266DB" w14:textId="77777777" w:rsidR="00781AD0" w:rsidRDefault="00781AD0" w:rsidP="00E93F86">
      <w:pPr>
        <w:spacing w:line="480" w:lineRule="auto"/>
        <w:rPr>
          <w:rFonts w:ascii="Times New Roman" w:hAnsi="Times New Roman"/>
          <w:sz w:val="24"/>
          <w:szCs w:val="24"/>
        </w:rPr>
      </w:pPr>
      <w:r w:rsidRPr="004819FD">
        <w:rPr>
          <w:rFonts w:ascii="Times New Roman" w:hAnsi="Times New Roman" w:hint="eastAsia"/>
          <w:b/>
          <w:sz w:val="24"/>
          <w:szCs w:val="24"/>
        </w:rPr>
        <w:t>F</w:t>
      </w:r>
      <w:r w:rsidR="004819FD" w:rsidRPr="004819FD">
        <w:rPr>
          <w:rFonts w:ascii="Times New Roman" w:hAnsi="Times New Roman"/>
          <w:b/>
          <w:sz w:val="24"/>
          <w:szCs w:val="24"/>
        </w:rPr>
        <w:t>igure S3</w:t>
      </w:r>
      <w:r w:rsidR="004819FD">
        <w:rPr>
          <w:rFonts w:ascii="Times New Roman" w:hAnsi="Times New Roman"/>
          <w:sz w:val="24"/>
          <w:szCs w:val="24"/>
        </w:rPr>
        <w:t>: (A)</w:t>
      </w:r>
      <w:r w:rsidR="008C4BA9" w:rsidRPr="008C4BA9">
        <w:rPr>
          <w:rFonts w:ascii="Times New Roman" w:hAnsi="Times New Roman"/>
          <w:sz w:val="24"/>
          <w:szCs w:val="24"/>
        </w:rPr>
        <w:t xml:space="preserve"> </w:t>
      </w:r>
      <w:r w:rsidR="008C4BA9">
        <w:rPr>
          <w:rFonts w:ascii="Times New Roman" w:hAnsi="Times New Roman"/>
          <w:sz w:val="24"/>
          <w:szCs w:val="24"/>
        </w:rPr>
        <w:t>The gating strategy of the Treg.</w:t>
      </w:r>
      <w:r w:rsidR="004819FD">
        <w:rPr>
          <w:rFonts w:ascii="Times New Roman" w:hAnsi="Times New Roman"/>
          <w:sz w:val="24"/>
          <w:szCs w:val="24"/>
        </w:rPr>
        <w:t xml:space="preserve"> (B) </w:t>
      </w:r>
      <w:r w:rsidR="008C4BA9">
        <w:rPr>
          <w:rFonts w:ascii="Times New Roman" w:hAnsi="Times New Roman"/>
          <w:sz w:val="24"/>
          <w:szCs w:val="24"/>
        </w:rPr>
        <w:t>C</w:t>
      </w:r>
      <w:r w:rsidR="008C4BA9">
        <w:rPr>
          <w:rFonts w:ascii="Times New Roman" w:hAnsi="Times New Roman" w:hint="eastAsia"/>
          <w:sz w:val="24"/>
          <w:szCs w:val="24"/>
        </w:rPr>
        <w:t>orrelation</w:t>
      </w:r>
      <w:r w:rsidR="008C4BA9">
        <w:rPr>
          <w:rFonts w:ascii="Times New Roman" w:hAnsi="Times New Roman"/>
          <w:sz w:val="24"/>
          <w:szCs w:val="24"/>
        </w:rPr>
        <w:t xml:space="preserve"> </w:t>
      </w:r>
      <w:r w:rsidR="008C4BA9">
        <w:rPr>
          <w:rFonts w:ascii="Times New Roman" w:hAnsi="Times New Roman" w:hint="eastAsia"/>
          <w:sz w:val="24"/>
          <w:szCs w:val="24"/>
        </w:rPr>
        <w:t>between</w:t>
      </w:r>
      <w:r w:rsidR="008C4B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4BA9">
        <w:rPr>
          <w:rFonts w:ascii="Times New Roman" w:hAnsi="Times New Roman"/>
          <w:sz w:val="24"/>
          <w:szCs w:val="24"/>
        </w:rPr>
        <w:t>pirb</w:t>
      </w:r>
      <w:proofErr w:type="spellEnd"/>
      <w:r w:rsidR="008C4BA9">
        <w:rPr>
          <w:rFonts w:ascii="Times New Roman" w:hAnsi="Times New Roman"/>
          <w:sz w:val="24"/>
          <w:szCs w:val="24"/>
        </w:rPr>
        <w:t xml:space="preserve"> expression with MDSC, Treg, CD8+ T cell and CD4+ T cell.</w:t>
      </w:r>
    </w:p>
    <w:p w14:paraId="63E0D917" w14:textId="77777777" w:rsidR="00815D9E" w:rsidRDefault="00815D9E" w:rsidP="00E93F86">
      <w:pPr>
        <w:spacing w:line="480" w:lineRule="auto"/>
      </w:pPr>
    </w:p>
    <w:p w14:paraId="43F5392C" w14:textId="1E6641D2" w:rsidR="00781AD0" w:rsidRPr="002A4632" w:rsidRDefault="002A4632" w:rsidP="00E93F86">
      <w:pPr>
        <w:spacing w:line="480" w:lineRule="auto"/>
      </w:pPr>
      <w:r>
        <w:rPr>
          <w:noProof/>
        </w:rPr>
        <w:drawing>
          <wp:inline distT="0" distB="0" distL="0" distR="0" wp14:anchorId="0C7900D9" wp14:editId="03FCA3ED">
            <wp:extent cx="5274310" cy="34474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F2374" w14:textId="414B4F2D" w:rsidR="005F4E6E" w:rsidRPr="002A4632" w:rsidRDefault="00781AD0" w:rsidP="00E93F86">
      <w:pPr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4C2292">
        <w:rPr>
          <w:rFonts w:ascii="Times New Roman" w:hAnsi="Times New Roman" w:hint="eastAsia"/>
          <w:b/>
          <w:sz w:val="24"/>
          <w:szCs w:val="24"/>
        </w:rPr>
        <w:lastRenderedPageBreak/>
        <w:t>F</w:t>
      </w:r>
      <w:r w:rsidRPr="004C2292">
        <w:rPr>
          <w:rFonts w:ascii="Times New Roman" w:hAnsi="Times New Roman"/>
          <w:b/>
          <w:sz w:val="24"/>
          <w:szCs w:val="24"/>
        </w:rPr>
        <w:t>igure S4</w:t>
      </w:r>
      <w:r w:rsidR="004C2292">
        <w:rPr>
          <w:rFonts w:ascii="Times New Roman" w:hAnsi="Times New Roman"/>
          <w:b/>
          <w:sz w:val="24"/>
          <w:szCs w:val="24"/>
        </w:rPr>
        <w:t>:</w:t>
      </w:r>
      <w:r w:rsidR="005F4E6E">
        <w:rPr>
          <w:rFonts w:ascii="Times New Roman" w:hAnsi="Times New Roman"/>
          <w:sz w:val="24"/>
          <w:szCs w:val="24"/>
        </w:rPr>
        <w:t xml:space="preserve"> </w:t>
      </w:r>
      <w:r w:rsidR="00257E99">
        <w:rPr>
          <w:rFonts w:ascii="Times New Roman" w:hAnsi="Times New Roman"/>
          <w:sz w:val="24"/>
          <w:szCs w:val="24"/>
        </w:rPr>
        <w:t>(A</w:t>
      </w:r>
      <w:r w:rsidR="00A57665">
        <w:rPr>
          <w:rFonts w:ascii="Times New Roman" w:hAnsi="Times New Roman"/>
          <w:sz w:val="24"/>
          <w:szCs w:val="24"/>
        </w:rPr>
        <w:t>-B</w:t>
      </w:r>
      <w:r w:rsidR="00257E99">
        <w:rPr>
          <w:rFonts w:ascii="Times New Roman" w:hAnsi="Times New Roman"/>
          <w:sz w:val="24"/>
          <w:szCs w:val="24"/>
        </w:rPr>
        <w:t xml:space="preserve">) </w:t>
      </w:r>
      <w:r w:rsidR="006404E9">
        <w:rPr>
          <w:rFonts w:ascii="Times New Roman" w:hAnsi="Times New Roman"/>
          <w:sz w:val="24"/>
          <w:szCs w:val="24"/>
        </w:rPr>
        <w:t xml:space="preserve">The </w:t>
      </w:r>
      <w:r w:rsidR="006404E9" w:rsidRPr="006404E9">
        <w:rPr>
          <w:rFonts w:ascii="Times New Roman" w:hAnsi="Times New Roman"/>
          <w:sz w:val="24"/>
          <w:szCs w:val="24"/>
        </w:rPr>
        <w:t>schematic diagram</w:t>
      </w:r>
      <w:r w:rsidR="006404E9">
        <w:rPr>
          <w:rFonts w:ascii="Times New Roman" w:hAnsi="Times New Roman"/>
          <w:sz w:val="24"/>
          <w:szCs w:val="24"/>
        </w:rPr>
        <w:t xml:space="preserve"> of mice tumor model </w:t>
      </w:r>
      <w:r w:rsidR="00B32EA0">
        <w:rPr>
          <w:rFonts w:ascii="Times New Roman" w:hAnsi="Times New Roman"/>
          <w:sz w:val="24"/>
          <w:szCs w:val="24"/>
        </w:rPr>
        <w:t xml:space="preserve">(A) </w:t>
      </w:r>
      <w:r w:rsidR="006404E9">
        <w:rPr>
          <w:rFonts w:ascii="Times New Roman" w:hAnsi="Times New Roman"/>
          <w:sz w:val="24"/>
          <w:szCs w:val="24"/>
        </w:rPr>
        <w:t xml:space="preserve">and the </w:t>
      </w:r>
      <w:r w:rsidR="00154A95">
        <w:rPr>
          <w:rFonts w:ascii="Times New Roman" w:hAnsi="Times New Roman"/>
          <w:sz w:val="24"/>
          <w:szCs w:val="24"/>
        </w:rPr>
        <w:t xml:space="preserve">images of </w:t>
      </w:r>
      <w:r w:rsidR="00257E99">
        <w:rPr>
          <w:rFonts w:ascii="Times New Roman" w:hAnsi="Times New Roman"/>
          <w:sz w:val="24"/>
          <w:szCs w:val="24"/>
        </w:rPr>
        <w:t>s</w:t>
      </w:r>
      <w:r w:rsidR="00257E99" w:rsidRPr="00B87F56">
        <w:rPr>
          <w:rFonts w:ascii="Times New Roman" w:hAnsi="Times New Roman"/>
          <w:sz w:val="24"/>
          <w:szCs w:val="24"/>
        </w:rPr>
        <w:t>ubcutaneous</w:t>
      </w:r>
      <w:r w:rsidR="00257E99">
        <w:rPr>
          <w:rFonts w:ascii="Times New Roman" w:hAnsi="Times New Roman"/>
          <w:sz w:val="24"/>
          <w:szCs w:val="24"/>
        </w:rPr>
        <w:t xml:space="preserve"> </w:t>
      </w:r>
      <w:r w:rsidR="00154A95">
        <w:rPr>
          <w:rFonts w:ascii="Times New Roman" w:hAnsi="Times New Roman"/>
          <w:sz w:val="24"/>
          <w:szCs w:val="24"/>
        </w:rPr>
        <w:t>tumor in vivo</w:t>
      </w:r>
      <w:r w:rsidR="00B32EA0">
        <w:rPr>
          <w:rFonts w:ascii="Times New Roman" w:hAnsi="Times New Roman"/>
          <w:sz w:val="24"/>
          <w:szCs w:val="24"/>
        </w:rPr>
        <w:t xml:space="preserve"> </w:t>
      </w:r>
      <w:r w:rsidR="00A57665">
        <w:rPr>
          <w:rFonts w:ascii="Times New Roman" w:hAnsi="Times New Roman" w:hint="eastAsia"/>
          <w:sz w:val="24"/>
          <w:szCs w:val="24"/>
        </w:rPr>
        <w:t>of</w:t>
      </w:r>
      <w:r w:rsidR="00A57665">
        <w:rPr>
          <w:rFonts w:ascii="Times New Roman" w:hAnsi="Times New Roman"/>
          <w:sz w:val="24"/>
          <w:szCs w:val="24"/>
        </w:rPr>
        <w:t xml:space="preserve"> </w:t>
      </w:r>
      <w:r w:rsidR="005F4E6E">
        <w:rPr>
          <w:rFonts w:ascii="Times New Roman" w:hAnsi="Times New Roman"/>
          <w:sz w:val="24"/>
          <w:szCs w:val="24"/>
        </w:rPr>
        <w:t xml:space="preserve">C57BL/C mice on both sides. </w:t>
      </w:r>
      <w:r w:rsidR="00A57665">
        <w:rPr>
          <w:rFonts w:ascii="Times New Roman" w:hAnsi="Times New Roman"/>
          <w:sz w:val="24"/>
          <w:szCs w:val="24"/>
        </w:rPr>
        <w:t>(C</w:t>
      </w:r>
      <w:r w:rsidR="00257E99">
        <w:rPr>
          <w:rFonts w:ascii="Times New Roman" w:hAnsi="Times New Roman"/>
          <w:sz w:val="24"/>
          <w:szCs w:val="24"/>
        </w:rPr>
        <w:t xml:space="preserve">) </w:t>
      </w:r>
      <w:r w:rsidR="00257E99">
        <w:rPr>
          <w:rFonts w:ascii="Times New Roman" w:hAnsi="Times New Roman" w:hint="eastAsia"/>
          <w:sz w:val="24"/>
          <w:szCs w:val="24"/>
        </w:rPr>
        <w:t>the</w:t>
      </w:r>
      <w:r w:rsidR="00257E99">
        <w:rPr>
          <w:rFonts w:ascii="Times New Roman" w:hAnsi="Times New Roman"/>
          <w:sz w:val="24"/>
          <w:szCs w:val="24"/>
        </w:rPr>
        <w:t xml:space="preserve"> </w:t>
      </w:r>
      <w:r w:rsidR="00257E99">
        <w:rPr>
          <w:rFonts w:ascii="Times New Roman" w:hAnsi="Times New Roman" w:hint="eastAsia"/>
          <w:sz w:val="24"/>
          <w:szCs w:val="24"/>
        </w:rPr>
        <w:t>expression</w:t>
      </w:r>
      <w:r w:rsidR="00257E99">
        <w:rPr>
          <w:rFonts w:ascii="Times New Roman" w:hAnsi="Times New Roman"/>
          <w:sz w:val="24"/>
          <w:szCs w:val="24"/>
        </w:rPr>
        <w:t xml:space="preserve"> of </w:t>
      </w:r>
      <w:proofErr w:type="spellStart"/>
      <w:r w:rsidR="00257E99">
        <w:rPr>
          <w:rFonts w:ascii="Times New Roman" w:hAnsi="Times New Roman"/>
          <w:sz w:val="24"/>
          <w:szCs w:val="24"/>
        </w:rPr>
        <w:t>pirb</w:t>
      </w:r>
      <w:proofErr w:type="spellEnd"/>
      <w:r w:rsidR="00257E99">
        <w:rPr>
          <w:rFonts w:ascii="Times New Roman" w:hAnsi="Times New Roman"/>
          <w:sz w:val="24"/>
          <w:szCs w:val="24"/>
        </w:rPr>
        <w:t xml:space="preserve"> in control </w:t>
      </w:r>
      <w:r w:rsidR="00A57665">
        <w:rPr>
          <w:rFonts w:ascii="Times New Roman" w:hAnsi="Times New Roman"/>
          <w:sz w:val="24"/>
          <w:szCs w:val="24"/>
        </w:rPr>
        <w:t xml:space="preserve">group and GL261-pirb-RFP group detected by WB. (D) </w:t>
      </w:r>
      <w:r w:rsidR="002A4632">
        <w:rPr>
          <w:rFonts w:ascii="Times New Roman" w:hAnsi="Times New Roman"/>
          <w:sz w:val="24"/>
          <w:szCs w:val="24"/>
        </w:rPr>
        <w:t>The size distribution of U251-sEVs</w:t>
      </w:r>
      <w:r w:rsidR="002A4632">
        <w:rPr>
          <w:rFonts w:ascii="Times New Roman" w:hAnsi="Times New Roman"/>
          <w:sz w:val="24"/>
          <w:szCs w:val="24"/>
        </w:rPr>
        <w:t xml:space="preserve">, </w:t>
      </w:r>
      <w:r w:rsidR="002A4632" w:rsidRPr="002A4632">
        <w:rPr>
          <w:rFonts w:ascii="Times New Roman" w:hAnsi="Times New Roman"/>
          <w:color w:val="FF0000"/>
          <w:sz w:val="24"/>
          <w:szCs w:val="24"/>
        </w:rPr>
        <w:t>U87-sEVs</w:t>
      </w:r>
      <w:r w:rsidR="002A4632">
        <w:rPr>
          <w:rFonts w:ascii="Times New Roman" w:hAnsi="Times New Roman"/>
          <w:sz w:val="24"/>
          <w:szCs w:val="24"/>
        </w:rPr>
        <w:t xml:space="preserve"> </w:t>
      </w:r>
      <w:r w:rsidR="002A4632">
        <w:rPr>
          <w:rFonts w:ascii="Times New Roman" w:hAnsi="Times New Roman"/>
          <w:sz w:val="24"/>
          <w:szCs w:val="24"/>
        </w:rPr>
        <w:t xml:space="preserve">and GL261-sEVs detected by nanoflow cytometry. </w:t>
      </w:r>
      <w:r w:rsidR="005F4E6E">
        <w:rPr>
          <w:rFonts w:ascii="Times New Roman" w:hAnsi="Times New Roman"/>
          <w:sz w:val="24"/>
          <w:szCs w:val="24"/>
        </w:rPr>
        <w:t>(</w:t>
      </w:r>
      <w:r w:rsidR="00A57665">
        <w:rPr>
          <w:rFonts w:ascii="Times New Roman" w:hAnsi="Times New Roman"/>
          <w:sz w:val="24"/>
          <w:szCs w:val="24"/>
        </w:rPr>
        <w:t>E</w:t>
      </w:r>
      <w:r w:rsidR="002A4632">
        <w:rPr>
          <w:rFonts w:ascii="Times New Roman" w:hAnsi="Times New Roman"/>
          <w:sz w:val="24"/>
          <w:szCs w:val="24"/>
        </w:rPr>
        <w:t>)</w:t>
      </w:r>
      <w:r w:rsidR="005F4E6E">
        <w:rPr>
          <w:rFonts w:ascii="Times New Roman" w:hAnsi="Times New Roman"/>
          <w:sz w:val="24"/>
          <w:szCs w:val="24"/>
        </w:rPr>
        <w:t xml:space="preserve"> </w:t>
      </w:r>
      <w:r w:rsidR="002A4632">
        <w:rPr>
          <w:rFonts w:ascii="Times New Roman" w:hAnsi="Times New Roman"/>
          <w:sz w:val="24"/>
          <w:szCs w:val="24"/>
        </w:rPr>
        <w:t xml:space="preserve">GM130, CD63, CD9 and Alix of U251 cells, U251-sEVs, </w:t>
      </w:r>
      <w:r w:rsidR="002A4632" w:rsidRPr="002A4632">
        <w:rPr>
          <w:rFonts w:ascii="Times New Roman" w:hAnsi="Times New Roman"/>
          <w:color w:val="FF0000"/>
          <w:sz w:val="24"/>
          <w:szCs w:val="24"/>
        </w:rPr>
        <w:t>U87 cells, U87-sEVs</w:t>
      </w:r>
      <w:r w:rsidR="002A4632">
        <w:rPr>
          <w:rFonts w:ascii="Times New Roman" w:hAnsi="Times New Roman"/>
          <w:sz w:val="24"/>
          <w:szCs w:val="24"/>
        </w:rPr>
        <w:t xml:space="preserve">, </w:t>
      </w:r>
      <w:r w:rsidR="002A4632">
        <w:rPr>
          <w:rFonts w:ascii="Times New Roman" w:hAnsi="Times New Roman"/>
          <w:sz w:val="24"/>
          <w:szCs w:val="24"/>
        </w:rPr>
        <w:t>GL261 cells and GL261-sEVs detected by WB.</w:t>
      </w:r>
      <w:r w:rsidR="002A4632">
        <w:rPr>
          <w:rFonts w:ascii="Times New Roman" w:hAnsi="Times New Roman"/>
          <w:sz w:val="24"/>
          <w:szCs w:val="24"/>
        </w:rPr>
        <w:t xml:space="preserve"> </w:t>
      </w:r>
      <w:r w:rsidR="005F4E6E">
        <w:rPr>
          <w:rFonts w:ascii="Times New Roman" w:hAnsi="Times New Roman"/>
          <w:sz w:val="24"/>
          <w:szCs w:val="24"/>
        </w:rPr>
        <w:t>(</w:t>
      </w:r>
      <w:r w:rsidR="00A57665">
        <w:rPr>
          <w:rFonts w:ascii="Times New Roman" w:hAnsi="Times New Roman"/>
          <w:sz w:val="24"/>
          <w:szCs w:val="24"/>
        </w:rPr>
        <w:t>F</w:t>
      </w:r>
      <w:r w:rsidR="005F4E6E">
        <w:rPr>
          <w:rFonts w:ascii="Times New Roman" w:hAnsi="Times New Roman"/>
          <w:sz w:val="24"/>
          <w:szCs w:val="24"/>
        </w:rPr>
        <w:t>) The morphologies of U251-sEVs</w:t>
      </w:r>
      <w:r w:rsidR="002A4632">
        <w:rPr>
          <w:rFonts w:ascii="Times New Roman" w:hAnsi="Times New Roman"/>
          <w:sz w:val="24"/>
          <w:szCs w:val="24"/>
        </w:rPr>
        <w:t xml:space="preserve">, </w:t>
      </w:r>
      <w:r w:rsidR="002A4632" w:rsidRPr="002A4632">
        <w:rPr>
          <w:rFonts w:ascii="Times New Roman" w:hAnsi="Times New Roman"/>
          <w:color w:val="FF0000"/>
          <w:sz w:val="24"/>
          <w:szCs w:val="24"/>
        </w:rPr>
        <w:t>U87-sEVs</w:t>
      </w:r>
      <w:r w:rsidR="002A4632">
        <w:rPr>
          <w:rFonts w:ascii="Times New Roman" w:hAnsi="Times New Roman"/>
          <w:sz w:val="24"/>
          <w:szCs w:val="24"/>
        </w:rPr>
        <w:t xml:space="preserve"> </w:t>
      </w:r>
      <w:r w:rsidR="005F4E6E">
        <w:rPr>
          <w:rFonts w:ascii="Times New Roman" w:hAnsi="Times New Roman"/>
          <w:sz w:val="24"/>
          <w:szCs w:val="24"/>
        </w:rPr>
        <w:t xml:space="preserve">and GL261-sEVs detected by TEM. </w:t>
      </w:r>
      <w:r w:rsidR="002A4632" w:rsidRPr="002A4632">
        <w:rPr>
          <w:rFonts w:ascii="Times New Roman" w:hAnsi="Times New Roman"/>
          <w:color w:val="FF0000"/>
          <w:sz w:val="24"/>
          <w:szCs w:val="24"/>
        </w:rPr>
        <w:t>(G) the expression of LILRB2 in U87 cells and U87-sEVs detected by WB.</w:t>
      </w:r>
    </w:p>
    <w:p w14:paraId="411FE425" w14:textId="77777777" w:rsidR="00781AD0" w:rsidRDefault="00781AD0" w:rsidP="00E93F86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F803275" w14:textId="77777777" w:rsidR="007D5992" w:rsidRDefault="0085508E" w:rsidP="00E93F86">
      <w:pPr>
        <w:spacing w:line="480" w:lineRule="auto"/>
        <w:rPr>
          <w:rFonts w:ascii="Times New Roman" w:hAnsi="Times New Roman"/>
          <w:sz w:val="24"/>
          <w:szCs w:val="24"/>
        </w:rPr>
      </w:pPr>
      <w:r w:rsidRPr="0085508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73382D" wp14:editId="7A3EF760">
            <wp:extent cx="5274310" cy="2623686"/>
            <wp:effectExtent l="0" t="0" r="2540" b="5715"/>
            <wp:docPr id="3" name="图片 3" descr="D:\胶质瘤研究\LILRB2-GBM\Figure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胶质瘤研究\LILRB2-GBM\Figure\Figure S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CBC98" w14:textId="7EDA9923" w:rsidR="007D5992" w:rsidRDefault="007D5992" w:rsidP="00E93F86">
      <w:pPr>
        <w:spacing w:line="480" w:lineRule="auto"/>
        <w:rPr>
          <w:rFonts w:ascii="Times New Roman" w:hAnsi="Times New Roman"/>
          <w:sz w:val="24"/>
          <w:szCs w:val="24"/>
        </w:rPr>
      </w:pPr>
      <w:r w:rsidRPr="007D5992">
        <w:rPr>
          <w:rFonts w:ascii="Times New Roman" w:hAnsi="Times New Roman" w:hint="eastAsia"/>
          <w:b/>
          <w:sz w:val="24"/>
          <w:szCs w:val="24"/>
        </w:rPr>
        <w:t>Figure</w:t>
      </w:r>
      <w:r w:rsidRPr="007D5992">
        <w:rPr>
          <w:rFonts w:ascii="Times New Roman" w:hAnsi="Times New Roman"/>
          <w:b/>
          <w:sz w:val="24"/>
          <w:szCs w:val="24"/>
        </w:rPr>
        <w:t xml:space="preserve"> S5</w:t>
      </w:r>
      <w:r>
        <w:rPr>
          <w:rFonts w:ascii="Times New Roman" w:hAnsi="Times New Roman"/>
          <w:sz w:val="24"/>
          <w:szCs w:val="24"/>
        </w:rPr>
        <w:t xml:space="preserve">: (A) </w:t>
      </w:r>
      <w:r w:rsidR="00AC27BD">
        <w:rPr>
          <w:rFonts w:ascii="Times New Roman" w:hAnsi="Times New Roman"/>
          <w:sz w:val="24"/>
          <w:szCs w:val="24"/>
        </w:rPr>
        <w:t>The association between LILRB2 and CD33</w:t>
      </w:r>
      <w:r w:rsidR="00AC27BD">
        <w:rPr>
          <w:rFonts w:ascii="Times New Roman" w:hAnsi="Times New Roman" w:hint="eastAsia"/>
          <w:sz w:val="24"/>
          <w:szCs w:val="24"/>
        </w:rPr>
        <w:t>,</w:t>
      </w:r>
      <w:r w:rsidR="00AC27BD">
        <w:rPr>
          <w:rFonts w:ascii="Times New Roman" w:hAnsi="Times New Roman"/>
          <w:sz w:val="24"/>
          <w:szCs w:val="24"/>
        </w:rPr>
        <w:t xml:space="preserve"> ITGAM, S100A8, S100A9 analyzed in GEPIA website. </w:t>
      </w:r>
      <w:r w:rsidR="00AC27BD">
        <w:rPr>
          <w:rFonts w:ascii="Times New Roman" w:hAnsi="Times New Roman" w:hint="eastAsia"/>
          <w:sz w:val="24"/>
          <w:szCs w:val="24"/>
        </w:rPr>
        <w:t>(</w:t>
      </w:r>
      <w:r w:rsidR="00AC27BD"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6404E9">
        <w:rPr>
          <w:rFonts w:ascii="Times New Roman" w:hAnsi="Times New Roman"/>
          <w:sz w:val="24"/>
          <w:szCs w:val="24"/>
        </w:rPr>
        <w:t>schematic diagram</w:t>
      </w:r>
      <w:r>
        <w:rPr>
          <w:rFonts w:ascii="Times New Roman" w:hAnsi="Times New Roman"/>
          <w:sz w:val="24"/>
          <w:szCs w:val="24"/>
        </w:rPr>
        <w:t xml:space="preserve"> of mice tumor model. (B) The representative images of migration assay.</w:t>
      </w:r>
      <w:r w:rsidR="001D1E98">
        <w:rPr>
          <w:rFonts w:ascii="Times New Roman" w:hAnsi="Times New Roman"/>
          <w:sz w:val="24"/>
          <w:szCs w:val="24"/>
        </w:rPr>
        <w:t xml:space="preserve"> The migration ability of MDSCs was detected in a </w:t>
      </w:r>
      <w:proofErr w:type="spellStart"/>
      <w:r w:rsidR="001D1E98">
        <w:rPr>
          <w:rFonts w:ascii="Times New Roman" w:hAnsi="Times New Roman"/>
          <w:sz w:val="24"/>
          <w:szCs w:val="24"/>
        </w:rPr>
        <w:t>transwell</w:t>
      </w:r>
      <w:proofErr w:type="spellEnd"/>
      <w:r w:rsidR="001D1E98">
        <w:rPr>
          <w:rFonts w:ascii="Times New Roman" w:hAnsi="Times New Roman"/>
          <w:sz w:val="24"/>
          <w:szCs w:val="24"/>
        </w:rPr>
        <w:t xml:space="preserve"> plant after the administration of GL261-sEVs or GL261-pirb-sEVs.</w:t>
      </w:r>
    </w:p>
    <w:p w14:paraId="2331E048" w14:textId="4B75FAB4" w:rsidR="00D25C60" w:rsidRDefault="00D25C60" w:rsidP="00E93F86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081FAF59" w14:textId="57D180D7" w:rsidR="00D25C60" w:rsidRDefault="00D25C60" w:rsidP="00E93F86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Supplementary materials and methods</w:t>
      </w:r>
    </w:p>
    <w:p w14:paraId="7D8CF0F3" w14:textId="0562878E" w:rsidR="00D25C60" w:rsidRDefault="00D25C60" w:rsidP="00E93F86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proofErr w:type="gramStart"/>
      <w:r>
        <w:rPr>
          <w:rFonts w:ascii="Times New Roman" w:hAnsi="Times New Roman"/>
          <w:sz w:val="24"/>
          <w:szCs w:val="24"/>
        </w:rPr>
        <w:t>staining</w:t>
      </w:r>
      <w:proofErr w:type="gramEnd"/>
    </w:p>
    <w:p w14:paraId="6836CE3C" w14:textId="77777777" w:rsidR="00680631" w:rsidRDefault="00D25C60" w:rsidP="00E93F86">
      <w:pPr>
        <w:spacing w:line="480" w:lineRule="auto"/>
        <w:rPr>
          <w:rFonts w:ascii="Times New Roman" w:hAnsi="Times New Roman"/>
          <w:sz w:val="24"/>
          <w:szCs w:val="24"/>
        </w:rPr>
      </w:pPr>
      <w:r w:rsidRPr="00D25C60">
        <w:rPr>
          <w:rFonts w:ascii="Times New Roman" w:hAnsi="Times New Roman" w:hint="eastAsia"/>
          <w:sz w:val="24"/>
          <w:szCs w:val="24"/>
        </w:rPr>
        <w:t xml:space="preserve">The </w:t>
      </w:r>
      <w:r w:rsidR="00066A59">
        <w:rPr>
          <w:rFonts w:ascii="Times New Roman" w:hAnsi="Times New Roman"/>
          <w:sz w:val="24"/>
          <w:szCs w:val="24"/>
        </w:rPr>
        <w:t>GBM tissue and normal brain tissues were</w:t>
      </w:r>
      <w:r w:rsidRPr="00D25C60">
        <w:rPr>
          <w:rFonts w:ascii="Times New Roman" w:hAnsi="Times New Roman" w:hint="eastAsia"/>
          <w:sz w:val="24"/>
          <w:szCs w:val="24"/>
        </w:rPr>
        <w:t xml:space="preserve"> rapidly isolated and fixed with 4% paraformaldehyde in PBS overnight at 4</w:t>
      </w:r>
      <w:r w:rsidRPr="00D25C60">
        <w:rPr>
          <w:rFonts w:ascii="Times New Roman" w:hAnsi="Times New Roman" w:hint="eastAsia"/>
          <w:sz w:val="24"/>
          <w:szCs w:val="24"/>
        </w:rPr>
        <w:t>℃</w:t>
      </w:r>
      <w:r w:rsidRPr="00D25C60">
        <w:rPr>
          <w:rFonts w:ascii="Times New Roman" w:hAnsi="Times New Roman" w:hint="eastAsia"/>
          <w:sz w:val="24"/>
          <w:szCs w:val="24"/>
        </w:rPr>
        <w:t xml:space="preserve"> and embedded in paraffin. The fixed brains were sectioned into sl</w:t>
      </w:r>
      <w:r w:rsidRPr="00D25C60">
        <w:rPr>
          <w:rFonts w:ascii="Times New Roman" w:hAnsi="Times New Roman"/>
          <w:sz w:val="24"/>
          <w:szCs w:val="24"/>
        </w:rPr>
        <w:t xml:space="preserve">ices with thicknesses of 20 </w:t>
      </w:r>
      <w:proofErr w:type="spellStart"/>
      <w:r w:rsidRPr="00D25C60">
        <w:rPr>
          <w:rFonts w:ascii="Times New Roman" w:hAnsi="Times New Roman"/>
          <w:sz w:val="24"/>
          <w:szCs w:val="24"/>
        </w:rPr>
        <w:t>μm</w:t>
      </w:r>
      <w:proofErr w:type="spellEnd"/>
      <w:r w:rsidRPr="00D25C60">
        <w:rPr>
          <w:rFonts w:ascii="Times New Roman" w:hAnsi="Times New Roman"/>
          <w:sz w:val="24"/>
          <w:szCs w:val="24"/>
        </w:rPr>
        <w:t>. The samples were then stained with hematoxylin and eosin and imaged by DM6 microscopy (LEICA, Germany).</w:t>
      </w:r>
    </w:p>
    <w:p w14:paraId="300CDEFC" w14:textId="77777777" w:rsidR="00680631" w:rsidRDefault="00680631" w:rsidP="00E93F86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B48A953" w14:textId="7101FE1D" w:rsidR="00D25C60" w:rsidRPr="005F4E6E" w:rsidRDefault="00680631" w:rsidP="006806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ADDIN EN.REFLIST </w:instrText>
      </w:r>
      <w:r w:rsidR="00000000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</w:p>
    <w:sectPr w:rsidR="00D25C60" w:rsidRPr="005F4E6E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F20CA" w14:textId="77777777" w:rsidR="00923BA2" w:rsidRDefault="00923BA2" w:rsidP="00815D9E">
      <w:r>
        <w:separator/>
      </w:r>
    </w:p>
  </w:endnote>
  <w:endnote w:type="continuationSeparator" w:id="0">
    <w:p w14:paraId="1F779D44" w14:textId="77777777" w:rsidR="00923BA2" w:rsidRDefault="00923BA2" w:rsidP="00815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4798172"/>
      <w:docPartObj>
        <w:docPartGallery w:val="Page Numbers (Bottom of Page)"/>
        <w:docPartUnique/>
      </w:docPartObj>
    </w:sdtPr>
    <w:sdtContent>
      <w:p w14:paraId="1FCCE7E2" w14:textId="7E672FC2" w:rsidR="004F6665" w:rsidRDefault="004F666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7C0CEB2" w14:textId="77777777" w:rsidR="004F6665" w:rsidRDefault="004F666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35E63" w14:textId="77777777" w:rsidR="00923BA2" w:rsidRDefault="00923BA2" w:rsidP="00815D9E">
      <w:r>
        <w:separator/>
      </w:r>
    </w:p>
  </w:footnote>
  <w:footnote w:type="continuationSeparator" w:id="0">
    <w:p w14:paraId="235B4DB0" w14:textId="77777777" w:rsidR="00923BA2" w:rsidRDefault="00923BA2" w:rsidP="00815D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1D845" w14:textId="583288D7" w:rsidR="004F6665" w:rsidRDefault="004F6665" w:rsidP="002F75A9">
    <w:pPr>
      <w:pStyle w:val="a3"/>
      <w:jc w:val="both"/>
    </w:pPr>
  </w:p>
  <w:p w14:paraId="2FE2F936" w14:textId="77777777" w:rsidR="004F6665" w:rsidRDefault="004F666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v5aetrx0z2txxeaptvvax22ewer2dsxsfs5&quot;&gt;EndNote库&lt;record-ids&gt;&lt;item&gt;423&lt;/item&gt;&lt;/record-ids&gt;&lt;/item&gt;&lt;/Libraries&gt;"/>
  </w:docVars>
  <w:rsids>
    <w:rsidRoot w:val="009E1F10"/>
    <w:rsid w:val="000364E5"/>
    <w:rsid w:val="00066A59"/>
    <w:rsid w:val="0008507E"/>
    <w:rsid w:val="000A164D"/>
    <w:rsid w:val="000C787F"/>
    <w:rsid w:val="00154A95"/>
    <w:rsid w:val="00171817"/>
    <w:rsid w:val="001D1E98"/>
    <w:rsid w:val="001D2775"/>
    <w:rsid w:val="001F698A"/>
    <w:rsid w:val="00206FB1"/>
    <w:rsid w:val="00207BBA"/>
    <w:rsid w:val="00257E99"/>
    <w:rsid w:val="00263D9C"/>
    <w:rsid w:val="00294C0D"/>
    <w:rsid w:val="002A4632"/>
    <w:rsid w:val="002A71AF"/>
    <w:rsid w:val="002B4C42"/>
    <w:rsid w:val="002F75A9"/>
    <w:rsid w:val="00354377"/>
    <w:rsid w:val="00381F25"/>
    <w:rsid w:val="00395816"/>
    <w:rsid w:val="003F17FB"/>
    <w:rsid w:val="00417D85"/>
    <w:rsid w:val="00440A26"/>
    <w:rsid w:val="00441B7C"/>
    <w:rsid w:val="004575A1"/>
    <w:rsid w:val="004819FD"/>
    <w:rsid w:val="004C2292"/>
    <w:rsid w:val="004E33D1"/>
    <w:rsid w:val="004F0E72"/>
    <w:rsid w:val="004F6665"/>
    <w:rsid w:val="00566C4B"/>
    <w:rsid w:val="005746B9"/>
    <w:rsid w:val="005C0722"/>
    <w:rsid w:val="005F4E6E"/>
    <w:rsid w:val="005F77B2"/>
    <w:rsid w:val="00622E1E"/>
    <w:rsid w:val="006404E9"/>
    <w:rsid w:val="00642771"/>
    <w:rsid w:val="00680631"/>
    <w:rsid w:val="00685F74"/>
    <w:rsid w:val="006B508E"/>
    <w:rsid w:val="006D0EF1"/>
    <w:rsid w:val="00714D3F"/>
    <w:rsid w:val="00731975"/>
    <w:rsid w:val="007429EE"/>
    <w:rsid w:val="00781AD0"/>
    <w:rsid w:val="007D5992"/>
    <w:rsid w:val="00815D9E"/>
    <w:rsid w:val="008162B2"/>
    <w:rsid w:val="00817D41"/>
    <w:rsid w:val="008231F8"/>
    <w:rsid w:val="0083598C"/>
    <w:rsid w:val="0085508E"/>
    <w:rsid w:val="008A111F"/>
    <w:rsid w:val="008C4BA9"/>
    <w:rsid w:val="00923BA2"/>
    <w:rsid w:val="00940D00"/>
    <w:rsid w:val="0096018B"/>
    <w:rsid w:val="00964B01"/>
    <w:rsid w:val="009E1F10"/>
    <w:rsid w:val="00A17ABE"/>
    <w:rsid w:val="00A27665"/>
    <w:rsid w:val="00A306F8"/>
    <w:rsid w:val="00A41157"/>
    <w:rsid w:val="00A57665"/>
    <w:rsid w:val="00A65367"/>
    <w:rsid w:val="00A822C1"/>
    <w:rsid w:val="00A914E7"/>
    <w:rsid w:val="00AA53A9"/>
    <w:rsid w:val="00AB7751"/>
    <w:rsid w:val="00AC27BD"/>
    <w:rsid w:val="00B1134A"/>
    <w:rsid w:val="00B13FAB"/>
    <w:rsid w:val="00B32EA0"/>
    <w:rsid w:val="00B42E4D"/>
    <w:rsid w:val="00B57DAF"/>
    <w:rsid w:val="00B87F56"/>
    <w:rsid w:val="00BA18BC"/>
    <w:rsid w:val="00BF0613"/>
    <w:rsid w:val="00C14B94"/>
    <w:rsid w:val="00C96D3E"/>
    <w:rsid w:val="00CD7C23"/>
    <w:rsid w:val="00D04D41"/>
    <w:rsid w:val="00D25C60"/>
    <w:rsid w:val="00D7513A"/>
    <w:rsid w:val="00DF00E5"/>
    <w:rsid w:val="00E67626"/>
    <w:rsid w:val="00E91875"/>
    <w:rsid w:val="00E93F86"/>
    <w:rsid w:val="00ED22FB"/>
    <w:rsid w:val="00EE0DB8"/>
    <w:rsid w:val="00EF4F40"/>
    <w:rsid w:val="00F05594"/>
    <w:rsid w:val="00F20E38"/>
    <w:rsid w:val="00F44332"/>
    <w:rsid w:val="00F64759"/>
    <w:rsid w:val="00F70348"/>
    <w:rsid w:val="00FF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2AD22E"/>
  <w15:chartTrackingRefBased/>
  <w15:docId w15:val="{292022AD-03C2-4DF4-9A99-D3775EACF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5D9E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D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5D9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5D9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5D9E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680631"/>
    <w:pPr>
      <w:jc w:val="center"/>
    </w:pPr>
    <w:rPr>
      <w:rFonts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680631"/>
    <w:rPr>
      <w:rFonts w:ascii="Calibri" w:eastAsia="宋体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680631"/>
    <w:rPr>
      <w:rFonts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680631"/>
    <w:rPr>
      <w:rFonts w:ascii="Calibri" w:eastAsia="宋体" w:hAnsi="Calibri" w:cs="Calibri"/>
      <w:noProof/>
      <w:sz w:val="20"/>
    </w:rPr>
  </w:style>
  <w:style w:type="paragraph" w:styleId="a7">
    <w:name w:val="Revision"/>
    <w:hidden/>
    <w:uiPriority w:val="99"/>
    <w:semiHidden/>
    <w:rsid w:val="00D04D41"/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384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YH G</dc:creator>
  <cp:keywords/>
  <dc:description/>
  <cp:lastModifiedBy>yh</cp:lastModifiedBy>
  <cp:revision>8</cp:revision>
  <dcterms:created xsi:type="dcterms:W3CDTF">2023-01-18T07:19:00Z</dcterms:created>
  <dcterms:modified xsi:type="dcterms:W3CDTF">2023-01-27T14:12:00Z</dcterms:modified>
</cp:coreProperties>
</file>