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color w:val="auto"/>
        </w:rPr>
      </w:pPr>
      <w:r>
        <w:rPr>
          <w:rFonts w:hint="eastAsia"/>
          <w:b/>
          <w:bCs/>
          <w:color w:val="auto"/>
        </w:rPr>
        <w:t xml:space="preserve">Supplementary </w:t>
      </w:r>
      <w:r>
        <w:rPr>
          <w:rFonts w:hint="eastAsia"/>
          <w:b/>
          <w:bCs/>
          <w:color w:val="auto"/>
        </w:rPr>
        <w:t>Material</w:t>
      </w:r>
    </w:p>
    <w:p>
      <w:pPr>
        <w:rPr>
          <w:rFonts w:hint="eastAsia"/>
          <w:b/>
          <w:bCs/>
          <w:color w:val="auto"/>
        </w:rPr>
      </w:pPr>
      <w:bookmarkStart w:id="0" w:name="_GoBack"/>
      <w:bookmarkEnd w:id="0"/>
    </w:p>
    <w:p>
      <w:pPr>
        <w:rPr>
          <w:rFonts w:hint="default" w:eastAsiaTheme="minorEastAsia"/>
          <w:b/>
          <w:bCs/>
          <w:color w:val="auto"/>
          <w:lang w:eastAsia="zh-Hans"/>
        </w:rPr>
      </w:pPr>
      <w:r>
        <w:rPr>
          <w:rFonts w:hint="eastAsia"/>
          <w:b/>
          <w:bCs/>
          <w:color w:val="auto"/>
        </w:rPr>
        <w:t xml:space="preserve">Table </w:t>
      </w:r>
      <w:r>
        <w:rPr>
          <w:rFonts w:hint="eastAsia"/>
          <w:b/>
          <w:bCs/>
          <w:color w:val="auto"/>
          <w:lang w:val="en-US" w:eastAsia="zh-Hans"/>
        </w:rPr>
        <w:t>S</w:t>
      </w:r>
      <w:r>
        <w:rPr>
          <w:rFonts w:hint="default"/>
          <w:b/>
          <w:bCs/>
          <w:color w:val="auto"/>
          <w:lang w:eastAsia="zh-Hans"/>
        </w:rPr>
        <w:t>1</w:t>
      </w:r>
      <w:r>
        <w:rPr>
          <w:rFonts w:hint="eastAsia"/>
          <w:b/>
          <w:bCs/>
          <w:color w:val="auto"/>
        </w:rPr>
        <w:t xml:space="preserve"> </w:t>
      </w:r>
      <w:r>
        <w:rPr>
          <w:rFonts w:hint="eastAsia"/>
          <w:b/>
          <w:bCs/>
          <w:color w:val="auto"/>
          <w:lang w:val="en-US" w:eastAsia="zh-Hans"/>
        </w:rPr>
        <w:t>Main</w:t>
      </w:r>
      <w:r>
        <w:rPr>
          <w:rFonts w:hint="default"/>
          <w:b/>
          <w:bCs/>
          <w:color w:val="auto"/>
        </w:rPr>
        <w:t xml:space="preserve"> information of </w:t>
      </w:r>
      <w:r>
        <w:rPr>
          <w:rFonts w:hint="eastAsia"/>
          <w:b/>
          <w:bCs/>
          <w:color w:val="auto"/>
          <w:lang w:val="en-US" w:eastAsia="zh-Hans"/>
        </w:rPr>
        <w:t>the</w:t>
      </w:r>
      <w:r>
        <w:rPr>
          <w:rFonts w:hint="default"/>
          <w:b/>
          <w:bCs/>
          <w:color w:val="auto"/>
          <w:lang w:eastAsia="zh-Hans"/>
        </w:rPr>
        <w:t xml:space="preserve"> </w:t>
      </w:r>
      <w:r>
        <w:rPr>
          <w:rFonts w:hint="eastAsia"/>
          <w:b/>
          <w:bCs/>
          <w:color w:val="auto"/>
          <w:lang w:val="en-US" w:eastAsia="zh-Hans"/>
        </w:rPr>
        <w:t>six</w:t>
      </w:r>
      <w:r>
        <w:rPr>
          <w:rFonts w:hint="default"/>
          <w:b/>
          <w:bCs/>
          <w:color w:val="auto"/>
        </w:rPr>
        <w:t xml:space="preserve"> patients </w:t>
      </w:r>
      <w:r>
        <w:rPr>
          <w:rFonts w:hint="eastAsia"/>
          <w:b/>
          <w:bCs/>
          <w:color w:val="auto"/>
          <w:lang w:val="en-US" w:eastAsia="zh-Hans"/>
        </w:rPr>
        <w:t>underwent</w:t>
      </w:r>
      <w:r>
        <w:rPr>
          <w:rFonts w:hint="default"/>
          <w:b/>
          <w:bCs/>
          <w:color w:val="auto"/>
          <w:lang w:eastAsia="zh-Hans"/>
        </w:rPr>
        <w:t xml:space="preserve"> </w:t>
      </w:r>
      <w:r>
        <w:rPr>
          <w:rFonts w:hint="default"/>
          <w:b/>
          <w:bCs/>
          <w:color w:val="auto"/>
        </w:rPr>
        <w:t xml:space="preserve">conversion surgery after </w:t>
      </w:r>
      <w:r>
        <w:rPr>
          <w:rFonts w:hint="default"/>
          <w:b/>
          <w:bCs/>
          <w:color w:val="auto"/>
          <w:lang w:eastAsia="zh-Hans"/>
        </w:rPr>
        <w:t xml:space="preserve">triple </w:t>
      </w:r>
      <w:r>
        <w:rPr>
          <w:rFonts w:hint="default"/>
          <w:b/>
          <w:bCs/>
          <w:color w:val="auto"/>
          <w:lang w:val="en-US" w:eastAsia="zh-CN"/>
        </w:rPr>
        <w:t>combination</w:t>
      </w:r>
      <w:r>
        <w:rPr>
          <w:rFonts w:hint="default"/>
          <w:b/>
          <w:bCs/>
          <w:color w:val="auto"/>
          <w:lang w:eastAsia="zh-CN"/>
        </w:rPr>
        <w:t xml:space="preserve"> </w:t>
      </w:r>
      <w:r>
        <w:rPr>
          <w:rFonts w:hint="default"/>
          <w:b/>
          <w:bCs/>
          <w:color w:val="auto"/>
        </w:rPr>
        <w:t>treatment</w:t>
      </w:r>
    </w:p>
    <w:tbl>
      <w:tblPr>
        <w:tblStyle w:val="3"/>
        <w:tblW w:w="13077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2213"/>
        <w:gridCol w:w="1817"/>
        <w:gridCol w:w="2134"/>
        <w:gridCol w:w="1944"/>
        <w:gridCol w:w="1928"/>
        <w:gridCol w:w="172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466" w:hRule="atLeast"/>
        </w:trPr>
        <w:tc>
          <w:tcPr>
            <w:tcW w:w="131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i w:val="0"/>
                <w:iCs w:val="0"/>
                <w:color w:val="auto"/>
                <w:vertAlign w:val="baseline"/>
                <w:lang w:val="en-US" w:eastAsia="zh-Hans"/>
              </w:rPr>
            </w:pPr>
            <w:r>
              <w:rPr>
                <w:rFonts w:hint="eastAsia"/>
                <w:i w:val="0"/>
                <w:iCs w:val="0"/>
                <w:color w:val="auto"/>
                <w:vertAlign w:val="baseline"/>
              </w:rPr>
              <w:t>Pa</w:t>
            </w:r>
            <w:r>
              <w:rPr>
                <w:rFonts w:hint="eastAsia"/>
                <w:i w:val="0"/>
                <w:iCs w:val="0"/>
                <w:color w:val="auto"/>
                <w:vertAlign w:val="baseline"/>
                <w:lang w:val="en-US" w:eastAsia="zh-Hans"/>
              </w:rPr>
              <w:t>tient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  <w:lang w:eastAsia="zh-Hans"/>
              </w:rPr>
              <w:t xml:space="preserve"> </w:t>
            </w:r>
            <w:r>
              <w:rPr>
                <w:rFonts w:hint="eastAsia"/>
                <w:i w:val="0"/>
                <w:iCs w:val="0"/>
                <w:color w:val="auto"/>
                <w:vertAlign w:val="baseline"/>
                <w:lang w:val="en-US" w:eastAsia="zh-Hans"/>
              </w:rPr>
              <w:t>ID</w:t>
            </w:r>
          </w:p>
        </w:tc>
        <w:tc>
          <w:tcPr>
            <w:tcW w:w="221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Hans" w:bidi="ar-SA"/>
              </w:rPr>
              <w:t xml:space="preserve">Type of PD-1 </w:t>
            </w: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Hans" w:bidi="ar-SA"/>
              </w:rPr>
              <w:t>inhibitors</w:t>
            </w:r>
          </w:p>
        </w:tc>
        <w:tc>
          <w:tcPr>
            <w:tcW w:w="181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Theme="minorEastAsia"/>
                <w:i w:val="0"/>
                <w:iCs w:val="0"/>
                <w:color w:val="auto"/>
                <w:vertAlign w:val="baseline"/>
                <w:lang w:eastAsia="zh-Hans"/>
              </w:rPr>
            </w:pPr>
            <w:r>
              <w:rPr>
                <w:rFonts w:hint="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Hans" w:bidi="ar-SA"/>
              </w:rPr>
              <w:t>C</w:t>
            </w: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Hans" w:bidi="ar-SA"/>
              </w:rPr>
              <w:t>ycles</w:t>
            </w: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Hans" w:bidi="ar-SA"/>
              </w:rPr>
              <w:t xml:space="preserve"> of triple </w:t>
            </w: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combination regimen</w:t>
            </w: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  <w:t>s</w:t>
            </w:r>
          </w:p>
        </w:tc>
        <w:tc>
          <w:tcPr>
            <w:tcW w:w="213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i w:val="0"/>
                <w:iCs w:val="0"/>
                <w:color w:val="auto"/>
                <w:vertAlign w:val="baseline"/>
                <w:lang w:eastAsia="zh-Hans"/>
              </w:rPr>
            </w:pPr>
            <w:r>
              <w:rPr>
                <w:rFonts w:hint="eastAsia"/>
                <w:i w:val="0"/>
                <w:iCs w:val="0"/>
                <w:color w:val="auto"/>
                <w:vertAlign w:val="baseline"/>
                <w:lang w:val="en-US" w:eastAsia="zh-Hans"/>
              </w:rPr>
              <w:t xml:space="preserve">Duration treatment before 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  <w:lang w:eastAsia="zh-Hans"/>
              </w:rPr>
              <w:t xml:space="preserve">conversion </w:t>
            </w:r>
            <w:r>
              <w:rPr>
                <w:rFonts w:hint="eastAsia"/>
                <w:i w:val="0"/>
                <w:iCs w:val="0"/>
                <w:color w:val="auto"/>
                <w:vertAlign w:val="baseline"/>
                <w:lang w:val="en-US" w:eastAsia="zh-Hans"/>
              </w:rPr>
              <w:t>surgery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  <w:lang w:eastAsia="zh-Hans"/>
              </w:rPr>
              <w:t xml:space="preserve"> (months)</w:t>
            </w:r>
          </w:p>
        </w:tc>
        <w:tc>
          <w:tcPr>
            <w:tcW w:w="194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i w:val="0"/>
                <w:iCs w:val="0"/>
                <w:color w:val="auto"/>
                <w:vertAlign w:val="baseline"/>
                <w:lang w:val="en-US" w:eastAsia="zh-Hans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  <w:lang w:eastAsia="zh-Hans"/>
              </w:rPr>
              <w:t>B</w:t>
            </w:r>
            <w:r>
              <w:rPr>
                <w:rFonts w:hint="eastAsia"/>
                <w:i w:val="0"/>
                <w:iCs w:val="0"/>
                <w:color w:val="auto"/>
                <w:vertAlign w:val="baseline"/>
                <w:lang w:val="en-US" w:eastAsia="zh-Hans"/>
              </w:rPr>
              <w:t xml:space="preserve">est </w:t>
            </w:r>
            <w:r>
              <w:rPr>
                <w:rFonts w:hint="default"/>
                <w:color w:val="auto"/>
                <w:vertAlign w:val="baseline"/>
              </w:rPr>
              <w:t>t</w:t>
            </w:r>
            <w:r>
              <w:rPr>
                <w:rFonts w:hint="eastAsia"/>
                <w:color w:val="auto"/>
                <w:vertAlign w:val="baseline"/>
              </w:rPr>
              <w:t>herapeutic response assessment</w:t>
            </w:r>
          </w:p>
        </w:tc>
        <w:tc>
          <w:tcPr>
            <w:tcW w:w="192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i w:val="0"/>
                <w:iCs w:val="0"/>
                <w:color w:val="auto"/>
                <w:vertAlign w:val="baseline"/>
                <w:lang w:val="en-US" w:eastAsia="zh-Hans"/>
              </w:rPr>
            </w:pPr>
            <w:r>
              <w:rPr>
                <w:rFonts w:hint="eastAsia"/>
                <w:i w:val="0"/>
                <w:iCs w:val="0"/>
                <w:color w:val="auto"/>
                <w:vertAlign w:val="baseline"/>
                <w:lang w:val="en-US" w:eastAsia="zh-Hans"/>
              </w:rPr>
              <w:t>Current disease status</w:t>
            </w:r>
          </w:p>
        </w:tc>
        <w:tc>
          <w:tcPr>
            <w:tcW w:w="172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i w:val="0"/>
                <w:iCs w:val="0"/>
                <w:color w:val="auto"/>
                <w:vertAlign w:val="baseline"/>
                <w:lang w:val="en-US" w:eastAsia="zh-Hans"/>
              </w:rPr>
            </w:pPr>
            <w:r>
              <w:rPr>
                <w:rFonts w:hint="eastAsia"/>
                <w:i w:val="0"/>
                <w:iCs w:val="0"/>
                <w:color w:val="auto"/>
                <w:vertAlign w:val="baseline"/>
                <w:lang w:val="en-US" w:eastAsia="zh-Hans"/>
              </w:rPr>
              <w:t>Current treatment options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35" w:hRule="atLeast"/>
        </w:trPr>
        <w:tc>
          <w:tcPr>
            <w:tcW w:w="131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</w:pP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  <w:t>16</w:t>
            </w:r>
          </w:p>
        </w:tc>
        <w:tc>
          <w:tcPr>
            <w:tcW w:w="221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</w:pP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  <w:t>Pembrolizumab</w:t>
            </w:r>
          </w:p>
        </w:tc>
        <w:tc>
          <w:tcPr>
            <w:tcW w:w="181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</w:pP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  <w:t>6</w:t>
            </w:r>
          </w:p>
        </w:tc>
        <w:tc>
          <w:tcPr>
            <w:tcW w:w="213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  <w:t>13</w:t>
            </w:r>
            <w:r>
              <w:rPr>
                <w:rFonts w:hint="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Hans" w:bidi="ar-SA"/>
              </w:rPr>
              <w:t>.</w:t>
            </w: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Hans" w:bidi="ar-SA"/>
              </w:rPr>
              <w:t>9</w:t>
            </w:r>
          </w:p>
        </w:tc>
        <w:tc>
          <w:tcPr>
            <w:tcW w:w="194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Hans" w:bidi="ar-SA"/>
              </w:rPr>
              <w:t>PR</w:t>
            </w:r>
          </w:p>
        </w:tc>
        <w:tc>
          <w:tcPr>
            <w:tcW w:w="192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  <w:t>Disease progression</w:t>
            </w:r>
            <w:r>
              <w:rPr>
                <w:rFonts w:hint="default" w:ascii="Times New Roman Regular" w:hAnsi="Times New Roman Regular" w:eastAsia="Calibri" w:cs="Times New Roman Regular"/>
                <w:sz w:val="24"/>
                <w:szCs w:val="24"/>
                <w:lang w:eastAsia="zh-Hans"/>
              </w:rPr>
              <w:t xml:space="preserve"> (1.2 months after conversion surgery)</w:t>
            </w:r>
          </w:p>
        </w:tc>
        <w:tc>
          <w:tcPr>
            <w:tcW w:w="172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Hans" w:bidi="ar-SA"/>
              </w:rPr>
              <w:t>Treatment changed after progression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</w:trPr>
        <w:tc>
          <w:tcPr>
            <w:tcW w:w="13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</w:pP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  <w:t>22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</w:pP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  <w:t>Camrelizumab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</w:pP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  <w:t>5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  <w:t>3</w:t>
            </w:r>
            <w:r>
              <w:rPr>
                <w:rFonts w:hint="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Hans" w:bidi="ar-SA"/>
              </w:rPr>
              <w:t>.</w:t>
            </w: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Hans" w:bidi="ar-SA"/>
              </w:rPr>
              <w:t>9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Hans" w:bidi="ar-SA"/>
              </w:rPr>
              <w:t>PR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  <w:t>No disease progression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</w:pP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  <w:t xml:space="preserve">Camrelizumab + </w:t>
            </w: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lenvatinib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</w:trPr>
        <w:tc>
          <w:tcPr>
            <w:tcW w:w="13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</w:pP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  <w:t>31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</w:pP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  <w:t>Toripalimab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</w:pP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  <w:t>5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  <w:t>3</w:t>
            </w:r>
            <w:r>
              <w:rPr>
                <w:rFonts w:hint="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Hans" w:bidi="ar-SA"/>
              </w:rPr>
              <w:t>.</w:t>
            </w: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Hans" w:bidi="ar-SA"/>
              </w:rPr>
              <w:t>8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Hans" w:bidi="ar-SA"/>
              </w:rPr>
              <w:t>PR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</w:pPr>
            <w:r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  <w:t>No disease progression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</w:pP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  <w:t xml:space="preserve">Toripalimab + </w:t>
            </w: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lenvatinib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</w:trPr>
        <w:tc>
          <w:tcPr>
            <w:tcW w:w="13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</w:pP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  <w:t>41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</w:pP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  <w:t>Toripalimab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</w:pP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  <w:t>5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  <w:t>4</w:t>
            </w:r>
            <w:r>
              <w:rPr>
                <w:rFonts w:hint="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Hans" w:bidi="ar-SA"/>
              </w:rPr>
              <w:t>.</w:t>
            </w: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Hans" w:bidi="ar-SA"/>
              </w:rPr>
              <w:t>17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Hans" w:bidi="ar-SA"/>
              </w:rPr>
              <w:t>CR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</w:pPr>
            <w:r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  <w:t>No disease progression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</w:pP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  <w:t xml:space="preserve">Toripalimab + </w:t>
            </w: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lenvatinib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45" w:hRule="atLeast"/>
        </w:trPr>
        <w:tc>
          <w:tcPr>
            <w:tcW w:w="13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</w:pP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  <w:t>47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</w:pP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  <w:t>Toripalimab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</w:pP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  <w:t>2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  <w:t>1</w:t>
            </w:r>
            <w:r>
              <w:rPr>
                <w:rFonts w:hint="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Hans" w:bidi="ar-SA"/>
              </w:rPr>
              <w:t>.</w:t>
            </w: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Hans" w:bidi="ar-SA"/>
              </w:rPr>
              <w:t>03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Hans" w:bidi="ar-SA"/>
              </w:rPr>
              <w:t>CR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</w:pPr>
            <w:r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  <w:t>No disease progression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</w:pP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  <w:t xml:space="preserve">Toripalimab + </w:t>
            </w: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lenvatinib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52" w:hRule="atLeast"/>
        </w:trPr>
        <w:tc>
          <w:tcPr>
            <w:tcW w:w="1313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</w:pP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  <w:t>50</w:t>
            </w:r>
          </w:p>
        </w:tc>
        <w:tc>
          <w:tcPr>
            <w:tcW w:w="2213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</w:pP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  <w:t>Toripalimab</w:t>
            </w:r>
          </w:p>
        </w:tc>
        <w:tc>
          <w:tcPr>
            <w:tcW w:w="181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</w:pP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  <w:t>4</w:t>
            </w:r>
          </w:p>
        </w:tc>
        <w:tc>
          <w:tcPr>
            <w:tcW w:w="213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  <w:t>3</w:t>
            </w:r>
            <w:r>
              <w:rPr>
                <w:rFonts w:hint="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Hans" w:bidi="ar-SA"/>
              </w:rPr>
              <w:t>.</w:t>
            </w: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Hans" w:bidi="ar-SA"/>
              </w:rPr>
              <w:t>3</w:t>
            </w:r>
          </w:p>
        </w:tc>
        <w:tc>
          <w:tcPr>
            <w:tcW w:w="194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Hans" w:bidi="ar-SA"/>
              </w:rPr>
              <w:t>PR</w:t>
            </w:r>
          </w:p>
        </w:tc>
        <w:tc>
          <w:tcPr>
            <w:tcW w:w="192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</w:pPr>
            <w:r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  <w:t>No disease progression</w:t>
            </w:r>
          </w:p>
        </w:tc>
        <w:tc>
          <w:tcPr>
            <w:tcW w:w="172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</w:pP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  <w:t xml:space="preserve">Toripalimab + </w:t>
            </w: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lenvatinib</w:t>
            </w:r>
          </w:p>
        </w:tc>
      </w:tr>
    </w:tbl>
    <w:p>
      <w:pPr>
        <w:rPr>
          <w:rFonts w:hint="default"/>
          <w:b/>
          <w:bCs/>
          <w:color w:val="auto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default"/>
          <w:color w:val="auto"/>
        </w:rPr>
        <w:t>PR;</w:t>
      </w:r>
      <w:r>
        <w:rPr>
          <w:rFonts w:hint="eastAsia"/>
          <w:color w:val="auto"/>
        </w:rPr>
        <w:t xml:space="preserve"> </w:t>
      </w:r>
      <w:r>
        <w:rPr>
          <w:rFonts w:hint="default"/>
          <w:color w:val="auto"/>
          <w:vertAlign w:val="baseline"/>
        </w:rPr>
        <w:t>p</w:t>
      </w:r>
      <w:r>
        <w:rPr>
          <w:rFonts w:hint="eastAsia"/>
          <w:color w:val="auto"/>
          <w:vertAlign w:val="baseline"/>
        </w:rPr>
        <w:t>artial response</w:t>
      </w:r>
      <w:r>
        <w:rPr>
          <w:rFonts w:hint="default"/>
          <w:color w:val="auto"/>
          <w:vertAlign w:val="baseline"/>
        </w:rPr>
        <w:t>, CR; c</w:t>
      </w:r>
      <w:r>
        <w:rPr>
          <w:rFonts w:hint="eastAsia"/>
          <w:color w:val="auto"/>
          <w:vertAlign w:val="baseline"/>
        </w:rPr>
        <w:t>omplete response</w:t>
      </w:r>
    </w:p>
    <w:p>
      <w:pPr>
        <w:rPr>
          <w:rFonts w:hint="default"/>
          <w:b/>
          <w:bCs/>
        </w:rPr>
      </w:pPr>
      <w:r>
        <w:rPr>
          <w:rFonts w:hint="eastAsia"/>
          <w:b/>
          <w:bCs/>
        </w:rPr>
        <w:t xml:space="preserve">Table </w:t>
      </w:r>
      <w:r>
        <w:rPr>
          <w:rFonts w:hint="default"/>
          <w:b/>
          <w:bCs/>
        </w:rPr>
        <w:t>S2</w:t>
      </w:r>
      <w:r>
        <w:rPr>
          <w:rFonts w:hint="eastAsia"/>
          <w:b/>
          <w:bCs/>
        </w:rPr>
        <w:t xml:space="preserve"> </w:t>
      </w:r>
      <w:r>
        <w:rPr>
          <w:rFonts w:hint="default"/>
          <w:b/>
          <w:bCs/>
        </w:rPr>
        <w:t>A</w:t>
      </w:r>
      <w:r>
        <w:rPr>
          <w:rFonts w:hint="eastAsia"/>
          <w:b/>
          <w:bCs/>
        </w:rPr>
        <w:t>dverse events</w:t>
      </w:r>
      <w:r>
        <w:rPr>
          <w:rFonts w:hint="default"/>
          <w:b/>
          <w:bCs/>
        </w:rPr>
        <w:t xml:space="preserve"> of different types of PD-1 inhibitors</w:t>
      </w:r>
    </w:p>
    <w:tbl>
      <w:tblPr>
        <w:tblStyle w:val="3"/>
        <w:tblW w:w="4857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1386"/>
        <w:gridCol w:w="1243"/>
        <w:gridCol w:w="1306"/>
        <w:gridCol w:w="1256"/>
        <w:gridCol w:w="1243"/>
        <w:gridCol w:w="1339"/>
        <w:gridCol w:w="1290"/>
        <w:gridCol w:w="1276"/>
        <w:gridCol w:w="119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" w:hRule="atLeast"/>
        </w:trPr>
        <w:tc>
          <w:tcPr>
            <w:tcW w:w="81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954" w:type="pct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  <w:lang w:eastAsia="zh-Hans"/>
              </w:rPr>
            </w:pPr>
            <w:r>
              <w:rPr>
                <w:rFonts w:hint="eastAsia"/>
                <w:color w:val="auto"/>
                <w:vertAlign w:val="baseline"/>
                <w:lang w:val="en-US" w:eastAsia="zh-Hans"/>
              </w:rPr>
              <w:t>Toripalima</w:t>
            </w:r>
            <w:r>
              <w:rPr>
                <w:rFonts w:hint="default"/>
                <w:color w:val="auto"/>
                <w:vertAlign w:val="baseline"/>
                <w:lang w:eastAsia="zh-Hans"/>
              </w:rPr>
              <w:t>b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  <w:lang w:eastAsia="zh-Hans"/>
              </w:rPr>
            </w:pPr>
            <w:r>
              <w:rPr>
                <w:rFonts w:hint="default"/>
                <w:color w:val="auto"/>
                <w:vertAlign w:val="baseline"/>
                <w:lang w:eastAsia="zh-Hans"/>
              </w:rPr>
              <w:t>(n=29)</w:t>
            </w:r>
          </w:p>
        </w:tc>
        <w:tc>
          <w:tcPr>
            <w:tcW w:w="930" w:type="pct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  <w:lang w:val="en-US" w:eastAsia="zh-Hans"/>
              </w:rPr>
            </w:pPr>
            <w:r>
              <w:rPr>
                <w:rFonts w:hint="default"/>
                <w:color w:val="auto"/>
                <w:vertAlign w:val="baseline"/>
                <w:lang w:val="en-US" w:eastAsia="zh-Hans"/>
              </w:rPr>
              <w:t>Tislelizumab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  <w:lang w:eastAsia="zh-Hans"/>
              </w:rPr>
            </w:pPr>
            <w:r>
              <w:rPr>
                <w:rFonts w:hint="default"/>
                <w:color w:val="auto"/>
                <w:vertAlign w:val="baseline"/>
                <w:lang w:eastAsia="zh-Hans"/>
              </w:rPr>
              <w:t>(n=11)</w:t>
            </w:r>
          </w:p>
        </w:tc>
        <w:tc>
          <w:tcPr>
            <w:tcW w:w="937" w:type="pct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vertAlign w:val="baseline"/>
                <w:lang w:val="en-US" w:eastAsia="zh-Hans"/>
              </w:rPr>
            </w:pPr>
            <w:r>
              <w:rPr>
                <w:rFonts w:hint="eastAsia"/>
                <w:color w:val="auto"/>
                <w:vertAlign w:val="baseline"/>
                <w:lang w:val="en-US" w:eastAsia="zh-Hans"/>
              </w:rPr>
              <w:t>Camrelizumab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  <w:lang w:eastAsia="zh-Hans"/>
              </w:rPr>
            </w:pPr>
            <w:r>
              <w:rPr>
                <w:rFonts w:hint="default"/>
                <w:color w:val="auto"/>
                <w:vertAlign w:val="baseline"/>
                <w:lang w:eastAsia="zh-Hans"/>
              </w:rPr>
              <w:t>(n=7)</w:t>
            </w:r>
          </w:p>
        </w:tc>
        <w:tc>
          <w:tcPr>
            <w:tcW w:w="931" w:type="pct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vertAlign w:val="baseline"/>
                <w:lang w:val="en-US" w:eastAsia="zh-Hans"/>
              </w:rPr>
            </w:pPr>
            <w:r>
              <w:rPr>
                <w:rFonts w:hint="eastAsia"/>
                <w:color w:val="auto"/>
                <w:vertAlign w:val="baseline"/>
                <w:lang w:val="en-US" w:eastAsia="zh-Hans"/>
              </w:rPr>
              <w:t>Pembrolizumab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  <w:lang w:eastAsia="zh-Hans"/>
              </w:rPr>
            </w:pPr>
            <w:r>
              <w:rPr>
                <w:rFonts w:hint="default"/>
                <w:color w:val="auto"/>
                <w:vertAlign w:val="baseline"/>
                <w:lang w:eastAsia="zh-Hans"/>
              </w:rPr>
              <w:t>(n=6)</w:t>
            </w:r>
          </w:p>
        </w:tc>
        <w:tc>
          <w:tcPr>
            <w:tcW w:w="432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8" w:hRule="atLeast"/>
        </w:trPr>
        <w:tc>
          <w:tcPr>
            <w:tcW w:w="813" w:type="pct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Adverse events</w:t>
            </w:r>
          </w:p>
        </w:tc>
        <w:tc>
          <w:tcPr>
            <w:tcW w:w="503" w:type="pct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Any g</w:t>
            </w:r>
            <w:r>
              <w:rPr>
                <w:rFonts w:hint="eastAsia"/>
                <w:color w:val="auto"/>
                <w:vertAlign w:val="baseline"/>
              </w:rPr>
              <w:t xml:space="preserve">rade,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n (%)</w:t>
            </w:r>
          </w:p>
        </w:tc>
        <w:tc>
          <w:tcPr>
            <w:tcW w:w="451" w:type="pct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Grade 3</w:t>
            </w:r>
            <w:r>
              <w:rPr>
                <w:rFonts w:hint="default"/>
                <w:color w:val="auto"/>
                <w:vertAlign w:val="baseline"/>
              </w:rPr>
              <w:t>-4</w:t>
            </w:r>
            <w:r>
              <w:rPr>
                <w:rFonts w:hint="eastAsia"/>
                <w:color w:val="auto"/>
                <w:vertAlign w:val="baseline"/>
              </w:rPr>
              <w:t>,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n (%)</w:t>
            </w:r>
          </w:p>
        </w:tc>
        <w:tc>
          <w:tcPr>
            <w:tcW w:w="474" w:type="pct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Any g</w:t>
            </w:r>
            <w:r>
              <w:rPr>
                <w:rFonts w:hint="eastAsia"/>
                <w:color w:val="auto"/>
                <w:vertAlign w:val="baseline"/>
              </w:rPr>
              <w:t>rade,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n (%)</w:t>
            </w:r>
          </w:p>
        </w:tc>
        <w:tc>
          <w:tcPr>
            <w:tcW w:w="456" w:type="pct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Grade 3</w:t>
            </w:r>
            <w:r>
              <w:rPr>
                <w:rFonts w:hint="default"/>
                <w:color w:val="auto"/>
                <w:vertAlign w:val="baseline"/>
              </w:rPr>
              <w:t>-4</w:t>
            </w:r>
            <w:r>
              <w:rPr>
                <w:rFonts w:hint="eastAsia"/>
                <w:color w:val="auto"/>
                <w:vertAlign w:val="baseline"/>
              </w:rPr>
              <w:t>,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n (%)</w:t>
            </w:r>
          </w:p>
        </w:tc>
        <w:tc>
          <w:tcPr>
            <w:tcW w:w="451" w:type="pct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Any g</w:t>
            </w:r>
            <w:r>
              <w:rPr>
                <w:rFonts w:hint="eastAsia"/>
                <w:color w:val="auto"/>
                <w:vertAlign w:val="baseline"/>
              </w:rPr>
              <w:t>rade,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n (%)</w:t>
            </w:r>
          </w:p>
        </w:tc>
        <w:tc>
          <w:tcPr>
            <w:tcW w:w="486" w:type="pct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Grade 3</w:t>
            </w:r>
            <w:r>
              <w:rPr>
                <w:rFonts w:hint="default"/>
                <w:color w:val="auto"/>
                <w:vertAlign w:val="baseline"/>
              </w:rPr>
              <w:t>-4</w:t>
            </w:r>
            <w:r>
              <w:rPr>
                <w:rFonts w:hint="eastAsia"/>
                <w:color w:val="auto"/>
                <w:vertAlign w:val="baseline"/>
              </w:rPr>
              <w:t>,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n (%)</w:t>
            </w:r>
          </w:p>
        </w:tc>
        <w:tc>
          <w:tcPr>
            <w:tcW w:w="468" w:type="pct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Any g</w:t>
            </w:r>
            <w:r>
              <w:rPr>
                <w:rFonts w:hint="eastAsia"/>
                <w:color w:val="auto"/>
                <w:vertAlign w:val="baseline"/>
              </w:rPr>
              <w:t>rade,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n (%)</w:t>
            </w:r>
          </w:p>
        </w:tc>
        <w:tc>
          <w:tcPr>
            <w:tcW w:w="463" w:type="pct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Grade 3</w:t>
            </w:r>
            <w:r>
              <w:rPr>
                <w:rFonts w:hint="default"/>
                <w:color w:val="auto"/>
                <w:vertAlign w:val="baseline"/>
              </w:rPr>
              <w:t>-4</w:t>
            </w:r>
            <w:r>
              <w:rPr>
                <w:rFonts w:hint="eastAsia"/>
                <w:color w:val="auto"/>
                <w:vertAlign w:val="baseline"/>
              </w:rPr>
              <w:t>,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n (%)</w:t>
            </w:r>
          </w:p>
        </w:tc>
        <w:tc>
          <w:tcPr>
            <w:tcW w:w="432" w:type="pct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superscript"/>
              </w:rPr>
              <w:t>#</w:t>
            </w:r>
            <w:r>
              <w:rPr>
                <w:rFonts w:hint="default"/>
                <w:color w:val="auto"/>
                <w:vertAlign w:val="baseline"/>
              </w:rPr>
              <w:t>P 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1" w:hRule="atLeast"/>
        </w:trPr>
        <w:tc>
          <w:tcPr>
            <w:tcW w:w="813" w:type="pct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Total</w:t>
            </w:r>
          </w:p>
        </w:tc>
        <w:tc>
          <w:tcPr>
            <w:tcW w:w="503" w:type="pct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29 (100)</w:t>
            </w:r>
          </w:p>
        </w:tc>
        <w:tc>
          <w:tcPr>
            <w:tcW w:w="451" w:type="pct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13 (44.8)</w:t>
            </w:r>
          </w:p>
        </w:tc>
        <w:tc>
          <w:tcPr>
            <w:tcW w:w="474" w:type="pct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11 (100)</w:t>
            </w:r>
          </w:p>
        </w:tc>
        <w:tc>
          <w:tcPr>
            <w:tcW w:w="456" w:type="pct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4 (36.3)</w:t>
            </w:r>
          </w:p>
        </w:tc>
        <w:tc>
          <w:tcPr>
            <w:tcW w:w="451" w:type="pct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7 (100)</w:t>
            </w:r>
          </w:p>
        </w:tc>
        <w:tc>
          <w:tcPr>
            <w:tcW w:w="486" w:type="pct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2 (28.6)</w:t>
            </w:r>
          </w:p>
        </w:tc>
        <w:tc>
          <w:tcPr>
            <w:tcW w:w="468" w:type="pct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6 (100)</w:t>
            </w:r>
          </w:p>
        </w:tc>
        <w:tc>
          <w:tcPr>
            <w:tcW w:w="463" w:type="pct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3 (50.0)</w:t>
            </w:r>
          </w:p>
        </w:tc>
        <w:tc>
          <w:tcPr>
            <w:tcW w:w="432" w:type="pct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0.854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16" w:hRule="atLeast"/>
        </w:trPr>
        <w:tc>
          <w:tcPr>
            <w:tcW w:w="81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Fatigue</w:t>
            </w:r>
          </w:p>
        </w:tc>
        <w:tc>
          <w:tcPr>
            <w:tcW w:w="50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20 (69.0)</w:t>
            </w:r>
          </w:p>
        </w:tc>
        <w:tc>
          <w:tcPr>
            <w:tcW w:w="451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5 (17.2)</w:t>
            </w:r>
          </w:p>
        </w:tc>
        <w:tc>
          <w:tcPr>
            <w:tcW w:w="474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6 (54.5)</w:t>
            </w:r>
          </w:p>
        </w:tc>
        <w:tc>
          <w:tcPr>
            <w:tcW w:w="456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3 (27.3)</w:t>
            </w:r>
          </w:p>
        </w:tc>
        <w:tc>
          <w:tcPr>
            <w:tcW w:w="451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3 (42.9)</w:t>
            </w:r>
          </w:p>
        </w:tc>
        <w:tc>
          <w:tcPr>
            <w:tcW w:w="486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68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2 (33.3)</w:t>
            </w:r>
          </w:p>
        </w:tc>
        <w:tc>
          <w:tcPr>
            <w:tcW w:w="46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32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0.383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0" w:hRule="atLeast"/>
        </w:trPr>
        <w:tc>
          <w:tcPr>
            <w:tcW w:w="81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Myelosuppression</w:t>
            </w:r>
          </w:p>
        </w:tc>
        <w:tc>
          <w:tcPr>
            <w:tcW w:w="50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4 (13.8)</w:t>
            </w:r>
          </w:p>
        </w:tc>
        <w:tc>
          <w:tcPr>
            <w:tcW w:w="451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color w:val="auto"/>
                <w:vertAlign w:val="baseline"/>
                <w:lang w:eastAsia="zh-Hans"/>
              </w:rPr>
            </w:pPr>
            <w:r>
              <w:rPr>
                <w:rFonts w:hint="default"/>
                <w:color w:val="auto"/>
                <w:vertAlign w:val="baseline"/>
              </w:rPr>
              <w:t>2 (6.9)</w:t>
            </w:r>
          </w:p>
        </w:tc>
        <w:tc>
          <w:tcPr>
            <w:tcW w:w="474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5 (45.5)</w:t>
            </w:r>
          </w:p>
        </w:tc>
        <w:tc>
          <w:tcPr>
            <w:tcW w:w="456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2 (18.2)</w:t>
            </w:r>
          </w:p>
        </w:tc>
        <w:tc>
          <w:tcPr>
            <w:tcW w:w="451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2 (28.6)</w:t>
            </w:r>
          </w:p>
        </w:tc>
        <w:tc>
          <w:tcPr>
            <w:tcW w:w="486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1 (14.3)</w:t>
            </w:r>
          </w:p>
        </w:tc>
        <w:tc>
          <w:tcPr>
            <w:tcW w:w="468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3 (33.3)</w:t>
            </w:r>
          </w:p>
        </w:tc>
        <w:tc>
          <w:tcPr>
            <w:tcW w:w="46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2 (33.3)</w:t>
            </w:r>
          </w:p>
        </w:tc>
        <w:tc>
          <w:tcPr>
            <w:tcW w:w="432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0.172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6" w:hRule="atLeast"/>
        </w:trPr>
        <w:tc>
          <w:tcPr>
            <w:tcW w:w="81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Decreased appetite</w:t>
            </w:r>
          </w:p>
        </w:tc>
        <w:tc>
          <w:tcPr>
            <w:tcW w:w="50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4 (13.8)</w:t>
            </w:r>
          </w:p>
        </w:tc>
        <w:tc>
          <w:tcPr>
            <w:tcW w:w="451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1 (3.4)</w:t>
            </w:r>
          </w:p>
        </w:tc>
        <w:tc>
          <w:tcPr>
            <w:tcW w:w="474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3 (27.3)</w:t>
            </w:r>
          </w:p>
        </w:tc>
        <w:tc>
          <w:tcPr>
            <w:tcW w:w="456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51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3 (42.9)</w:t>
            </w:r>
          </w:p>
        </w:tc>
        <w:tc>
          <w:tcPr>
            <w:tcW w:w="486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1 (14.3)</w:t>
            </w:r>
          </w:p>
        </w:tc>
        <w:tc>
          <w:tcPr>
            <w:tcW w:w="468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2 (50.0)</w:t>
            </w:r>
          </w:p>
        </w:tc>
        <w:tc>
          <w:tcPr>
            <w:tcW w:w="46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32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0.474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0" w:hRule="atLeast"/>
        </w:trPr>
        <w:tc>
          <w:tcPr>
            <w:tcW w:w="81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Abdominal pain</w:t>
            </w:r>
          </w:p>
        </w:tc>
        <w:tc>
          <w:tcPr>
            <w:tcW w:w="50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3 (10.3)</w:t>
            </w:r>
          </w:p>
        </w:tc>
        <w:tc>
          <w:tcPr>
            <w:tcW w:w="451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1 (3.4)</w:t>
            </w:r>
          </w:p>
        </w:tc>
        <w:tc>
          <w:tcPr>
            <w:tcW w:w="474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2 (18.2)</w:t>
            </w:r>
          </w:p>
        </w:tc>
        <w:tc>
          <w:tcPr>
            <w:tcW w:w="456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1 (9.1)</w:t>
            </w:r>
          </w:p>
        </w:tc>
        <w:tc>
          <w:tcPr>
            <w:tcW w:w="451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1 (14.3)</w:t>
            </w:r>
          </w:p>
        </w:tc>
        <w:tc>
          <w:tcPr>
            <w:tcW w:w="486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68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4 (66.7)</w:t>
            </w:r>
          </w:p>
        </w:tc>
        <w:tc>
          <w:tcPr>
            <w:tcW w:w="46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2 (33.3)</w:t>
            </w:r>
          </w:p>
        </w:tc>
        <w:tc>
          <w:tcPr>
            <w:tcW w:w="432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0.097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4" w:hRule="atLeast"/>
        </w:trPr>
        <w:tc>
          <w:tcPr>
            <w:tcW w:w="81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Hypertension</w:t>
            </w:r>
          </w:p>
        </w:tc>
        <w:tc>
          <w:tcPr>
            <w:tcW w:w="50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3 (10.3)</w:t>
            </w:r>
          </w:p>
        </w:tc>
        <w:tc>
          <w:tcPr>
            <w:tcW w:w="451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2 (6.9)</w:t>
            </w:r>
          </w:p>
        </w:tc>
        <w:tc>
          <w:tcPr>
            <w:tcW w:w="474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3 (27.3)</w:t>
            </w:r>
          </w:p>
        </w:tc>
        <w:tc>
          <w:tcPr>
            <w:tcW w:w="456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2 (18.2)</w:t>
            </w:r>
          </w:p>
        </w:tc>
        <w:tc>
          <w:tcPr>
            <w:tcW w:w="451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1 (14.3)</w:t>
            </w:r>
          </w:p>
        </w:tc>
        <w:tc>
          <w:tcPr>
            <w:tcW w:w="486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68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1 (16.7)</w:t>
            </w:r>
          </w:p>
        </w:tc>
        <w:tc>
          <w:tcPr>
            <w:tcW w:w="46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32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0.496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0" w:hRule="atLeast"/>
        </w:trPr>
        <w:tc>
          <w:tcPr>
            <w:tcW w:w="81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ALT or AST elevation</w:t>
            </w:r>
          </w:p>
        </w:tc>
        <w:tc>
          <w:tcPr>
            <w:tcW w:w="50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2 (6.9)</w:t>
            </w:r>
          </w:p>
        </w:tc>
        <w:tc>
          <w:tcPr>
            <w:tcW w:w="451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1 (3.4)</w:t>
            </w:r>
          </w:p>
        </w:tc>
        <w:tc>
          <w:tcPr>
            <w:tcW w:w="474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2 (18.2)</w:t>
            </w:r>
          </w:p>
        </w:tc>
        <w:tc>
          <w:tcPr>
            <w:tcW w:w="456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1 (9.1)</w:t>
            </w:r>
          </w:p>
        </w:tc>
        <w:tc>
          <w:tcPr>
            <w:tcW w:w="451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86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68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2 (33.3)</w:t>
            </w:r>
          </w:p>
        </w:tc>
        <w:tc>
          <w:tcPr>
            <w:tcW w:w="46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32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0.705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8" w:hRule="atLeast"/>
        </w:trPr>
        <w:tc>
          <w:tcPr>
            <w:tcW w:w="81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Vomiting</w:t>
            </w:r>
          </w:p>
        </w:tc>
        <w:tc>
          <w:tcPr>
            <w:tcW w:w="503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51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74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2 (18.2)</w:t>
            </w:r>
          </w:p>
        </w:tc>
        <w:tc>
          <w:tcPr>
            <w:tcW w:w="456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1 (9.1)</w:t>
            </w:r>
          </w:p>
        </w:tc>
        <w:tc>
          <w:tcPr>
            <w:tcW w:w="451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1 (14.3)</w:t>
            </w:r>
          </w:p>
        </w:tc>
        <w:tc>
          <w:tcPr>
            <w:tcW w:w="486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68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3 (33.3)</w:t>
            </w:r>
          </w:p>
        </w:tc>
        <w:tc>
          <w:tcPr>
            <w:tcW w:w="46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1 (16.7)</w:t>
            </w:r>
          </w:p>
        </w:tc>
        <w:tc>
          <w:tcPr>
            <w:tcW w:w="432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0.144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8" w:hRule="atLeast"/>
        </w:trPr>
        <w:tc>
          <w:tcPr>
            <w:tcW w:w="81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Skin rash</w:t>
            </w:r>
          </w:p>
        </w:tc>
        <w:tc>
          <w:tcPr>
            <w:tcW w:w="503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3 (10.3)</w:t>
            </w:r>
          </w:p>
        </w:tc>
        <w:tc>
          <w:tcPr>
            <w:tcW w:w="451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1 (3.4)</w:t>
            </w:r>
          </w:p>
        </w:tc>
        <w:tc>
          <w:tcPr>
            <w:tcW w:w="474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1 (9.1)</w:t>
            </w:r>
          </w:p>
        </w:tc>
        <w:tc>
          <w:tcPr>
            <w:tcW w:w="456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1 (9.1)</w:t>
            </w:r>
          </w:p>
        </w:tc>
        <w:tc>
          <w:tcPr>
            <w:tcW w:w="451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1 (14.3)</w:t>
            </w:r>
          </w:p>
        </w:tc>
        <w:tc>
          <w:tcPr>
            <w:tcW w:w="486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1 (14.3)</w:t>
            </w:r>
          </w:p>
        </w:tc>
        <w:tc>
          <w:tcPr>
            <w:tcW w:w="468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1 (16.7)</w:t>
            </w:r>
          </w:p>
        </w:tc>
        <w:tc>
          <w:tcPr>
            <w:tcW w:w="46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32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0.428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8" w:hRule="atLeast"/>
        </w:trPr>
        <w:tc>
          <w:tcPr>
            <w:tcW w:w="81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Diarrhea</w:t>
            </w:r>
          </w:p>
        </w:tc>
        <w:tc>
          <w:tcPr>
            <w:tcW w:w="50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3 (10.3)</w:t>
            </w:r>
          </w:p>
        </w:tc>
        <w:tc>
          <w:tcPr>
            <w:tcW w:w="451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2 (6.9)</w:t>
            </w:r>
          </w:p>
        </w:tc>
        <w:tc>
          <w:tcPr>
            <w:tcW w:w="474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56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51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86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68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2 (33.3)</w:t>
            </w:r>
          </w:p>
        </w:tc>
        <w:tc>
          <w:tcPr>
            <w:tcW w:w="46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1 (16.7)</w:t>
            </w:r>
          </w:p>
        </w:tc>
        <w:tc>
          <w:tcPr>
            <w:tcW w:w="432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0.532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0" w:hRule="atLeast"/>
        </w:trPr>
        <w:tc>
          <w:tcPr>
            <w:tcW w:w="81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Bilirubin elevation</w:t>
            </w:r>
          </w:p>
        </w:tc>
        <w:tc>
          <w:tcPr>
            <w:tcW w:w="50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3 (10.3)</w:t>
            </w:r>
          </w:p>
        </w:tc>
        <w:tc>
          <w:tcPr>
            <w:tcW w:w="451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3 (10.3)</w:t>
            </w:r>
          </w:p>
        </w:tc>
        <w:tc>
          <w:tcPr>
            <w:tcW w:w="474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1 (9.1)</w:t>
            </w:r>
          </w:p>
        </w:tc>
        <w:tc>
          <w:tcPr>
            <w:tcW w:w="456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1 (9.1)</w:t>
            </w:r>
          </w:p>
        </w:tc>
        <w:tc>
          <w:tcPr>
            <w:tcW w:w="451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86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68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1 (16.7)</w:t>
            </w:r>
          </w:p>
        </w:tc>
        <w:tc>
          <w:tcPr>
            <w:tcW w:w="463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32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1.000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5" w:hRule="atLeast"/>
        </w:trPr>
        <w:tc>
          <w:tcPr>
            <w:tcW w:w="81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Decreased weight</w:t>
            </w:r>
          </w:p>
        </w:tc>
        <w:tc>
          <w:tcPr>
            <w:tcW w:w="50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51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74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1 (9.1)</w:t>
            </w:r>
          </w:p>
        </w:tc>
        <w:tc>
          <w:tcPr>
            <w:tcW w:w="456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51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1 (14.3)</w:t>
            </w:r>
          </w:p>
        </w:tc>
        <w:tc>
          <w:tcPr>
            <w:tcW w:w="486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68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2 (33.3)</w:t>
            </w:r>
          </w:p>
        </w:tc>
        <w:tc>
          <w:tcPr>
            <w:tcW w:w="46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32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8" w:hRule="atLeast"/>
        </w:trPr>
        <w:tc>
          <w:tcPr>
            <w:tcW w:w="81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Oral ulcer</w:t>
            </w:r>
          </w:p>
        </w:tc>
        <w:tc>
          <w:tcPr>
            <w:tcW w:w="50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1 (3.4)</w:t>
            </w:r>
          </w:p>
        </w:tc>
        <w:tc>
          <w:tcPr>
            <w:tcW w:w="451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74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2 (18.2)</w:t>
            </w:r>
          </w:p>
        </w:tc>
        <w:tc>
          <w:tcPr>
            <w:tcW w:w="456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51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1 (14.3)</w:t>
            </w:r>
          </w:p>
        </w:tc>
        <w:tc>
          <w:tcPr>
            <w:tcW w:w="486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68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6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32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39" w:hRule="atLeast"/>
        </w:trPr>
        <w:tc>
          <w:tcPr>
            <w:tcW w:w="81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Hypothyroidism</w:t>
            </w:r>
          </w:p>
        </w:tc>
        <w:tc>
          <w:tcPr>
            <w:tcW w:w="50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1</w:t>
            </w:r>
            <w:r>
              <w:rPr>
                <w:rFonts w:hint="default"/>
                <w:color w:val="auto"/>
                <w:vertAlign w:val="baseline"/>
              </w:rPr>
              <w:t xml:space="preserve"> (3.4)</w:t>
            </w:r>
          </w:p>
        </w:tc>
        <w:tc>
          <w:tcPr>
            <w:tcW w:w="451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1</w:t>
            </w:r>
            <w:r>
              <w:rPr>
                <w:rFonts w:hint="default"/>
                <w:color w:val="auto"/>
                <w:vertAlign w:val="baseline"/>
              </w:rPr>
              <w:t xml:space="preserve"> (3.4)</w:t>
            </w:r>
          </w:p>
        </w:tc>
        <w:tc>
          <w:tcPr>
            <w:tcW w:w="474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1</w:t>
            </w:r>
            <w:r>
              <w:rPr>
                <w:rFonts w:hint="default"/>
                <w:color w:val="auto"/>
                <w:vertAlign w:val="baseline"/>
              </w:rPr>
              <w:t xml:space="preserve"> (9.1)</w:t>
            </w:r>
          </w:p>
        </w:tc>
        <w:tc>
          <w:tcPr>
            <w:tcW w:w="456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51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1</w:t>
            </w:r>
            <w:r>
              <w:rPr>
                <w:rFonts w:hint="default"/>
                <w:color w:val="auto"/>
                <w:vertAlign w:val="baseline"/>
              </w:rPr>
              <w:t xml:space="preserve"> (14.3)</w:t>
            </w:r>
          </w:p>
        </w:tc>
        <w:tc>
          <w:tcPr>
            <w:tcW w:w="486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68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6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32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1.000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" w:hRule="atLeast"/>
        </w:trPr>
        <w:tc>
          <w:tcPr>
            <w:tcW w:w="81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Proteinuria</w:t>
            </w:r>
          </w:p>
        </w:tc>
        <w:tc>
          <w:tcPr>
            <w:tcW w:w="50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51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74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1 (9.1)</w:t>
            </w:r>
          </w:p>
        </w:tc>
        <w:tc>
          <w:tcPr>
            <w:tcW w:w="456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51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1 (14.3)</w:t>
            </w:r>
          </w:p>
        </w:tc>
        <w:tc>
          <w:tcPr>
            <w:tcW w:w="486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68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1 (16.7)</w:t>
            </w:r>
          </w:p>
        </w:tc>
        <w:tc>
          <w:tcPr>
            <w:tcW w:w="46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32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4" w:hRule="atLeast"/>
        </w:trPr>
        <w:tc>
          <w:tcPr>
            <w:tcW w:w="81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Hand foot syndrome</w:t>
            </w:r>
          </w:p>
        </w:tc>
        <w:tc>
          <w:tcPr>
            <w:tcW w:w="50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51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74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1 (9.1)</w:t>
            </w:r>
          </w:p>
        </w:tc>
        <w:tc>
          <w:tcPr>
            <w:tcW w:w="456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51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1 (14.3)</w:t>
            </w:r>
          </w:p>
        </w:tc>
        <w:tc>
          <w:tcPr>
            <w:tcW w:w="486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68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1 (16.7)</w:t>
            </w:r>
          </w:p>
        </w:tc>
        <w:tc>
          <w:tcPr>
            <w:tcW w:w="46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32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8" w:hRule="atLeast"/>
        </w:trPr>
        <w:tc>
          <w:tcPr>
            <w:tcW w:w="81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Pneumonia</w:t>
            </w:r>
          </w:p>
        </w:tc>
        <w:tc>
          <w:tcPr>
            <w:tcW w:w="50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51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74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2</w:t>
            </w:r>
            <w:r>
              <w:rPr>
                <w:rFonts w:hint="default"/>
                <w:color w:val="auto"/>
                <w:vertAlign w:val="baseline"/>
              </w:rPr>
              <w:t xml:space="preserve"> (18.2)</w:t>
            </w:r>
          </w:p>
        </w:tc>
        <w:tc>
          <w:tcPr>
            <w:tcW w:w="456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51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86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68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1</w:t>
            </w:r>
            <w:r>
              <w:rPr>
                <w:rFonts w:hint="default"/>
                <w:color w:val="auto"/>
                <w:vertAlign w:val="baseline"/>
              </w:rPr>
              <w:t xml:space="preserve"> (16.7)</w:t>
            </w:r>
          </w:p>
        </w:tc>
        <w:tc>
          <w:tcPr>
            <w:tcW w:w="46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32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4" w:hRule="atLeast"/>
        </w:trPr>
        <w:tc>
          <w:tcPr>
            <w:tcW w:w="81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Cutaneous pruritus</w:t>
            </w:r>
          </w:p>
        </w:tc>
        <w:tc>
          <w:tcPr>
            <w:tcW w:w="50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51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74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1 (9.1)</w:t>
            </w:r>
          </w:p>
        </w:tc>
        <w:tc>
          <w:tcPr>
            <w:tcW w:w="456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51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2 (28.6)</w:t>
            </w:r>
          </w:p>
        </w:tc>
        <w:tc>
          <w:tcPr>
            <w:tcW w:w="486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68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6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32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6" w:hRule="atLeast"/>
        </w:trPr>
        <w:tc>
          <w:tcPr>
            <w:tcW w:w="81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highlight w:val="none"/>
                <w:vertAlign w:val="baseline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</w:rPr>
              <w:t>Gastrointestinal hemorrhage</w:t>
            </w:r>
          </w:p>
        </w:tc>
        <w:tc>
          <w:tcPr>
            <w:tcW w:w="50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51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74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1</w:t>
            </w:r>
            <w:r>
              <w:rPr>
                <w:rFonts w:hint="default"/>
                <w:color w:val="auto"/>
                <w:vertAlign w:val="baseline"/>
              </w:rPr>
              <w:t xml:space="preserve"> (9.1)</w:t>
            </w:r>
          </w:p>
        </w:tc>
        <w:tc>
          <w:tcPr>
            <w:tcW w:w="456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51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86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68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1</w:t>
            </w:r>
            <w:r>
              <w:rPr>
                <w:rFonts w:hint="default"/>
                <w:color w:val="auto"/>
                <w:vertAlign w:val="baseline"/>
              </w:rPr>
              <w:t xml:space="preserve"> (16.7)</w:t>
            </w:r>
          </w:p>
        </w:tc>
        <w:tc>
          <w:tcPr>
            <w:tcW w:w="46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32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</w:trPr>
        <w:tc>
          <w:tcPr>
            <w:tcW w:w="81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highlight w:val="none"/>
                <w:vertAlign w:val="baseline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</w:rPr>
              <w:t>Renal damage</w:t>
            </w:r>
          </w:p>
        </w:tc>
        <w:tc>
          <w:tcPr>
            <w:tcW w:w="50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2</w:t>
            </w:r>
            <w:r>
              <w:rPr>
                <w:rFonts w:hint="default"/>
                <w:color w:val="auto"/>
                <w:vertAlign w:val="baseline"/>
              </w:rPr>
              <w:t xml:space="preserve"> (6.9)</w:t>
            </w:r>
          </w:p>
        </w:tc>
        <w:tc>
          <w:tcPr>
            <w:tcW w:w="451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1 (3.4)</w:t>
            </w:r>
          </w:p>
        </w:tc>
        <w:tc>
          <w:tcPr>
            <w:tcW w:w="474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56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51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86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68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6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32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1.000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5" w:hRule="atLeast"/>
        </w:trPr>
        <w:tc>
          <w:tcPr>
            <w:tcW w:w="81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highlight w:val="none"/>
                <w:vertAlign w:val="baseline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</w:rPr>
              <w:t>Nasal hemorrhage</w:t>
            </w:r>
          </w:p>
        </w:tc>
        <w:tc>
          <w:tcPr>
            <w:tcW w:w="50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0</w:t>
            </w:r>
          </w:p>
        </w:tc>
        <w:tc>
          <w:tcPr>
            <w:tcW w:w="451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74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vertAlign w:val="baseline"/>
                <w:lang w:eastAsia="zh-CN" w:bidi="ar-SA"/>
              </w:rPr>
            </w:pPr>
            <w:r>
              <w:rPr>
                <w:rFonts w:hint="default" w:cstheme="minorBidi"/>
                <w:color w:val="auto"/>
                <w:kern w:val="2"/>
                <w:sz w:val="21"/>
                <w:szCs w:val="24"/>
                <w:highlight w:val="none"/>
                <w:vertAlign w:val="baseline"/>
                <w:lang w:eastAsia="zh-CN" w:bidi="ar-SA"/>
              </w:rPr>
              <w:t>1</w:t>
            </w:r>
            <w:r>
              <w:rPr>
                <w:rFonts w:hint="default"/>
                <w:color w:val="auto"/>
                <w:vertAlign w:val="baseline"/>
              </w:rPr>
              <w:t xml:space="preserve"> (9.1)</w:t>
            </w:r>
          </w:p>
        </w:tc>
        <w:tc>
          <w:tcPr>
            <w:tcW w:w="456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51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86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68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63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32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8" w:hRule="atLeast"/>
        </w:trPr>
        <w:tc>
          <w:tcPr>
            <w:tcW w:w="81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highlight w:val="none"/>
                <w:vertAlign w:val="baseline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</w:rPr>
              <w:t>Myodynia</w:t>
            </w:r>
          </w:p>
        </w:tc>
        <w:tc>
          <w:tcPr>
            <w:tcW w:w="50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1 (3.4)</w:t>
            </w:r>
          </w:p>
        </w:tc>
        <w:tc>
          <w:tcPr>
            <w:tcW w:w="451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74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56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51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86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68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63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32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33" w:hRule="atLeast"/>
        </w:trPr>
        <w:tc>
          <w:tcPr>
            <w:tcW w:w="81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highlight w:val="none"/>
                <w:vertAlign w:val="baseline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</w:rPr>
              <w:t>Decreased albumin</w:t>
            </w:r>
          </w:p>
        </w:tc>
        <w:tc>
          <w:tcPr>
            <w:tcW w:w="50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1 (3.4)</w:t>
            </w:r>
          </w:p>
        </w:tc>
        <w:tc>
          <w:tcPr>
            <w:tcW w:w="451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74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56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51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86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68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63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32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8" w:hRule="atLeast"/>
        </w:trPr>
        <w:tc>
          <w:tcPr>
            <w:tcW w:w="81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highlight w:val="none"/>
                <w:vertAlign w:val="baseline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</w:rPr>
              <w:t>Headache</w:t>
            </w:r>
          </w:p>
        </w:tc>
        <w:tc>
          <w:tcPr>
            <w:tcW w:w="50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1 (3.4)</w:t>
            </w:r>
          </w:p>
        </w:tc>
        <w:tc>
          <w:tcPr>
            <w:tcW w:w="451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74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56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51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86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68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63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32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81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highlight w:val="none"/>
                <w:vertAlign w:val="baseline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</w:rPr>
              <w:t>Hyponatremia</w:t>
            </w:r>
          </w:p>
        </w:tc>
        <w:tc>
          <w:tcPr>
            <w:tcW w:w="503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</w:rPr>
              <w:t>1 (3.4)</w:t>
            </w:r>
          </w:p>
        </w:tc>
        <w:tc>
          <w:tcPr>
            <w:tcW w:w="451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74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56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51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86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68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63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0</w:t>
            </w:r>
          </w:p>
        </w:tc>
        <w:tc>
          <w:tcPr>
            <w:tcW w:w="432" w:type="pc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vertAlign w:val="baseline"/>
              </w:rPr>
            </w:pPr>
            <w:r>
              <w:rPr>
                <w:rFonts w:hint="default"/>
                <w:color w:val="auto"/>
                <w:highlight w:val="none"/>
                <w:vertAlign w:val="baseline"/>
              </w:rPr>
              <w:t>-</w:t>
            </w:r>
          </w:p>
        </w:tc>
      </w:tr>
    </w:tbl>
    <w:p>
      <w:pPr>
        <w:rPr>
          <w:rFonts w:hint="default"/>
        </w:rPr>
      </w:pPr>
      <w:r>
        <w:rPr>
          <w:rFonts w:hint="default"/>
          <w:vertAlign w:val="superscript"/>
        </w:rPr>
        <w:t>#</w:t>
      </w:r>
      <w:r>
        <w:rPr>
          <w:rFonts w:hint="default"/>
          <w:vertAlign w:val="baseline"/>
        </w:rPr>
        <w:t xml:space="preserve">Grade </w:t>
      </w:r>
      <w:r>
        <w:rPr>
          <w:rFonts w:hint="default"/>
        </w:rPr>
        <w:t>3-4 a</w:t>
      </w:r>
      <w:r>
        <w:rPr>
          <w:rFonts w:hint="eastAsia"/>
        </w:rPr>
        <w:t>dverse event</w:t>
      </w:r>
      <w:r>
        <w:rPr>
          <w:rFonts w:hint="default"/>
        </w:rPr>
        <w:t xml:space="preserve"> rates were compared among the 4 different types of PD-1 inhibitor groups</w:t>
      </w:r>
    </w:p>
    <w:p>
      <w:pPr>
        <w:rPr>
          <w:rFonts w:hint="default"/>
        </w:rPr>
      </w:pPr>
      <w:r>
        <w:rPr>
          <w:rFonts w:hint="eastAsia"/>
        </w:rPr>
        <w:t>ALT</w:t>
      </w:r>
      <w:r>
        <w:rPr>
          <w:rFonts w:hint="default"/>
        </w:rPr>
        <w:t>;</w:t>
      </w:r>
      <w:r>
        <w:rPr>
          <w:rFonts w:hint="eastAsia"/>
        </w:rPr>
        <w:t xml:space="preserve"> alanine aminotransferase</w:t>
      </w:r>
      <w:r>
        <w:rPr>
          <w:rFonts w:hint="default"/>
        </w:rPr>
        <w:t>,</w:t>
      </w:r>
      <w:r>
        <w:rPr>
          <w:rFonts w:hint="eastAsia"/>
        </w:rPr>
        <w:t xml:space="preserve"> AST</w:t>
      </w:r>
      <w:r>
        <w:rPr>
          <w:rFonts w:hint="default"/>
        </w:rPr>
        <w:t>;</w:t>
      </w:r>
      <w:r>
        <w:rPr>
          <w:rFonts w:hint="eastAsia"/>
        </w:rPr>
        <w:t xml:space="preserve"> aspartate aminotransfera</w:t>
      </w:r>
      <w:r>
        <w:rPr>
          <w:rFonts w:hint="default"/>
        </w:rPr>
        <w:t>se</w:t>
      </w:r>
    </w:p>
    <w:p>
      <w:pPr>
        <w:rPr>
          <w:rFonts w:hint="default"/>
          <w:lang w:eastAsia="zh-Hans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 w:eastAsiaTheme="minorEastAsia"/>
          <w:b/>
          <w:bCs/>
          <w:color w:val="auto"/>
          <w:lang w:eastAsia="zh-Hans"/>
        </w:rPr>
      </w:pPr>
      <w:r>
        <w:rPr>
          <w:rFonts w:hint="eastAsia"/>
          <w:b/>
          <w:bCs/>
          <w:color w:val="auto"/>
        </w:rPr>
        <w:t xml:space="preserve">Table </w:t>
      </w:r>
      <w:r>
        <w:rPr>
          <w:rFonts w:hint="eastAsia"/>
          <w:b/>
          <w:bCs/>
          <w:color w:val="auto"/>
          <w:lang w:val="en-US" w:eastAsia="zh-Hans"/>
        </w:rPr>
        <w:t>S</w:t>
      </w:r>
      <w:r>
        <w:rPr>
          <w:rFonts w:hint="default"/>
          <w:b/>
          <w:bCs/>
          <w:color w:val="auto"/>
          <w:lang w:eastAsia="zh-Hans"/>
        </w:rPr>
        <w:t>3</w:t>
      </w:r>
      <w:r>
        <w:rPr>
          <w:rFonts w:hint="eastAsia"/>
          <w:b/>
          <w:bCs/>
          <w:color w:val="auto"/>
        </w:rPr>
        <w:t xml:space="preserve"> </w:t>
      </w:r>
      <w:r>
        <w:rPr>
          <w:rFonts w:hint="default"/>
          <w:b/>
          <w:bCs/>
          <w:color w:val="auto"/>
        </w:rPr>
        <w:t xml:space="preserve">The </w:t>
      </w:r>
      <w:r>
        <w:rPr>
          <w:rFonts w:hint="default"/>
          <w:b/>
          <w:bCs/>
        </w:rPr>
        <w:t>inclusion criteria, b</w:t>
      </w:r>
      <w:r>
        <w:rPr>
          <w:rFonts w:hint="eastAsia"/>
          <w:b/>
          <w:bCs/>
        </w:rPr>
        <w:t>aseline characteristics</w:t>
      </w:r>
      <w:r>
        <w:rPr>
          <w:rFonts w:hint="default"/>
          <w:b/>
          <w:bCs/>
        </w:rPr>
        <w:t xml:space="preserve">, study endpoint, and </w:t>
      </w:r>
      <w:r>
        <w:rPr>
          <w:rFonts w:hint="default"/>
          <w:b/>
          <w:bCs/>
          <w:color w:val="auto"/>
        </w:rPr>
        <w:t>t</w:t>
      </w:r>
      <w:r>
        <w:rPr>
          <w:rFonts w:hint="eastAsia"/>
          <w:b/>
          <w:bCs/>
          <w:color w:val="auto"/>
        </w:rPr>
        <w:t xml:space="preserve">herapeutic response </w:t>
      </w:r>
      <w:r>
        <w:rPr>
          <w:rFonts w:hint="eastAsia"/>
          <w:b/>
          <w:bCs/>
          <w:color w:val="auto"/>
          <w:lang w:val="en-US" w:eastAsia="zh-Hans"/>
        </w:rPr>
        <w:t>of</w:t>
      </w:r>
      <w:r>
        <w:rPr>
          <w:rFonts w:hint="default"/>
          <w:b/>
          <w:bCs/>
          <w:color w:val="auto"/>
          <w:lang w:eastAsia="zh-Hans"/>
        </w:rPr>
        <w:t xml:space="preserve"> present study compared with other two studies</w:t>
      </w:r>
    </w:p>
    <w:tbl>
      <w:tblPr>
        <w:tblStyle w:val="3"/>
        <w:tblW w:w="138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7"/>
        <w:gridCol w:w="3000"/>
        <w:gridCol w:w="3176"/>
        <w:gridCol w:w="3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6" w:hRule="atLeast"/>
        </w:trPr>
        <w:tc>
          <w:tcPr>
            <w:tcW w:w="385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i w:val="0"/>
                <w:iCs w:val="0"/>
                <w:color w:val="auto"/>
                <w:vertAlign w:val="baseline"/>
              </w:rPr>
            </w:pPr>
            <w:r>
              <w:rPr>
                <w:rFonts w:hint="eastAsia"/>
                <w:i w:val="0"/>
                <w:iCs w:val="0"/>
                <w:color w:val="auto"/>
                <w:vertAlign w:val="baseline"/>
              </w:rPr>
              <w:t>Parameters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i w:val="0"/>
                <w:iCs w:val="0"/>
                <w:color w:val="auto"/>
                <w:vertAlign w:val="baseline"/>
              </w:rPr>
            </w:pPr>
            <w:r>
              <w:rPr>
                <w:rFonts w:hint="eastAsia"/>
                <w:i w:val="0"/>
                <w:iCs w:val="0"/>
                <w:color w:val="auto"/>
                <w:vertAlign w:val="baseline"/>
                <w:lang w:val="en-US" w:eastAsia="zh-Hans"/>
              </w:rPr>
              <w:t xml:space="preserve">Present 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  <w:lang w:eastAsia="zh-Hans"/>
              </w:rPr>
              <w:t>study (</w:t>
            </w:r>
            <w:r>
              <w:rPr>
                <w:rFonts w:hint="eastAsia"/>
                <w:i w:val="0"/>
                <w:iCs w:val="0"/>
                <w:color w:val="auto"/>
                <w:vertAlign w:val="baseline"/>
                <w:lang w:val="en-US" w:eastAsia="zh-Hans"/>
              </w:rPr>
              <w:t>n</w:t>
            </w:r>
            <w:r>
              <w:rPr>
                <w:rFonts w:hint="eastAsia"/>
                <w:i w:val="0"/>
                <w:iCs w:val="0"/>
                <w:color w:val="auto"/>
                <w:vertAlign w:val="baseline"/>
              </w:rPr>
              <w:t xml:space="preserve"> = 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53)</w:t>
            </w:r>
          </w:p>
        </w:tc>
        <w:tc>
          <w:tcPr>
            <w:tcW w:w="31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i w:val="0"/>
                <w:iCs w:val="0"/>
                <w:color w:val="auto"/>
                <w:vertAlign w:val="baseline"/>
                <w:lang w:eastAsia="zh-Hans"/>
              </w:rPr>
            </w:pPr>
            <w:r>
              <w:rPr>
                <w:rFonts w:hint="default"/>
                <w:b w:val="0"/>
                <w:bCs w:val="0"/>
                <w:i w:val="0"/>
                <w:iCs w:val="0"/>
                <w:color w:val="auto"/>
              </w:rPr>
              <w:t xml:space="preserve">Study One by </w:t>
            </w:r>
            <w:r>
              <w:rPr>
                <w:rFonts w:hint="eastAsia"/>
                <w:b w:val="0"/>
                <w:bCs w:val="0"/>
                <w:i w:val="0"/>
                <w:iCs w:val="0"/>
                <w:color w:val="auto"/>
                <w:lang w:val="en-US" w:eastAsia="zh-Hans"/>
              </w:rPr>
              <w:t>Zhou</w:t>
            </w:r>
            <w:r>
              <w:rPr>
                <w:rFonts w:hint="default"/>
                <w:b w:val="0"/>
                <w:bCs w:val="0"/>
                <w:i w:val="0"/>
                <w:iCs w:val="0"/>
                <w:color w:val="auto"/>
                <w:vertAlign w:val="superscript"/>
                <w:lang w:eastAsia="zh-Hans"/>
              </w:rPr>
              <w:t xml:space="preserve"># 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  <w:lang w:eastAsia="zh-Hans"/>
              </w:rPr>
              <w:t>(n=30)</w:t>
            </w: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i w:val="0"/>
                <w:iCs w:val="0"/>
                <w:color w:val="auto"/>
                <w:vertAlign w:val="baseline"/>
                <w:lang w:eastAsia="zh-Hans"/>
              </w:rPr>
            </w:pPr>
            <w:r>
              <w:rPr>
                <w:rFonts w:hint="default"/>
                <w:b w:val="0"/>
                <w:bCs w:val="0"/>
                <w:i w:val="0"/>
                <w:iCs w:val="0"/>
                <w:color w:val="auto"/>
              </w:rPr>
              <w:t xml:space="preserve">Study Two by </w:t>
            </w:r>
            <w:r>
              <w:rPr>
                <w:rFonts w:hint="default"/>
                <w:b w:val="0"/>
                <w:bCs w:val="0"/>
                <w:i w:val="0"/>
                <w:iCs w:val="0"/>
                <w:color w:val="auto"/>
                <w:lang w:eastAsia="zh-Hans"/>
              </w:rPr>
              <w:t xml:space="preserve">Li* 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  <w:lang w:eastAsia="zh-Hans"/>
              </w:rPr>
              <w:t>(n=25)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0" w:hRule="atLeast"/>
        </w:trPr>
        <w:tc>
          <w:tcPr>
            <w:tcW w:w="385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i w:val="0"/>
                <w:iCs w:val="0"/>
                <w:color w:val="auto"/>
                <w:vertAlign w:val="baseline"/>
              </w:rPr>
            </w:pPr>
            <w:r>
              <w:rPr>
                <w:rFonts w:hint="default"/>
                <w:b w:val="0"/>
                <w:bCs w:val="0"/>
                <w:color w:val="auto"/>
              </w:rPr>
              <w:t>Inclusion criteria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i w:val="0"/>
                <w:iCs w:val="0"/>
                <w:color w:val="auto"/>
                <w:vertAlign w:val="baseline"/>
                <w:lang w:eastAsia="zh-Hans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  <w:lang w:eastAsia="zh-Hans"/>
              </w:rPr>
              <w:t xml:space="preserve">Advanced ICC, </w:t>
            </w:r>
            <w:r>
              <w:rPr>
                <w:rFonts w:hint="default"/>
                <w:b w:val="0"/>
                <w:bCs w:val="0"/>
                <w:i w:val="0"/>
                <w:iCs w:val="0"/>
                <w:color w:val="auto"/>
              </w:rPr>
              <w:t>no previous systemic treatment</w:t>
            </w:r>
          </w:p>
        </w:tc>
        <w:tc>
          <w:tcPr>
            <w:tcW w:w="317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/>
                <w:b w:val="0"/>
                <w:bCs w:val="0"/>
                <w:i w:val="0"/>
                <w:iCs w:val="0"/>
                <w:color w:val="auto"/>
              </w:rPr>
              <w:t>Locally advanced or metastatic ICC, first-line treatment</w:t>
            </w: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/>
                <w:b w:val="0"/>
                <w:bCs w:val="0"/>
                <w:i w:val="0"/>
                <w:iCs w:val="0"/>
                <w:color w:val="auto"/>
              </w:rPr>
              <w:t>Potentially resectable locally advanced BTC, no previous systemic treatment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4" w:hRule="atLeast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i w:val="0"/>
                <w:iCs w:val="0"/>
                <w:color w:val="auto"/>
                <w:vertAlign w:val="baseline"/>
              </w:rPr>
              <w:t xml:space="preserve">Age, years (median, 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range</w:t>
            </w:r>
            <w:r>
              <w:rPr>
                <w:rFonts w:hint="eastAsia"/>
                <w:i w:val="0"/>
                <w:iCs w:val="0"/>
                <w:color w:val="auto"/>
                <w:vertAlign w:val="baseline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58 (31-74)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56.5 (25-73）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59.7 (33-77）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1" w:hRule="atLeast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i w:val="0"/>
                <w:iCs w:val="0"/>
                <w:color w:val="auto"/>
                <w:vertAlign w:val="baseline"/>
              </w:rPr>
              <w:t>Sex, n [%]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Hans" w:bidi="ar-SA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5" w:hRule="atLeast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eastAsia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i w:val="0"/>
                <w:iCs w:val="0"/>
                <w:color w:val="auto"/>
                <w:vertAlign w:val="baseline"/>
              </w:rPr>
              <w:t>Female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20 [37</w:t>
            </w:r>
            <w:r>
              <w:rPr>
                <w:rFonts w:hint="eastAsia"/>
                <w:i w:val="0"/>
                <w:iCs w:val="0"/>
                <w:color w:val="auto"/>
                <w:vertAlign w:val="baseline"/>
                <w:lang w:val="en-US" w:eastAsia="zh-Hans"/>
              </w:rPr>
              <w:t>.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  <w:lang w:eastAsia="zh-Hans"/>
              </w:rPr>
              <w:t>7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]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11 [37]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14 [56]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8" w:hRule="atLeast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eastAsia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i w:val="0"/>
                <w:iCs w:val="0"/>
                <w:color w:val="auto"/>
                <w:vertAlign w:val="baseline"/>
              </w:rPr>
              <w:t>Male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33 [62</w:t>
            </w:r>
            <w:r>
              <w:rPr>
                <w:rFonts w:hint="eastAsia"/>
                <w:i w:val="0"/>
                <w:iCs w:val="0"/>
                <w:color w:val="auto"/>
                <w:vertAlign w:val="baseline"/>
                <w:lang w:val="en-US" w:eastAsia="zh-Hans"/>
              </w:rPr>
              <w:t>.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  <w:lang w:eastAsia="zh-Hans"/>
              </w:rPr>
              <w:t>3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]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19 [63]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11 [44]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5" w:hRule="atLeast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i w:val="0"/>
                <w:iCs w:val="0"/>
                <w:color w:val="auto"/>
                <w:vertAlign w:val="baseline"/>
              </w:rPr>
              <w:t xml:space="preserve">ECOG 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PS</w:t>
            </w:r>
            <w:r>
              <w:rPr>
                <w:rFonts w:hint="eastAsia"/>
                <w:i w:val="0"/>
                <w:iCs w:val="0"/>
                <w:color w:val="auto"/>
                <w:vertAlign w:val="baseline"/>
              </w:rPr>
              <w:t>, n [%]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Hans" w:bidi="ar-SA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1" w:hRule="atLeast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eastAsia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28 [52.8]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</w:pP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  <w:t>-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25 [100]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2" w:hRule="atLeast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eastAsia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23 [43.4]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</w:pP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  <w:t>-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2" w:hRule="atLeast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eastAsia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2 [3.8]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</w:pP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  <w:t>-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7" w:hRule="atLeast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Child–Pugh score, n [%]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Hans" w:bidi="ar-SA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9" w:hRule="atLeast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eastAsia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/>
                <w:i w:val="0"/>
                <w:iCs w:val="0"/>
                <w:color w:val="auto"/>
                <w:vertAlign w:val="baseline"/>
                <w:lang w:val="en-US" w:eastAsia="zh-Hans"/>
              </w:rPr>
              <w:t>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32 [60.4]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</w:pP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  <w:t>-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23 [92]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8" w:hRule="atLeast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eastAsia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/>
                <w:i w:val="0"/>
                <w:iCs w:val="0"/>
                <w:color w:val="auto"/>
                <w:vertAlign w:val="baseline"/>
                <w:lang w:val="en-US" w:eastAsia="zh-Hans"/>
              </w:rPr>
              <w:t>B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21 [39.6]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</w:pPr>
            <w:r>
              <w:rPr>
                <w:rFonts w:hint="default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eastAsia="zh-CN" w:bidi="ar-SA"/>
              </w:rPr>
              <w:t>-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2 [8]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8" w:hRule="atLeast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i w:val="0"/>
                <w:iCs w:val="0"/>
                <w:color w:val="auto"/>
                <w:vertAlign w:val="baseline"/>
              </w:rPr>
            </w:pPr>
            <w:r>
              <w:rPr>
                <w:rFonts w:hint="default"/>
                <w:b w:val="0"/>
                <w:bCs w:val="0"/>
                <w:i w:val="0"/>
                <w:iCs w:val="0"/>
                <w:color w:val="auto"/>
              </w:rPr>
              <w:t>Study endpoint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i w:val="0"/>
                <w:iCs w:val="0"/>
                <w:color w:val="auto"/>
                <w:vertAlign w:val="baseline"/>
                <w:lang w:val="en-US" w:eastAsia="zh-Han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i w:val="0"/>
                <w:i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6" w:hRule="atLeast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jc w:val="left"/>
              <w:rPr>
                <w:rFonts w:hint="eastAsia"/>
                <w:i w:val="0"/>
                <w:iCs w:val="0"/>
                <w:color w:val="auto"/>
                <w:vertAlign w:val="baseline"/>
              </w:rPr>
            </w:pPr>
            <w:r>
              <w:rPr>
                <w:rFonts w:hint="eastAsia"/>
                <w:i w:val="0"/>
                <w:iCs w:val="0"/>
                <w:color w:val="auto"/>
                <w:vertAlign w:val="baseline"/>
              </w:rPr>
              <w:t>Primary endpoint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i w:val="0"/>
                <w:iCs w:val="0"/>
                <w:color w:val="auto"/>
                <w:vertAlign w:val="baseline"/>
                <w:lang w:eastAsia="zh-Hans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  <w:lang w:eastAsia="zh-Hans"/>
              </w:rPr>
              <w:t>OS, PFS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/>
                <w:b w:val="0"/>
                <w:bCs w:val="0"/>
                <w:i w:val="0"/>
                <w:iCs w:val="0"/>
                <w:color w:val="auto"/>
              </w:rPr>
              <w:t>ORR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/>
                <w:b w:val="0"/>
                <w:bCs w:val="0"/>
                <w:i w:val="0"/>
                <w:iCs w:val="0"/>
                <w:color w:val="auto"/>
              </w:rPr>
              <w:t>R0 resection rate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1" w:hRule="atLeast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i w:val="0"/>
                <w:iCs w:val="0"/>
                <w:color w:val="auto"/>
                <w:vertAlign w:val="baseline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 xml:space="preserve">  Secondary endpoint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i w:val="0"/>
                <w:iCs w:val="0"/>
                <w:color w:val="auto"/>
                <w:vertAlign w:val="baseline"/>
                <w:lang w:eastAsia="zh-Hans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  <w:lang w:eastAsia="zh-Hans"/>
              </w:rPr>
              <w:t>ORR, DCR, AE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/>
                <w:b w:val="0"/>
                <w:bCs w:val="0"/>
                <w:i w:val="0"/>
                <w:iCs w:val="0"/>
                <w:color w:val="auto"/>
              </w:rPr>
              <w:t>PFS, OS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/>
                <w:b w:val="0"/>
                <w:bCs w:val="0"/>
                <w:i w:val="0"/>
                <w:iCs w:val="0"/>
                <w:color w:val="auto"/>
              </w:rPr>
              <w:t>PFS, ORR, DCR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1" w:hRule="atLeast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i w:val="0"/>
                <w:iCs w:val="0"/>
                <w:color w:val="auto"/>
                <w:vertAlign w:val="baseline"/>
              </w:rPr>
            </w:pPr>
            <w:r>
              <w:rPr>
                <w:rFonts w:hint="eastAsia"/>
                <w:i w:val="0"/>
                <w:iCs w:val="0"/>
                <w:color w:val="auto"/>
                <w:vertAlign w:val="baseline"/>
              </w:rPr>
              <w:t>ORR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 xml:space="preserve"> (</w:t>
            </w:r>
            <w:r>
              <w:rPr>
                <w:rFonts w:hint="eastAsia"/>
                <w:i w:val="0"/>
                <w:iCs w:val="0"/>
                <w:color w:val="auto"/>
                <w:vertAlign w:val="baseline"/>
              </w:rPr>
              <w:t>n, %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, 95% CI</w:t>
            </w:r>
            <w:r>
              <w:rPr>
                <w:rFonts w:hint="eastAsia"/>
                <w:i w:val="0"/>
                <w:iCs w:val="0"/>
                <w:color w:val="auto"/>
                <w:vertAlign w:val="baseline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i w:val="0"/>
                <w:iCs w:val="0"/>
                <w:color w:val="auto"/>
                <w:vertAlign w:val="baseline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28, 52</w:t>
            </w:r>
            <w:r>
              <w:rPr>
                <w:rFonts w:hint="eastAsia"/>
                <w:i w:val="0"/>
                <w:iCs w:val="0"/>
                <w:color w:val="auto"/>
                <w:vertAlign w:val="baseline"/>
                <w:lang w:val="en-US" w:eastAsia="zh-Hans"/>
              </w:rPr>
              <w:t>.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  <w:lang w:eastAsia="zh-Hans"/>
              </w:rPr>
              <w:t>8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 xml:space="preserve"> (39</w:t>
            </w:r>
            <w:r>
              <w:rPr>
                <w:rFonts w:hint="eastAsia"/>
                <w:i w:val="0"/>
                <w:iCs w:val="0"/>
                <w:color w:val="auto"/>
                <w:vertAlign w:val="baseline"/>
                <w:lang w:val="en-US" w:eastAsia="zh-Hans"/>
              </w:rPr>
              <w:t>.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  <w:lang w:eastAsia="zh-Hans"/>
              </w:rPr>
              <w:t>7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-65</w:t>
            </w:r>
            <w:r>
              <w:rPr>
                <w:rFonts w:hint="eastAsia"/>
                <w:i w:val="0"/>
                <w:iCs w:val="0"/>
                <w:color w:val="auto"/>
                <w:vertAlign w:val="baseline"/>
                <w:lang w:val="en-US" w:eastAsia="zh-Hans"/>
              </w:rPr>
              <w:t>.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  <w:lang w:eastAsia="zh-Hans"/>
              </w:rPr>
              <w:t>6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i w:val="0"/>
                <w:iCs w:val="0"/>
                <w:color w:val="auto"/>
                <w:vertAlign w:val="baseline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24, 80 (61.4%-92.3%)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i w:val="0"/>
                <w:iCs w:val="0"/>
                <w:color w:val="auto"/>
                <w:vertAlign w:val="baseline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14, 56 (37.1-73.3)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6" w:hRule="atLeast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eastAsia"/>
                <w:i w:val="0"/>
                <w:iCs w:val="0"/>
                <w:color w:val="auto"/>
                <w:vertAlign w:val="baseline"/>
              </w:rPr>
            </w:pPr>
            <w:r>
              <w:rPr>
                <w:rFonts w:hint="eastAsia"/>
                <w:i w:val="0"/>
                <w:iCs w:val="0"/>
                <w:color w:val="auto"/>
                <w:vertAlign w:val="baseline"/>
              </w:rPr>
              <w:t>CR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 xml:space="preserve"> (</w:t>
            </w:r>
            <w:r>
              <w:rPr>
                <w:rFonts w:hint="eastAsia"/>
                <w:i w:val="0"/>
                <w:iCs w:val="0"/>
                <w:color w:val="auto"/>
                <w:vertAlign w:val="baseline"/>
              </w:rPr>
              <w:t>n, %)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i w:val="0"/>
                <w:iCs w:val="0"/>
                <w:color w:val="auto"/>
                <w:vertAlign w:val="baseline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 xml:space="preserve">3 </w:t>
            </w:r>
            <w:r>
              <w:rPr>
                <w:rFonts w:hint="eastAsia"/>
                <w:i w:val="0"/>
                <w:iCs w:val="0"/>
                <w:color w:val="auto"/>
                <w:vertAlign w:val="baseline"/>
              </w:rPr>
              <w:t>(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5</w:t>
            </w:r>
            <w:r>
              <w:rPr>
                <w:rFonts w:hint="eastAsia"/>
                <w:i w:val="0"/>
                <w:iCs w:val="0"/>
                <w:color w:val="auto"/>
                <w:vertAlign w:val="baseline"/>
                <w:lang w:val="en-US" w:eastAsia="zh-Hans"/>
              </w:rPr>
              <w:t>.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  <w:lang w:eastAsia="zh-Hans"/>
              </w:rPr>
              <w:t>7</w:t>
            </w:r>
            <w:r>
              <w:rPr>
                <w:rFonts w:hint="eastAsia"/>
                <w:i w:val="0"/>
                <w:iCs w:val="0"/>
                <w:color w:val="auto"/>
                <w:vertAlign w:val="baseline"/>
              </w:rPr>
              <w:t>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i w:val="0"/>
                <w:iCs w:val="0"/>
                <w:color w:val="auto"/>
                <w:vertAlign w:val="baseline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1 (3.3)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i w:val="0"/>
                <w:iCs w:val="0"/>
                <w:color w:val="auto"/>
                <w:vertAlign w:val="baseline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6" w:hRule="atLeast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eastAsia"/>
                <w:i w:val="0"/>
                <w:iCs w:val="0"/>
                <w:color w:val="auto"/>
                <w:vertAlign w:val="baseline"/>
              </w:rPr>
            </w:pPr>
            <w:r>
              <w:rPr>
                <w:rFonts w:hint="eastAsia"/>
                <w:i w:val="0"/>
                <w:iCs w:val="0"/>
                <w:color w:val="auto"/>
                <w:vertAlign w:val="baseline"/>
              </w:rPr>
              <w:t>PR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 xml:space="preserve"> (</w:t>
            </w:r>
            <w:r>
              <w:rPr>
                <w:rFonts w:hint="eastAsia"/>
                <w:i w:val="0"/>
                <w:iCs w:val="0"/>
                <w:color w:val="auto"/>
                <w:vertAlign w:val="baseline"/>
              </w:rPr>
              <w:t>n, %)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i w:val="0"/>
                <w:iCs w:val="0"/>
                <w:color w:val="auto"/>
                <w:vertAlign w:val="baseline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 xml:space="preserve">25 </w:t>
            </w:r>
            <w:r>
              <w:rPr>
                <w:rFonts w:hint="eastAsia"/>
                <w:i w:val="0"/>
                <w:iCs w:val="0"/>
                <w:color w:val="auto"/>
                <w:vertAlign w:val="baseline"/>
              </w:rPr>
              <w:t>(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47</w:t>
            </w:r>
            <w:r>
              <w:rPr>
                <w:rFonts w:hint="eastAsia"/>
                <w:i w:val="0"/>
                <w:iCs w:val="0"/>
                <w:color w:val="auto"/>
                <w:vertAlign w:val="baseline"/>
                <w:lang w:val="en-US" w:eastAsia="zh-Hans"/>
              </w:rPr>
              <w:t>.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  <w:lang w:eastAsia="zh-Hans"/>
              </w:rPr>
              <w:t>1</w:t>
            </w:r>
            <w:r>
              <w:rPr>
                <w:rFonts w:hint="eastAsia"/>
                <w:i w:val="0"/>
                <w:iCs w:val="0"/>
                <w:color w:val="auto"/>
                <w:vertAlign w:val="baseline"/>
              </w:rPr>
              <w:t>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i w:val="0"/>
                <w:iCs w:val="0"/>
                <w:color w:val="auto"/>
                <w:vertAlign w:val="baseline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23 (76.7)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i w:val="0"/>
                <w:iCs w:val="0"/>
                <w:color w:val="auto"/>
                <w:vertAlign w:val="baseline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14 (56)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eastAsia"/>
                <w:i w:val="0"/>
                <w:iCs w:val="0"/>
                <w:color w:val="auto"/>
                <w:vertAlign w:val="baseline"/>
              </w:rPr>
            </w:pPr>
            <w:r>
              <w:rPr>
                <w:rFonts w:hint="eastAsia"/>
                <w:i w:val="0"/>
                <w:iCs w:val="0"/>
                <w:color w:val="auto"/>
                <w:vertAlign w:val="baseline"/>
              </w:rPr>
              <w:t>SD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 xml:space="preserve"> (</w:t>
            </w:r>
            <w:r>
              <w:rPr>
                <w:rFonts w:hint="eastAsia"/>
                <w:i w:val="0"/>
                <w:iCs w:val="0"/>
                <w:color w:val="auto"/>
                <w:vertAlign w:val="baseline"/>
              </w:rPr>
              <w:t>n, %)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i w:val="0"/>
                <w:iCs w:val="0"/>
                <w:color w:val="auto"/>
                <w:vertAlign w:val="baseline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 xml:space="preserve">22 </w:t>
            </w:r>
            <w:r>
              <w:rPr>
                <w:rFonts w:hint="eastAsia"/>
                <w:i w:val="0"/>
                <w:iCs w:val="0"/>
                <w:color w:val="auto"/>
                <w:vertAlign w:val="baseline"/>
              </w:rPr>
              <w:t>(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41.5</w:t>
            </w:r>
            <w:r>
              <w:rPr>
                <w:rFonts w:hint="eastAsia"/>
                <w:i w:val="0"/>
                <w:iCs w:val="0"/>
                <w:color w:val="auto"/>
                <w:vertAlign w:val="baseline"/>
              </w:rPr>
              <w:t>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i w:val="0"/>
                <w:iCs w:val="0"/>
                <w:color w:val="auto"/>
                <w:vertAlign w:val="baseline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4 (13.3)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i w:val="0"/>
                <w:iCs w:val="0"/>
                <w:color w:val="auto"/>
                <w:vertAlign w:val="baseline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9 (36)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6" w:hRule="atLeast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eastAsia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i w:val="0"/>
                <w:iCs w:val="0"/>
                <w:color w:val="auto"/>
                <w:vertAlign w:val="baseline"/>
              </w:rPr>
              <w:t>PD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 xml:space="preserve"> (</w:t>
            </w:r>
            <w:r>
              <w:rPr>
                <w:rFonts w:hint="eastAsia"/>
                <w:i w:val="0"/>
                <w:iCs w:val="0"/>
                <w:color w:val="auto"/>
                <w:vertAlign w:val="baseline"/>
              </w:rPr>
              <w:t>n, %)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 xml:space="preserve">3 </w:t>
            </w:r>
            <w:r>
              <w:rPr>
                <w:rFonts w:hint="eastAsia"/>
                <w:i w:val="0"/>
                <w:iCs w:val="0"/>
                <w:color w:val="auto"/>
                <w:vertAlign w:val="baseline"/>
              </w:rPr>
              <w:t>(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5.7</w:t>
            </w:r>
            <w:r>
              <w:rPr>
                <w:rFonts w:hint="eastAsia"/>
                <w:i w:val="0"/>
                <w:iCs w:val="0"/>
                <w:color w:val="auto"/>
                <w:vertAlign w:val="baseline"/>
              </w:rPr>
              <w:t>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i w:val="0"/>
                <w:iCs w:val="0"/>
                <w:color w:val="auto"/>
                <w:vertAlign w:val="baseline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2 (6.7)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i w:val="0"/>
                <w:iCs w:val="0"/>
                <w:color w:val="auto"/>
                <w:vertAlign w:val="baseline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2 (8)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7" w:hRule="atLeast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i w:val="0"/>
                <w:iCs w:val="0"/>
                <w:color w:val="auto"/>
                <w:vertAlign w:val="baseline"/>
              </w:rPr>
            </w:pPr>
            <w:r>
              <w:rPr>
                <w:rFonts w:hint="eastAsia"/>
                <w:i w:val="0"/>
                <w:iCs w:val="0"/>
                <w:color w:val="auto"/>
                <w:vertAlign w:val="baseline"/>
              </w:rPr>
              <w:t>DCR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 xml:space="preserve"> (</w:t>
            </w:r>
            <w:r>
              <w:rPr>
                <w:rFonts w:hint="eastAsia"/>
                <w:i w:val="0"/>
                <w:iCs w:val="0"/>
                <w:color w:val="auto"/>
                <w:vertAlign w:val="baseline"/>
              </w:rPr>
              <w:t>n, %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, 95% CI</w:t>
            </w:r>
            <w:r>
              <w:rPr>
                <w:rFonts w:hint="eastAsia"/>
                <w:i w:val="0"/>
                <w:iCs w:val="0"/>
                <w:color w:val="auto"/>
                <w:vertAlign w:val="baseline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i w:val="0"/>
                <w:iCs w:val="0"/>
                <w:color w:val="auto"/>
                <w:vertAlign w:val="baseline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50, 94.3 (84.6-98.1)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i w:val="0"/>
                <w:iCs w:val="0"/>
                <w:color w:val="auto"/>
                <w:vertAlign w:val="baseline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28, 93.3 (77.9-99.2)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i w:val="0"/>
                <w:iCs w:val="0"/>
                <w:color w:val="auto"/>
                <w:vertAlign w:val="baseline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23, 92 (75.0-97.8)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3" w:hRule="atLeast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i w:val="0"/>
                <w:iCs w:val="0"/>
                <w:color w:val="auto"/>
                <w:vertAlign w:val="baseline"/>
              </w:rPr>
            </w:pPr>
            <w:r>
              <w:rPr>
                <w:rFonts w:hint="eastAsia"/>
                <w:i w:val="0"/>
                <w:iCs w:val="0"/>
                <w:color w:val="auto"/>
                <w:vertAlign w:val="baseline"/>
              </w:rPr>
              <w:t>CBR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 xml:space="preserve"> (</w:t>
            </w:r>
            <w:r>
              <w:rPr>
                <w:rFonts w:hint="eastAsia"/>
                <w:i w:val="0"/>
                <w:iCs w:val="0"/>
                <w:color w:val="auto"/>
                <w:vertAlign w:val="baseline"/>
              </w:rPr>
              <w:t>n, %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, 95% CI</w:t>
            </w:r>
            <w:r>
              <w:rPr>
                <w:rFonts w:hint="eastAsia"/>
                <w:i w:val="0"/>
                <w:iCs w:val="0"/>
                <w:color w:val="auto"/>
                <w:vertAlign w:val="baseline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i w:val="0"/>
                <w:iCs w:val="0"/>
                <w:color w:val="auto"/>
                <w:vertAlign w:val="baseline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40, 75.5 (62</w:t>
            </w:r>
            <w:r>
              <w:rPr>
                <w:rFonts w:hint="eastAsia"/>
                <w:i w:val="0"/>
                <w:iCs w:val="0"/>
                <w:color w:val="auto"/>
                <w:vertAlign w:val="baseline"/>
                <w:lang w:val="en-US" w:eastAsia="zh-Hans"/>
              </w:rPr>
              <w:t>.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  <w:lang w:eastAsia="zh-Hans"/>
              </w:rPr>
              <w:t>4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-85.1)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i w:val="0"/>
                <w:iCs w:val="0"/>
                <w:color w:val="auto"/>
                <w:vertAlign w:val="baseline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-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i w:val="0"/>
                <w:iCs w:val="0"/>
                <w:color w:val="auto"/>
                <w:vertAlign w:val="baseline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9" w:hRule="atLeast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i w:val="0"/>
                <w:i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mPFS (months, 95% CI)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i w:val="0"/>
                <w:i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  <w:lang w:eastAsia="zh-CN"/>
              </w:rPr>
              <w:t>8.63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  <w:lang w:val="en-US" w:eastAsia="zh-CN"/>
              </w:rPr>
              <w:t xml:space="preserve"> (7.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  <w:lang w:eastAsia="zh-CN"/>
              </w:rPr>
              <w:t>17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  <w:lang w:val="en-US" w:eastAsia="zh-CN"/>
              </w:rPr>
              <w:t>–1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  <w:lang w:eastAsia="zh-CN"/>
              </w:rPr>
              <w:t>1</w:t>
            </w:r>
            <w:r>
              <w:rPr>
                <w:rFonts w:hint="eastAsia"/>
                <w:i w:val="0"/>
                <w:iCs w:val="0"/>
                <w:color w:val="auto"/>
                <w:vertAlign w:val="baseline"/>
                <w:lang w:val="en-US" w:eastAsia="zh-Hans"/>
              </w:rPr>
              <w:t>.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  <w:lang w:eastAsia="zh-Hans"/>
              </w:rPr>
              <w:t>6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  <w:lang w:val="en-US" w:eastAsia="zh-CN"/>
              </w:rPr>
              <w:t>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i w:val="0"/>
                <w:iCs w:val="0"/>
                <w:color w:val="auto"/>
                <w:vertAlign w:val="baseline"/>
                <w:lang w:eastAsia="zh-CN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  <w:lang w:eastAsia="zh-CN"/>
              </w:rPr>
              <w:t>10.0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i w:val="0"/>
                <w:iCs w:val="0"/>
                <w:color w:val="auto"/>
                <w:vertAlign w:val="baseline"/>
                <w:lang w:eastAsia="zh-CN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  <w:lang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6" w:hRule="atLeast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i w:val="0"/>
                <w:iCs w:val="0"/>
                <w:color w:val="auto"/>
                <w:vertAlign w:val="baseline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>mOS (months, 95% CI)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i w:val="0"/>
                <w:iCs w:val="0"/>
                <w:color w:val="auto"/>
                <w:vertAlign w:val="baseline"/>
                <w:lang w:val="en-US" w:eastAsia="zh-Hans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  <w:lang w:val="en-US" w:eastAsia="zh-CN"/>
              </w:rPr>
              <w:t>1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  <w:lang w:eastAsia="zh-CN"/>
              </w:rPr>
              <w:t>4.3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  <w:lang w:val="en-US" w:eastAsia="zh-CN"/>
              </w:rPr>
              <w:t xml:space="preserve"> (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  <w:lang w:eastAsia="zh-CN"/>
              </w:rPr>
              <w:t>11</w:t>
            </w:r>
            <w:r>
              <w:rPr>
                <w:rFonts w:hint="eastAsia"/>
                <w:i w:val="0"/>
                <w:iCs w:val="0"/>
                <w:color w:val="auto"/>
                <w:vertAlign w:val="baseline"/>
                <w:lang w:val="en-US" w:eastAsia="zh-Hans"/>
              </w:rPr>
              <w:t>.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  <w:lang w:eastAsia="zh-Hans"/>
              </w:rPr>
              <w:t>3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  <w:lang w:val="en-US" w:eastAsia="zh-CN"/>
              </w:rPr>
              <w:t>–</w:t>
            </w:r>
            <w:r>
              <w:rPr>
                <w:rFonts w:hint="eastAsia"/>
                <w:i w:val="0"/>
                <w:iCs w:val="0"/>
                <w:color w:val="auto"/>
                <w:vertAlign w:val="baseline"/>
                <w:lang w:val="en-US" w:eastAsia="zh-Hans"/>
              </w:rPr>
              <w:t>N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  <w:lang w:eastAsia="zh-Hans"/>
              </w:rPr>
              <w:t>E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  <w:lang w:val="en-US" w:eastAsia="zh-CN"/>
              </w:rPr>
              <w:t>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i w:val="0"/>
                <w:iCs w:val="0"/>
                <w:color w:val="auto"/>
                <w:vertAlign w:val="baseline"/>
                <w:lang w:eastAsia="zh-CN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  <w:lang w:eastAsia="zh-CN"/>
              </w:rPr>
              <w:t>Not Reached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i w:val="0"/>
                <w:iCs w:val="0"/>
                <w:color w:val="auto"/>
                <w:vertAlign w:val="baseline"/>
                <w:lang w:eastAsia="zh-CN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  <w:lang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8" w:hRule="atLeast"/>
        </w:trPr>
        <w:tc>
          <w:tcPr>
            <w:tcW w:w="385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</w:rPr>
              <w:t xml:space="preserve">  12 </w:t>
            </w:r>
            <w:r>
              <w:rPr>
                <w:rFonts w:hint="eastAsia"/>
                <w:i w:val="0"/>
                <w:iCs w:val="0"/>
                <w:color w:val="auto"/>
                <w:vertAlign w:val="baseline"/>
                <w:lang w:val="en-US" w:eastAsia="zh-Hans"/>
              </w:rPr>
              <w:t>months</w:t>
            </w:r>
            <w:r>
              <w:rPr>
                <w:rFonts w:hint="default"/>
                <w:i w:val="0"/>
                <w:iCs w:val="0"/>
                <w:color w:val="auto"/>
                <w:vertAlign w:val="baseline"/>
                <w:lang w:eastAsia="zh-Hans"/>
              </w:rPr>
              <w:t xml:space="preserve"> OS (%, 95% CI)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  <w:lang w:eastAsia="zh-CN"/>
              </w:rPr>
              <w:t>59.6 (46.6-76.3)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i w:val="0"/>
                <w:iCs w:val="0"/>
                <w:color w:val="auto"/>
                <w:vertAlign w:val="baseline"/>
                <w:lang w:eastAsia="zh-CN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  <w:lang w:eastAsia="zh-CN"/>
              </w:rPr>
              <w:t>73.3 (57.5-89.2)</w:t>
            </w:r>
          </w:p>
        </w:tc>
        <w:tc>
          <w:tcPr>
            <w:tcW w:w="384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i w:val="0"/>
                <w:iCs w:val="0"/>
                <w:color w:val="auto"/>
                <w:vertAlign w:val="baseline"/>
                <w:lang w:eastAsia="zh-CN"/>
              </w:rPr>
            </w:pPr>
            <w:r>
              <w:rPr>
                <w:rFonts w:hint="default"/>
                <w:i w:val="0"/>
                <w:iCs w:val="0"/>
                <w:color w:val="auto"/>
                <w:vertAlign w:val="baseline"/>
                <w:lang w:eastAsia="zh-CN"/>
              </w:rPr>
              <w:t>-</w:t>
            </w:r>
          </w:p>
        </w:tc>
      </w:tr>
    </w:tbl>
    <w:p>
      <w:pPr>
        <w:rPr>
          <w:rFonts w:hint="default"/>
          <w:lang w:eastAsia="zh-Hans"/>
        </w:rPr>
      </w:pPr>
      <w:r>
        <w:rPr>
          <w:rFonts w:hint="default"/>
          <w:vertAlign w:val="superscript"/>
          <w:lang w:eastAsia="zh-Hans"/>
        </w:rPr>
        <w:t>#</w:t>
      </w:r>
      <w:r>
        <w:rPr>
          <w:rFonts w:hint="eastAsia"/>
          <w:lang w:val="en-US" w:eastAsia="zh-Hans"/>
        </w:rPr>
        <w:t>PD</w:t>
      </w:r>
      <w:r>
        <w:rPr>
          <w:rFonts w:hint="default"/>
          <w:lang w:eastAsia="zh-Hans"/>
        </w:rPr>
        <w:t xml:space="preserve">-1 </w:t>
      </w:r>
      <w:r>
        <w:rPr>
          <w:rFonts w:hint="eastAsia"/>
          <w:lang w:val="en-US" w:eastAsia="zh-Hans"/>
        </w:rPr>
        <w:t>inhibitor</w:t>
      </w:r>
      <w:r>
        <w:rPr>
          <w:rFonts w:hint="default"/>
          <w:lang w:eastAsia="zh-Hans"/>
        </w:rPr>
        <w:t>：Toripalimab；</w:t>
      </w:r>
      <w:r>
        <w:rPr>
          <w:rFonts w:hint="default"/>
          <w:vertAlign w:val="superscript"/>
          <w:lang w:eastAsia="zh-Hans"/>
        </w:rPr>
        <w:t>*</w:t>
      </w:r>
      <w:r>
        <w:rPr>
          <w:rFonts w:hint="eastAsia"/>
          <w:lang w:val="en-US" w:eastAsia="zh-Hans"/>
        </w:rPr>
        <w:t>PD</w:t>
      </w:r>
      <w:r>
        <w:rPr>
          <w:rFonts w:hint="default"/>
          <w:lang w:eastAsia="zh-Hans"/>
        </w:rPr>
        <w:t xml:space="preserve">-1 </w:t>
      </w:r>
      <w:r>
        <w:rPr>
          <w:rFonts w:hint="eastAsia"/>
          <w:lang w:val="en-US" w:eastAsia="zh-Hans"/>
        </w:rPr>
        <w:t>inhibitor</w:t>
      </w:r>
      <w:r>
        <w:rPr>
          <w:rFonts w:hint="default"/>
          <w:lang w:eastAsia="zh-Hans"/>
        </w:rPr>
        <w:t>：Tislelizumab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color w:val="auto"/>
          <w:lang w:eastAsia="zh-Hans"/>
        </w:rPr>
      </w:pPr>
      <w:r>
        <w:rPr>
          <w:rFonts w:hint="eastAsia"/>
          <w:color w:val="auto"/>
          <w:lang w:val="en-US" w:eastAsia="zh-Hans"/>
        </w:rPr>
        <w:t>ICC</w:t>
      </w:r>
      <w:r>
        <w:rPr>
          <w:rFonts w:hint="default"/>
          <w:color w:val="auto"/>
          <w:lang w:eastAsia="zh-Hans"/>
        </w:rPr>
        <w:t xml:space="preserve">; </w:t>
      </w:r>
      <w:r>
        <w:rPr>
          <w:rFonts w:hint="default"/>
          <w:color w:val="auto"/>
        </w:rPr>
        <w:t xml:space="preserve">intrahepatic cholangiocarcinoma, </w:t>
      </w:r>
      <w:r>
        <w:rPr>
          <w:rFonts w:hint="eastAsia"/>
          <w:color w:val="auto"/>
          <w:lang w:val="en-US" w:eastAsia="zh-Hans"/>
        </w:rPr>
        <w:t>BTC</w:t>
      </w:r>
      <w:r>
        <w:rPr>
          <w:rFonts w:hint="default"/>
          <w:color w:val="auto"/>
          <w:lang w:eastAsia="zh-Hans"/>
        </w:rPr>
        <w:t xml:space="preserve">; </w:t>
      </w:r>
      <w:r>
        <w:rPr>
          <w:rFonts w:hint="eastAsia"/>
          <w:color w:val="auto"/>
          <w:lang w:val="en-US" w:eastAsia="zh-Hans"/>
        </w:rPr>
        <w:t>b</w:t>
      </w:r>
      <w:r>
        <w:rPr>
          <w:rFonts w:hint="default"/>
          <w:color w:val="auto"/>
        </w:rPr>
        <w:t xml:space="preserve">iliary tract cancer, </w:t>
      </w:r>
      <w:r>
        <w:rPr>
          <w:rFonts w:hint="eastAsia"/>
          <w:color w:val="auto"/>
        </w:rPr>
        <w:t>ECOG</w:t>
      </w:r>
      <w:r>
        <w:rPr>
          <w:rFonts w:hint="default"/>
          <w:color w:val="auto"/>
        </w:rPr>
        <w:t>;</w:t>
      </w:r>
      <w:r>
        <w:rPr>
          <w:rFonts w:hint="eastAsia"/>
          <w:color w:val="auto"/>
        </w:rPr>
        <w:t xml:space="preserve"> Eastern Cooperative Oncology Group</w:t>
      </w:r>
      <w:r>
        <w:rPr>
          <w:rFonts w:hint="default"/>
          <w:color w:val="auto"/>
        </w:rPr>
        <w:t>,</w:t>
      </w:r>
      <w:r>
        <w:rPr>
          <w:rFonts w:hint="eastAsia"/>
          <w:color w:val="auto"/>
        </w:rPr>
        <w:t xml:space="preserve"> </w:t>
      </w:r>
      <w:r>
        <w:rPr>
          <w:rFonts w:hint="default"/>
          <w:color w:val="auto"/>
        </w:rPr>
        <w:t xml:space="preserve">OS; overall survival, PFS; progression free survival, ORR; objective response rate, DCR; disease control rate, </w:t>
      </w:r>
      <w:r>
        <w:rPr>
          <w:rFonts w:hint="eastAsia"/>
          <w:color w:val="auto"/>
          <w:lang w:val="en-US" w:eastAsia="zh-Hans"/>
        </w:rPr>
        <w:t>AE</w:t>
      </w:r>
      <w:r>
        <w:rPr>
          <w:rFonts w:hint="default"/>
          <w:color w:val="auto"/>
          <w:lang w:eastAsia="zh-Hans"/>
        </w:rPr>
        <w:t>;</w:t>
      </w:r>
      <w:r>
        <w:rPr>
          <w:rFonts w:hint="default"/>
          <w:color w:val="auto"/>
        </w:rPr>
        <w:t xml:space="preserve"> a</w:t>
      </w:r>
      <w:r>
        <w:rPr>
          <w:rFonts w:hint="eastAsia"/>
          <w:color w:val="auto"/>
        </w:rPr>
        <w:t>dverse events</w:t>
      </w:r>
      <w:r>
        <w:rPr>
          <w:rFonts w:hint="default"/>
          <w:color w:val="auto"/>
        </w:rPr>
        <w:t>, CR; c</w:t>
      </w:r>
      <w:r>
        <w:rPr>
          <w:rFonts w:hint="eastAsia"/>
          <w:color w:val="auto"/>
        </w:rPr>
        <w:t>omplete response</w:t>
      </w:r>
      <w:r>
        <w:rPr>
          <w:rFonts w:hint="default"/>
          <w:color w:val="auto"/>
        </w:rPr>
        <w:t>, PR; p</w:t>
      </w:r>
      <w:r>
        <w:rPr>
          <w:rFonts w:hint="eastAsia"/>
          <w:color w:val="auto"/>
        </w:rPr>
        <w:t>artial response</w:t>
      </w:r>
      <w:r>
        <w:rPr>
          <w:rFonts w:hint="default"/>
          <w:color w:val="auto"/>
        </w:rPr>
        <w:t>, SD; s</w:t>
      </w:r>
      <w:r>
        <w:rPr>
          <w:rFonts w:hint="eastAsia"/>
          <w:color w:val="auto"/>
        </w:rPr>
        <w:t>table disease</w:t>
      </w:r>
      <w:r>
        <w:rPr>
          <w:rFonts w:hint="default"/>
          <w:color w:val="auto"/>
        </w:rPr>
        <w:t>, PD; p</w:t>
      </w:r>
      <w:r>
        <w:rPr>
          <w:rFonts w:hint="eastAsia"/>
          <w:color w:val="auto"/>
        </w:rPr>
        <w:t>rogressive disease</w:t>
      </w:r>
      <w:r>
        <w:rPr>
          <w:rFonts w:hint="default"/>
          <w:color w:val="auto"/>
        </w:rPr>
        <w:t>, CBR; clinical benefit rate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DengXian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FE119"/>
    <w:rsid w:val="077FC684"/>
    <w:rsid w:val="0D4D7522"/>
    <w:rsid w:val="1B720274"/>
    <w:rsid w:val="1BF2D0FF"/>
    <w:rsid w:val="1DBF498A"/>
    <w:rsid w:val="1DDB8F78"/>
    <w:rsid w:val="1E7F96C4"/>
    <w:rsid w:val="1F2B86D9"/>
    <w:rsid w:val="1FFED2C7"/>
    <w:rsid w:val="27EFBF48"/>
    <w:rsid w:val="2CE7E3AB"/>
    <w:rsid w:val="2D3DEAA5"/>
    <w:rsid w:val="2FA9A678"/>
    <w:rsid w:val="31BECA89"/>
    <w:rsid w:val="34738635"/>
    <w:rsid w:val="35FF0F86"/>
    <w:rsid w:val="372F0CC4"/>
    <w:rsid w:val="37E71142"/>
    <w:rsid w:val="3BA4CA99"/>
    <w:rsid w:val="3DE76FFC"/>
    <w:rsid w:val="3DEB2353"/>
    <w:rsid w:val="3EF13C17"/>
    <w:rsid w:val="3F377FC0"/>
    <w:rsid w:val="3FBFD25E"/>
    <w:rsid w:val="3FEF5270"/>
    <w:rsid w:val="3FFF47E9"/>
    <w:rsid w:val="47D7A331"/>
    <w:rsid w:val="4AFFE680"/>
    <w:rsid w:val="4F711218"/>
    <w:rsid w:val="4F7F8F61"/>
    <w:rsid w:val="4FEF0DD9"/>
    <w:rsid w:val="5374629D"/>
    <w:rsid w:val="53FF573F"/>
    <w:rsid w:val="543FD1A7"/>
    <w:rsid w:val="57BD5A48"/>
    <w:rsid w:val="57ECAF45"/>
    <w:rsid w:val="5AD7F973"/>
    <w:rsid w:val="5AFAA0C5"/>
    <w:rsid w:val="5BED9AA7"/>
    <w:rsid w:val="5BEF49F0"/>
    <w:rsid w:val="5BFF4602"/>
    <w:rsid w:val="5CFA6D32"/>
    <w:rsid w:val="5DEF6793"/>
    <w:rsid w:val="5F0F891F"/>
    <w:rsid w:val="5FA58103"/>
    <w:rsid w:val="5FDB7382"/>
    <w:rsid w:val="5FE3CD54"/>
    <w:rsid w:val="5FE7539C"/>
    <w:rsid w:val="5FFF8C88"/>
    <w:rsid w:val="65F722CF"/>
    <w:rsid w:val="6768BECC"/>
    <w:rsid w:val="6AF7CD58"/>
    <w:rsid w:val="6BF5737A"/>
    <w:rsid w:val="6D3DA364"/>
    <w:rsid w:val="6DDD359D"/>
    <w:rsid w:val="6DED224E"/>
    <w:rsid w:val="6DF6829A"/>
    <w:rsid w:val="6E7F697B"/>
    <w:rsid w:val="6E9F3B61"/>
    <w:rsid w:val="6EEE94E1"/>
    <w:rsid w:val="6F3FFBA2"/>
    <w:rsid w:val="6FF07011"/>
    <w:rsid w:val="6FF32B6A"/>
    <w:rsid w:val="72D4DDA3"/>
    <w:rsid w:val="75EF5B7C"/>
    <w:rsid w:val="7775AB8E"/>
    <w:rsid w:val="777E029F"/>
    <w:rsid w:val="77B48375"/>
    <w:rsid w:val="77BD9459"/>
    <w:rsid w:val="77FBC299"/>
    <w:rsid w:val="77FD6077"/>
    <w:rsid w:val="79EB4DB4"/>
    <w:rsid w:val="79FFAE69"/>
    <w:rsid w:val="7A77902D"/>
    <w:rsid w:val="7AFD17C4"/>
    <w:rsid w:val="7BDFE119"/>
    <w:rsid w:val="7BF99135"/>
    <w:rsid w:val="7CFEAED6"/>
    <w:rsid w:val="7D3FE06D"/>
    <w:rsid w:val="7DB33867"/>
    <w:rsid w:val="7DFCC466"/>
    <w:rsid w:val="7E9A31B3"/>
    <w:rsid w:val="7EF57D3E"/>
    <w:rsid w:val="7EFC208E"/>
    <w:rsid w:val="7EFFFF54"/>
    <w:rsid w:val="7F3809B1"/>
    <w:rsid w:val="7F3B6FED"/>
    <w:rsid w:val="7F3F79F6"/>
    <w:rsid w:val="7F3F8D6E"/>
    <w:rsid w:val="7F6DE1A2"/>
    <w:rsid w:val="7F7B28D7"/>
    <w:rsid w:val="7F8F3540"/>
    <w:rsid w:val="7FBF297F"/>
    <w:rsid w:val="7FBFC35E"/>
    <w:rsid w:val="7FDC2330"/>
    <w:rsid w:val="7FDFCF82"/>
    <w:rsid w:val="7FF7BF43"/>
    <w:rsid w:val="858ED7E7"/>
    <w:rsid w:val="8BF72041"/>
    <w:rsid w:val="8FDF9530"/>
    <w:rsid w:val="92FF9DD3"/>
    <w:rsid w:val="95F7C3F3"/>
    <w:rsid w:val="971ADD7E"/>
    <w:rsid w:val="9B33D5D9"/>
    <w:rsid w:val="9B94DC71"/>
    <w:rsid w:val="9BFEC441"/>
    <w:rsid w:val="9F63BD53"/>
    <w:rsid w:val="A5FFBA2C"/>
    <w:rsid w:val="A95E5906"/>
    <w:rsid w:val="AB755638"/>
    <w:rsid w:val="ABFD9674"/>
    <w:rsid w:val="ADDBF0A0"/>
    <w:rsid w:val="AFF33BCB"/>
    <w:rsid w:val="B63AA8FA"/>
    <w:rsid w:val="B6D3C2D2"/>
    <w:rsid w:val="B8AEAD8F"/>
    <w:rsid w:val="BBBA0C88"/>
    <w:rsid w:val="BBED7F70"/>
    <w:rsid w:val="BE6F4981"/>
    <w:rsid w:val="BFE3EF35"/>
    <w:rsid w:val="BFFC9955"/>
    <w:rsid w:val="C5BFE21F"/>
    <w:rsid w:val="C7DD374D"/>
    <w:rsid w:val="C9AC5CFB"/>
    <w:rsid w:val="CBB3AE37"/>
    <w:rsid w:val="CBDBD17D"/>
    <w:rsid w:val="CE1B8B0C"/>
    <w:rsid w:val="CFAF9E0E"/>
    <w:rsid w:val="CFCFB6B7"/>
    <w:rsid w:val="CFFD6406"/>
    <w:rsid w:val="CFFF4E13"/>
    <w:rsid w:val="D3ECF928"/>
    <w:rsid w:val="D6DF1B74"/>
    <w:rsid w:val="DAFEED0F"/>
    <w:rsid w:val="DBFF9FB3"/>
    <w:rsid w:val="DDBFFEDD"/>
    <w:rsid w:val="DE0FCD0C"/>
    <w:rsid w:val="DEFD8DD1"/>
    <w:rsid w:val="DF9D5E9A"/>
    <w:rsid w:val="E7FF9E02"/>
    <w:rsid w:val="E9E3C800"/>
    <w:rsid w:val="EA7FF632"/>
    <w:rsid w:val="EA8C342A"/>
    <w:rsid w:val="EB1F3CA5"/>
    <w:rsid w:val="EB5A1235"/>
    <w:rsid w:val="EDE79BD5"/>
    <w:rsid w:val="EF8DA22E"/>
    <w:rsid w:val="EFDCAAFD"/>
    <w:rsid w:val="EFEF4725"/>
    <w:rsid w:val="F5B7192D"/>
    <w:rsid w:val="F6BD2A5F"/>
    <w:rsid w:val="F74BC194"/>
    <w:rsid w:val="F7575218"/>
    <w:rsid w:val="F77F54BF"/>
    <w:rsid w:val="F7D16850"/>
    <w:rsid w:val="F7FB4E36"/>
    <w:rsid w:val="F93FEBAE"/>
    <w:rsid w:val="FB575A2F"/>
    <w:rsid w:val="FB7BE73E"/>
    <w:rsid w:val="FBBF95A1"/>
    <w:rsid w:val="FBD5693C"/>
    <w:rsid w:val="FBF1F653"/>
    <w:rsid w:val="FCB31034"/>
    <w:rsid w:val="FCEF5F2E"/>
    <w:rsid w:val="FDB971EA"/>
    <w:rsid w:val="FDEDAC4F"/>
    <w:rsid w:val="FDF1CD93"/>
    <w:rsid w:val="FDFFB68F"/>
    <w:rsid w:val="FDFFC9E1"/>
    <w:rsid w:val="FE6C18CF"/>
    <w:rsid w:val="FE6FA280"/>
    <w:rsid w:val="FEFFABE9"/>
    <w:rsid w:val="FF54D2E0"/>
    <w:rsid w:val="FF5C272B"/>
    <w:rsid w:val="FFADD78E"/>
    <w:rsid w:val="FFCE592D"/>
    <w:rsid w:val="FFCF32B3"/>
    <w:rsid w:val="FFDD391E"/>
    <w:rsid w:val="FFDDE20D"/>
    <w:rsid w:val="FFEF54F9"/>
    <w:rsid w:val="FFF5E949"/>
    <w:rsid w:val="FFF9DAE0"/>
    <w:rsid w:val="FFFF163F"/>
    <w:rsid w:val="FFFFB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DengXian" w:hAnsi="DengXian" w:eastAsia="DengXian" w:cs="DengXi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DengXian" w:hAnsi="DengXian" w:eastAsia="DengXian" w:cs="DengXian"/>
      <w:kern w:val="2"/>
      <w:sz w:val="21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2022-08-17T10:21:00Z</dcterms:created>
  <dc:creator>Dr_Zhu</dc:creator>
  <cp:lastModifiedBy>Dr_Zhu</cp:lastModifiedBy>
  <dcterms:modified xsi:type="dcterms:W3CDTF">2023-01-28T22:13:06Z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9E23F73EDEC79AE54416F362DF427D10</vt:lpwstr>
  </property>
</Properties>
</file>