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0928" w14:textId="77777777" w:rsidR="003A2399" w:rsidRPr="00496B75" w:rsidRDefault="003A2399">
      <w:pPr>
        <w:rPr>
          <w:b/>
          <w:sz w:val="32"/>
          <w:szCs w:val="32"/>
          <w:lang w:val="en-US"/>
        </w:rPr>
      </w:pPr>
    </w:p>
    <w:p w14:paraId="5DE4E817" w14:textId="348AC577" w:rsidR="00094C1D" w:rsidRPr="00E328AE" w:rsidRDefault="009C398C">
      <w:pPr>
        <w:rPr>
          <w:b/>
          <w:sz w:val="24"/>
          <w:szCs w:val="24"/>
          <w:lang w:val="en-US"/>
        </w:rPr>
      </w:pPr>
      <w:r w:rsidRPr="00E328AE">
        <w:rPr>
          <w:b/>
          <w:sz w:val="24"/>
          <w:szCs w:val="24"/>
          <w:lang w:val="en-US"/>
        </w:rPr>
        <w:t>Supplementa</w:t>
      </w:r>
      <w:r w:rsidR="00E735B5">
        <w:rPr>
          <w:b/>
          <w:sz w:val="24"/>
          <w:szCs w:val="24"/>
          <w:lang w:val="en-US"/>
        </w:rPr>
        <w:t>ry</w:t>
      </w:r>
      <w:r w:rsidRPr="00E328AE">
        <w:rPr>
          <w:b/>
          <w:sz w:val="24"/>
          <w:szCs w:val="24"/>
          <w:lang w:val="en-US"/>
        </w:rPr>
        <w:t xml:space="preserve"> material</w:t>
      </w:r>
      <w:r w:rsidR="00115ACA" w:rsidRPr="00E328AE">
        <w:rPr>
          <w:b/>
          <w:sz w:val="24"/>
          <w:szCs w:val="24"/>
          <w:lang w:val="en-US"/>
        </w:rPr>
        <w:t xml:space="preserve"> </w:t>
      </w:r>
    </w:p>
    <w:p w14:paraId="31A8A85A" w14:textId="77777777" w:rsidR="009C398C" w:rsidRPr="00E328AE" w:rsidRDefault="009C398C">
      <w:pPr>
        <w:rPr>
          <w:sz w:val="24"/>
          <w:szCs w:val="24"/>
          <w:lang w:val="en-US"/>
        </w:rPr>
      </w:pPr>
    </w:p>
    <w:p w14:paraId="307FBAF3" w14:textId="5E8D4165" w:rsidR="00222209" w:rsidRPr="00E328AE" w:rsidRDefault="009619FB" w:rsidP="009619FB">
      <w:pPr>
        <w:ind w:left="993" w:hanging="993"/>
        <w:rPr>
          <w:sz w:val="24"/>
          <w:szCs w:val="24"/>
          <w:lang w:val="en-US"/>
        </w:rPr>
      </w:pPr>
      <w:r w:rsidRPr="00E328AE">
        <w:rPr>
          <w:b/>
          <w:sz w:val="24"/>
          <w:szCs w:val="24"/>
          <w:lang w:val="en-US"/>
        </w:rPr>
        <w:t>Title</w:t>
      </w:r>
      <w:r w:rsidRPr="00E328AE">
        <w:rPr>
          <w:sz w:val="24"/>
          <w:szCs w:val="24"/>
          <w:lang w:val="en-US"/>
        </w:rPr>
        <w:t xml:space="preserve">: </w:t>
      </w:r>
      <w:r w:rsidRPr="00E328AE">
        <w:rPr>
          <w:sz w:val="24"/>
          <w:szCs w:val="24"/>
          <w:lang w:val="en-US"/>
        </w:rPr>
        <w:tab/>
      </w:r>
      <w:bookmarkStart w:id="0" w:name="_Hlk45699730"/>
      <w:r w:rsidR="00222209" w:rsidRPr="00E328AE">
        <w:rPr>
          <w:sz w:val="24"/>
          <w:szCs w:val="24"/>
          <w:lang w:val="en-US"/>
        </w:rPr>
        <w:t xml:space="preserve">Thrombocytopenia and the effect of platelet transfusions on the occurrence of intracranial </w:t>
      </w:r>
      <w:r w:rsidR="00AC73F8" w:rsidRPr="00E328AE">
        <w:rPr>
          <w:sz w:val="24"/>
          <w:szCs w:val="24"/>
          <w:lang w:val="en-US"/>
        </w:rPr>
        <w:t>hemorrhage</w:t>
      </w:r>
      <w:r w:rsidR="00222209" w:rsidRPr="00E328AE">
        <w:rPr>
          <w:sz w:val="24"/>
          <w:szCs w:val="24"/>
          <w:lang w:val="en-US"/>
        </w:rPr>
        <w:t xml:space="preserve"> in patients with acute </w:t>
      </w:r>
      <w:r w:rsidR="00AC73F8" w:rsidRPr="00E328AE">
        <w:rPr>
          <w:sz w:val="24"/>
          <w:szCs w:val="24"/>
          <w:lang w:val="en-US"/>
        </w:rPr>
        <w:t>leukemia</w:t>
      </w:r>
      <w:r w:rsidR="00222209" w:rsidRPr="00E328AE">
        <w:rPr>
          <w:sz w:val="24"/>
          <w:szCs w:val="24"/>
          <w:lang w:val="en-US"/>
        </w:rPr>
        <w:t xml:space="preserve"> –  </w:t>
      </w:r>
      <w:r w:rsidR="00532EE9">
        <w:rPr>
          <w:sz w:val="24"/>
          <w:szCs w:val="24"/>
          <w:lang w:val="en-US"/>
        </w:rPr>
        <w:t xml:space="preserve">a </w:t>
      </w:r>
      <w:r w:rsidR="00222209" w:rsidRPr="00E328AE">
        <w:rPr>
          <w:sz w:val="24"/>
          <w:szCs w:val="24"/>
          <w:lang w:val="en-US"/>
        </w:rPr>
        <w:t xml:space="preserve">nested case control study </w:t>
      </w:r>
      <w:bookmarkEnd w:id="0"/>
    </w:p>
    <w:p w14:paraId="33E516B9" w14:textId="77777777" w:rsidR="009C398C" w:rsidRPr="00E328AE" w:rsidRDefault="009C398C" w:rsidP="009619FB">
      <w:pPr>
        <w:ind w:left="993" w:hanging="993"/>
        <w:rPr>
          <w:sz w:val="24"/>
          <w:szCs w:val="24"/>
          <w:lang w:val="en-US"/>
        </w:rPr>
      </w:pPr>
    </w:p>
    <w:p w14:paraId="76A5771E" w14:textId="77777777" w:rsidR="00D01AE7" w:rsidRPr="00E328AE" w:rsidRDefault="00D01AE7" w:rsidP="009619FB">
      <w:pPr>
        <w:ind w:left="993" w:hanging="993"/>
        <w:rPr>
          <w:sz w:val="24"/>
          <w:szCs w:val="24"/>
          <w:lang w:val="en-US"/>
        </w:rPr>
      </w:pPr>
    </w:p>
    <w:p w14:paraId="44D7B7C7" w14:textId="5EC9830F" w:rsidR="009C398C" w:rsidRPr="004F42B9" w:rsidRDefault="009619FB" w:rsidP="009619FB">
      <w:pPr>
        <w:ind w:left="993" w:hanging="993"/>
        <w:rPr>
          <w:sz w:val="24"/>
          <w:szCs w:val="24"/>
          <w:vertAlign w:val="superscript"/>
          <w:lang w:val="nl-NL"/>
        </w:rPr>
      </w:pPr>
      <w:proofErr w:type="spellStart"/>
      <w:r w:rsidRPr="00265BA3">
        <w:rPr>
          <w:b/>
          <w:sz w:val="24"/>
          <w:szCs w:val="24"/>
          <w:lang w:val="nl-NL"/>
        </w:rPr>
        <w:t>Authors</w:t>
      </w:r>
      <w:proofErr w:type="spellEnd"/>
      <w:r w:rsidRPr="004F42B9">
        <w:rPr>
          <w:sz w:val="24"/>
          <w:szCs w:val="24"/>
          <w:lang w:val="nl-NL"/>
        </w:rPr>
        <w:t xml:space="preserve">: </w:t>
      </w:r>
      <w:r w:rsidR="009C398C" w:rsidRPr="004F42B9">
        <w:rPr>
          <w:sz w:val="24"/>
          <w:szCs w:val="24"/>
          <w:lang w:val="nl-NL"/>
        </w:rPr>
        <w:t>Cornelissen</w:t>
      </w:r>
      <w:r w:rsidR="005254AB" w:rsidRPr="004F42B9">
        <w:rPr>
          <w:sz w:val="24"/>
          <w:szCs w:val="24"/>
          <w:lang w:val="nl-NL"/>
        </w:rPr>
        <w:t xml:space="preserve"> LL</w:t>
      </w:r>
      <w:r w:rsidR="009C398C" w:rsidRPr="004F42B9">
        <w:rPr>
          <w:sz w:val="24"/>
          <w:szCs w:val="24"/>
          <w:lang w:val="nl-NL"/>
        </w:rPr>
        <w:t>; Kreuger</w:t>
      </w:r>
      <w:r w:rsidR="005254AB" w:rsidRPr="004F42B9">
        <w:rPr>
          <w:sz w:val="24"/>
          <w:szCs w:val="24"/>
          <w:vertAlign w:val="superscript"/>
          <w:lang w:val="nl-NL"/>
        </w:rPr>
        <w:t xml:space="preserve"> </w:t>
      </w:r>
      <w:r w:rsidR="005254AB" w:rsidRPr="004F42B9">
        <w:rPr>
          <w:sz w:val="24"/>
          <w:szCs w:val="24"/>
          <w:lang w:val="nl-NL"/>
        </w:rPr>
        <w:t>AL</w:t>
      </w:r>
      <w:r w:rsidR="009C398C" w:rsidRPr="004F42B9">
        <w:rPr>
          <w:sz w:val="24"/>
          <w:szCs w:val="24"/>
          <w:lang w:val="nl-NL"/>
        </w:rPr>
        <w:t>; Caram-Deelder</w:t>
      </w:r>
      <w:r w:rsidR="005254AB" w:rsidRPr="004F42B9">
        <w:rPr>
          <w:sz w:val="24"/>
          <w:szCs w:val="24"/>
          <w:lang w:val="nl-NL"/>
        </w:rPr>
        <w:t xml:space="preserve"> </w:t>
      </w:r>
      <w:r w:rsidR="00DA7A0D" w:rsidRPr="004F42B9">
        <w:rPr>
          <w:sz w:val="24"/>
          <w:szCs w:val="24"/>
          <w:lang w:val="nl-NL"/>
        </w:rPr>
        <w:t>C;</w:t>
      </w:r>
      <w:r w:rsidR="009C398C" w:rsidRPr="004F42B9">
        <w:rPr>
          <w:sz w:val="24"/>
          <w:szCs w:val="24"/>
          <w:lang w:val="nl-NL"/>
        </w:rPr>
        <w:t xml:space="preserve"> Middelburg</w:t>
      </w:r>
      <w:r w:rsidR="005254AB" w:rsidRPr="004F42B9">
        <w:rPr>
          <w:sz w:val="24"/>
          <w:szCs w:val="24"/>
          <w:lang w:val="nl-NL"/>
        </w:rPr>
        <w:t xml:space="preserve"> RA</w:t>
      </w:r>
      <w:r w:rsidR="009C398C" w:rsidRPr="004F42B9">
        <w:rPr>
          <w:sz w:val="24"/>
          <w:szCs w:val="24"/>
          <w:lang w:val="nl-NL"/>
        </w:rPr>
        <w:t>; Kerkhoffs</w:t>
      </w:r>
      <w:r w:rsidR="005254AB" w:rsidRPr="004F42B9">
        <w:rPr>
          <w:sz w:val="24"/>
          <w:szCs w:val="24"/>
          <w:lang w:val="nl-NL"/>
        </w:rPr>
        <w:t xml:space="preserve"> JLH</w:t>
      </w:r>
      <w:r w:rsidR="009C398C" w:rsidRPr="004F42B9">
        <w:rPr>
          <w:sz w:val="24"/>
          <w:szCs w:val="24"/>
          <w:lang w:val="nl-NL"/>
        </w:rPr>
        <w:t>; Zwaginga</w:t>
      </w:r>
      <w:r w:rsidR="005254AB" w:rsidRPr="004F42B9">
        <w:rPr>
          <w:sz w:val="24"/>
          <w:szCs w:val="24"/>
          <w:lang w:val="nl-NL"/>
        </w:rPr>
        <w:t xml:space="preserve"> JJ</w:t>
      </w:r>
      <w:r w:rsidR="009C398C" w:rsidRPr="004F42B9">
        <w:rPr>
          <w:sz w:val="24"/>
          <w:szCs w:val="24"/>
          <w:lang w:val="nl-NL"/>
        </w:rPr>
        <w:t xml:space="preserve">; </w:t>
      </w:r>
      <w:proofErr w:type="spellStart"/>
      <w:r w:rsidR="009C398C" w:rsidRPr="004F42B9">
        <w:rPr>
          <w:sz w:val="24"/>
          <w:szCs w:val="24"/>
          <w:lang w:val="nl-NL"/>
        </w:rPr>
        <w:t>von</w:t>
      </w:r>
      <w:proofErr w:type="spellEnd"/>
      <w:r w:rsidR="009C398C" w:rsidRPr="004F42B9">
        <w:rPr>
          <w:sz w:val="24"/>
          <w:szCs w:val="24"/>
          <w:lang w:val="nl-NL"/>
        </w:rPr>
        <w:t xml:space="preserve"> </w:t>
      </w:r>
      <w:proofErr w:type="spellStart"/>
      <w:r w:rsidR="009C398C" w:rsidRPr="004F42B9">
        <w:rPr>
          <w:sz w:val="24"/>
          <w:szCs w:val="24"/>
          <w:lang w:val="nl-NL"/>
        </w:rPr>
        <w:t>dem</w:t>
      </w:r>
      <w:proofErr w:type="spellEnd"/>
      <w:r w:rsidR="009C398C" w:rsidRPr="004F42B9">
        <w:rPr>
          <w:sz w:val="24"/>
          <w:szCs w:val="24"/>
          <w:lang w:val="nl-NL"/>
        </w:rPr>
        <w:t xml:space="preserve"> Borne</w:t>
      </w:r>
      <w:r w:rsidR="005254AB" w:rsidRPr="004F42B9">
        <w:rPr>
          <w:sz w:val="24"/>
          <w:szCs w:val="24"/>
          <w:lang w:val="nl-NL"/>
        </w:rPr>
        <w:t xml:space="preserve"> PA; </w:t>
      </w:r>
      <w:r w:rsidR="009C398C" w:rsidRPr="004F42B9">
        <w:rPr>
          <w:sz w:val="24"/>
          <w:szCs w:val="24"/>
          <w:lang w:val="nl-NL"/>
        </w:rPr>
        <w:t>Beckers</w:t>
      </w:r>
      <w:r w:rsidR="005254AB" w:rsidRPr="004F42B9">
        <w:rPr>
          <w:sz w:val="24"/>
          <w:szCs w:val="24"/>
          <w:lang w:val="nl-NL"/>
        </w:rPr>
        <w:t xml:space="preserve"> EAM;</w:t>
      </w:r>
      <w:r w:rsidR="009C398C" w:rsidRPr="004F42B9">
        <w:rPr>
          <w:sz w:val="24"/>
          <w:szCs w:val="24"/>
          <w:lang w:val="nl-NL"/>
        </w:rPr>
        <w:t xml:space="preserve"> de </w:t>
      </w:r>
      <w:proofErr w:type="spellStart"/>
      <w:r w:rsidR="009C398C" w:rsidRPr="004F42B9">
        <w:rPr>
          <w:sz w:val="24"/>
          <w:szCs w:val="24"/>
          <w:lang w:val="nl-NL"/>
        </w:rPr>
        <w:t>Vooght</w:t>
      </w:r>
      <w:proofErr w:type="spellEnd"/>
      <w:r w:rsidR="005254AB" w:rsidRPr="004F42B9">
        <w:rPr>
          <w:sz w:val="24"/>
          <w:szCs w:val="24"/>
          <w:lang w:val="nl-NL"/>
        </w:rPr>
        <w:t xml:space="preserve"> KMK;</w:t>
      </w:r>
      <w:r w:rsidR="009C398C" w:rsidRPr="004F42B9">
        <w:rPr>
          <w:sz w:val="24"/>
          <w:szCs w:val="24"/>
          <w:lang w:val="nl-NL"/>
        </w:rPr>
        <w:t xml:space="preserve"> </w:t>
      </w:r>
      <w:proofErr w:type="spellStart"/>
      <w:r w:rsidR="009C398C" w:rsidRPr="004F42B9">
        <w:rPr>
          <w:sz w:val="24"/>
          <w:szCs w:val="24"/>
          <w:lang w:val="nl-NL"/>
        </w:rPr>
        <w:t>Kuball</w:t>
      </w:r>
      <w:proofErr w:type="spellEnd"/>
      <w:r w:rsidR="005254AB" w:rsidRPr="004F42B9">
        <w:rPr>
          <w:sz w:val="24"/>
          <w:szCs w:val="24"/>
          <w:lang w:val="nl-NL"/>
        </w:rPr>
        <w:t xml:space="preserve"> J; </w:t>
      </w:r>
      <w:r w:rsidR="009C398C" w:rsidRPr="004F42B9">
        <w:rPr>
          <w:sz w:val="24"/>
          <w:szCs w:val="24"/>
          <w:lang w:val="nl-NL"/>
        </w:rPr>
        <w:t>van der Bom</w:t>
      </w:r>
      <w:r w:rsidR="005254AB" w:rsidRPr="004F42B9">
        <w:rPr>
          <w:sz w:val="24"/>
          <w:szCs w:val="24"/>
          <w:lang w:val="nl-NL"/>
        </w:rPr>
        <w:t xml:space="preserve"> JG</w:t>
      </w:r>
      <w:r w:rsidR="004F42B9" w:rsidRPr="004F42B9">
        <w:rPr>
          <w:sz w:val="24"/>
          <w:szCs w:val="24"/>
          <w:lang w:val="nl-NL"/>
        </w:rPr>
        <w:t xml:space="preserve"> </w:t>
      </w:r>
      <w:r w:rsidR="004F42B9">
        <w:rPr>
          <w:sz w:val="24"/>
          <w:szCs w:val="24"/>
          <w:lang w:val="nl-NL"/>
        </w:rPr>
        <w:t>(</w:t>
      </w:r>
      <w:proofErr w:type="spellStart"/>
      <w:r w:rsidR="004F42B9" w:rsidRPr="00265BA3">
        <w:rPr>
          <w:sz w:val="24"/>
          <w:szCs w:val="24"/>
          <w:lang w:val="nl-NL"/>
        </w:rPr>
        <w:t>corresponding</w:t>
      </w:r>
      <w:proofErr w:type="spellEnd"/>
      <w:r w:rsidR="004F42B9">
        <w:rPr>
          <w:sz w:val="24"/>
          <w:szCs w:val="24"/>
          <w:lang w:val="nl-NL"/>
        </w:rPr>
        <w:t xml:space="preserve"> </w:t>
      </w:r>
      <w:proofErr w:type="spellStart"/>
      <w:r w:rsidR="004F42B9">
        <w:rPr>
          <w:sz w:val="24"/>
          <w:szCs w:val="24"/>
          <w:lang w:val="nl-NL"/>
        </w:rPr>
        <w:t>autohor</w:t>
      </w:r>
      <w:proofErr w:type="spellEnd"/>
      <w:r w:rsidR="004F42B9">
        <w:rPr>
          <w:sz w:val="24"/>
          <w:szCs w:val="24"/>
          <w:lang w:val="nl-NL"/>
        </w:rPr>
        <w:t xml:space="preserve">; </w:t>
      </w:r>
      <w:r w:rsidR="004F42B9" w:rsidRPr="004F42B9">
        <w:rPr>
          <w:sz w:val="24"/>
          <w:szCs w:val="24"/>
          <w:lang w:val="nl-NL"/>
        </w:rPr>
        <w:t>j.g.van_der_bom@lumc.nl)</w:t>
      </w:r>
    </w:p>
    <w:p w14:paraId="22B22D21" w14:textId="77777777" w:rsidR="009C398C" w:rsidRPr="004F42B9" w:rsidRDefault="009C398C" w:rsidP="009619FB">
      <w:pPr>
        <w:ind w:left="993" w:hanging="993"/>
        <w:rPr>
          <w:sz w:val="24"/>
          <w:szCs w:val="24"/>
          <w:vertAlign w:val="superscript"/>
          <w:lang w:val="nl-NL"/>
        </w:rPr>
      </w:pPr>
    </w:p>
    <w:p w14:paraId="06B48CAE" w14:textId="77777777" w:rsidR="00022514" w:rsidRPr="004F42B9" w:rsidRDefault="00022514" w:rsidP="009619FB">
      <w:pPr>
        <w:ind w:left="993" w:hanging="993"/>
        <w:rPr>
          <w:sz w:val="24"/>
          <w:szCs w:val="24"/>
          <w:lang w:val="nl-NL"/>
        </w:rPr>
      </w:pPr>
    </w:p>
    <w:p w14:paraId="378A8FD8" w14:textId="3E1E5BA8" w:rsidR="00880BCF" w:rsidRPr="004F42B9" w:rsidRDefault="00880BCF" w:rsidP="009619FB">
      <w:pPr>
        <w:ind w:left="993" w:hanging="993"/>
        <w:rPr>
          <w:sz w:val="24"/>
          <w:szCs w:val="24"/>
          <w:lang w:val="en-US"/>
        </w:rPr>
      </w:pPr>
      <w:r w:rsidRPr="004F42B9">
        <w:rPr>
          <w:b/>
          <w:sz w:val="24"/>
          <w:szCs w:val="24"/>
          <w:lang w:val="en-US"/>
        </w:rPr>
        <w:t>Jou</w:t>
      </w:r>
      <w:r w:rsidR="00DA7A0D" w:rsidRPr="004F42B9">
        <w:rPr>
          <w:b/>
          <w:sz w:val="24"/>
          <w:szCs w:val="24"/>
          <w:lang w:val="en-US"/>
        </w:rPr>
        <w:t>r</w:t>
      </w:r>
      <w:r w:rsidRPr="004F42B9">
        <w:rPr>
          <w:b/>
          <w:sz w:val="24"/>
          <w:szCs w:val="24"/>
          <w:lang w:val="en-US"/>
        </w:rPr>
        <w:t>nal</w:t>
      </w:r>
      <w:r w:rsidRPr="004F42B9">
        <w:rPr>
          <w:sz w:val="24"/>
          <w:szCs w:val="24"/>
          <w:lang w:val="en-US"/>
        </w:rPr>
        <w:t xml:space="preserve">: </w:t>
      </w:r>
      <w:r w:rsidR="009619FB" w:rsidRPr="004F42B9">
        <w:rPr>
          <w:sz w:val="24"/>
          <w:szCs w:val="24"/>
          <w:lang w:val="en-US"/>
        </w:rPr>
        <w:tab/>
      </w:r>
      <w:r w:rsidR="000A5455" w:rsidRPr="004F42B9">
        <w:rPr>
          <w:sz w:val="24"/>
          <w:szCs w:val="24"/>
          <w:lang w:val="en-US"/>
        </w:rPr>
        <w:t xml:space="preserve">submitted to </w:t>
      </w:r>
      <w:r w:rsidR="00E328AE" w:rsidRPr="004F42B9">
        <w:rPr>
          <w:sz w:val="24"/>
          <w:szCs w:val="24"/>
          <w:lang w:val="en-US"/>
        </w:rPr>
        <w:t>Annals of Hematology</w:t>
      </w:r>
    </w:p>
    <w:p w14:paraId="45E5A0BB" w14:textId="77777777" w:rsidR="00880BCF" w:rsidRPr="004F42B9" w:rsidRDefault="00880BCF" w:rsidP="009619FB">
      <w:pPr>
        <w:ind w:left="993" w:hanging="993"/>
        <w:rPr>
          <w:sz w:val="24"/>
          <w:szCs w:val="24"/>
          <w:lang w:val="en-US"/>
        </w:rPr>
      </w:pPr>
    </w:p>
    <w:p w14:paraId="79E24B90" w14:textId="732AC9D1" w:rsidR="005254AB" w:rsidRPr="004F42B9" w:rsidRDefault="00880BCF" w:rsidP="009619FB">
      <w:pPr>
        <w:ind w:left="993" w:hanging="993"/>
        <w:rPr>
          <w:sz w:val="24"/>
          <w:szCs w:val="24"/>
          <w:lang w:val="en-US"/>
        </w:rPr>
      </w:pPr>
      <w:r w:rsidRPr="004F42B9">
        <w:rPr>
          <w:b/>
          <w:sz w:val="24"/>
          <w:szCs w:val="24"/>
          <w:lang w:val="en-US"/>
        </w:rPr>
        <w:t>DOI</w:t>
      </w:r>
      <w:r w:rsidRPr="004F42B9">
        <w:rPr>
          <w:sz w:val="24"/>
          <w:szCs w:val="24"/>
          <w:lang w:val="en-US"/>
        </w:rPr>
        <w:t>:</w:t>
      </w:r>
      <w:r w:rsidR="009619FB" w:rsidRPr="004F42B9">
        <w:rPr>
          <w:sz w:val="24"/>
          <w:szCs w:val="24"/>
          <w:lang w:val="en-US"/>
        </w:rPr>
        <w:tab/>
      </w:r>
      <w:r w:rsidR="000A5455" w:rsidRPr="004F42B9">
        <w:rPr>
          <w:sz w:val="24"/>
          <w:szCs w:val="24"/>
          <w:lang w:val="en-US"/>
        </w:rPr>
        <w:t xml:space="preserve">follows publication </w:t>
      </w:r>
    </w:p>
    <w:p w14:paraId="4F80DA0C" w14:textId="77777777" w:rsidR="005254AB" w:rsidRPr="004F42B9" w:rsidRDefault="005254AB">
      <w:pPr>
        <w:rPr>
          <w:sz w:val="24"/>
          <w:szCs w:val="24"/>
          <w:lang w:val="en-US"/>
        </w:rPr>
      </w:pPr>
    </w:p>
    <w:p w14:paraId="579E0724" w14:textId="77777777" w:rsidR="005254AB" w:rsidRPr="004F42B9" w:rsidRDefault="005254AB" w:rsidP="005254AB">
      <w:pPr>
        <w:rPr>
          <w:b/>
          <w:lang w:val="en-US"/>
        </w:rPr>
      </w:pPr>
    </w:p>
    <w:p w14:paraId="6484D35B" w14:textId="77777777" w:rsidR="005254AB" w:rsidRPr="004F42B9" w:rsidRDefault="005254AB" w:rsidP="005254AB">
      <w:pPr>
        <w:pBdr>
          <w:top w:val="single" w:sz="4" w:space="1" w:color="auto"/>
        </w:pBdr>
        <w:rPr>
          <w:b/>
          <w:lang w:val="en-US"/>
        </w:rPr>
      </w:pPr>
    </w:p>
    <w:p w14:paraId="56362710" w14:textId="77777777" w:rsidR="00864857" w:rsidRDefault="005254AB" w:rsidP="00032C2F">
      <w:pPr>
        <w:pBdr>
          <w:top w:val="single" w:sz="4" w:space="1" w:color="auto"/>
        </w:pBdr>
        <w:rPr>
          <w:b/>
          <w:sz w:val="24"/>
          <w:lang w:val="en-US"/>
        </w:rPr>
      </w:pPr>
      <w:r w:rsidRPr="004F42B9">
        <w:rPr>
          <w:b/>
          <w:sz w:val="24"/>
          <w:lang w:val="en-US"/>
        </w:rPr>
        <w:t>Table of contents</w:t>
      </w:r>
    </w:p>
    <w:sdt>
      <w:sdtPr>
        <w:id w:val="-1046686548"/>
        <w:docPartObj>
          <w:docPartGallery w:val="Table of Contents"/>
          <w:docPartUnique/>
        </w:docPartObj>
      </w:sdtPr>
      <w:sdtEndPr>
        <w:rPr>
          <w:b/>
          <w:bCs/>
          <w:noProof/>
        </w:rPr>
      </w:sdtEndPr>
      <w:sdtContent>
        <w:p w14:paraId="42B82BFA" w14:textId="190E5741" w:rsidR="00AD28DE" w:rsidRDefault="00AD28DE" w:rsidP="00032C2F">
          <w:pPr>
            <w:pBdr>
              <w:top w:val="single" w:sz="4" w:space="1" w:color="auto"/>
            </w:pBdr>
          </w:pPr>
        </w:p>
        <w:p w14:paraId="2A41980F" w14:textId="17EF61DD" w:rsidR="00AD28DE" w:rsidRDefault="00AD28DE">
          <w:pPr>
            <w:pStyle w:val="TOC1"/>
            <w:tabs>
              <w:tab w:val="right" w:leader="dot" w:pos="10194"/>
            </w:tabs>
            <w:rPr>
              <w:rFonts w:eastAsiaTheme="minorEastAsia"/>
              <w:noProof/>
              <w:lang w:val="nl-NL" w:eastAsia="nl-NL"/>
            </w:rPr>
          </w:pPr>
          <w:r>
            <w:fldChar w:fldCharType="begin"/>
          </w:r>
          <w:r>
            <w:instrText xml:space="preserve"> TOC \o "1-3" \h \z \u </w:instrText>
          </w:r>
          <w:r>
            <w:fldChar w:fldCharType="separate"/>
          </w:r>
          <w:hyperlink w:anchor="_Toc51749118" w:history="1">
            <w:r w:rsidRPr="007F4166">
              <w:rPr>
                <w:rStyle w:val="Hyperlink"/>
                <w:noProof/>
                <w:lang w:val="en-US"/>
              </w:rPr>
              <w:t>Data collection</w:t>
            </w:r>
            <w:r>
              <w:rPr>
                <w:noProof/>
                <w:webHidden/>
              </w:rPr>
              <w:tab/>
            </w:r>
            <w:r>
              <w:rPr>
                <w:noProof/>
                <w:webHidden/>
              </w:rPr>
              <w:fldChar w:fldCharType="begin"/>
            </w:r>
            <w:r>
              <w:rPr>
                <w:noProof/>
                <w:webHidden/>
              </w:rPr>
              <w:instrText xml:space="preserve"> PAGEREF _Toc51749118 \h </w:instrText>
            </w:r>
            <w:r>
              <w:rPr>
                <w:noProof/>
                <w:webHidden/>
              </w:rPr>
            </w:r>
            <w:r>
              <w:rPr>
                <w:noProof/>
                <w:webHidden/>
              </w:rPr>
              <w:fldChar w:fldCharType="separate"/>
            </w:r>
            <w:r w:rsidR="003F402B">
              <w:rPr>
                <w:noProof/>
                <w:webHidden/>
              </w:rPr>
              <w:t>2</w:t>
            </w:r>
            <w:r>
              <w:rPr>
                <w:noProof/>
                <w:webHidden/>
              </w:rPr>
              <w:fldChar w:fldCharType="end"/>
            </w:r>
          </w:hyperlink>
        </w:p>
        <w:p w14:paraId="31734719" w14:textId="320E4D41" w:rsidR="00AD28DE" w:rsidRDefault="003F402B">
          <w:pPr>
            <w:pStyle w:val="TOC1"/>
            <w:tabs>
              <w:tab w:val="right" w:leader="dot" w:pos="10194"/>
            </w:tabs>
            <w:rPr>
              <w:rFonts w:eastAsiaTheme="minorEastAsia"/>
              <w:noProof/>
              <w:lang w:val="nl-NL" w:eastAsia="nl-NL"/>
            </w:rPr>
          </w:pPr>
          <w:hyperlink w:anchor="_Toc51749119" w:history="1">
            <w:r w:rsidR="00AD28DE" w:rsidRPr="007F4166">
              <w:rPr>
                <w:rStyle w:val="Hyperlink"/>
                <w:noProof/>
                <w:lang w:val="en-US"/>
              </w:rPr>
              <w:t>Figure S1.  Interdependence of platelet count and platelet transfusion</w:t>
            </w:r>
            <w:r w:rsidR="00AD28DE">
              <w:rPr>
                <w:noProof/>
                <w:webHidden/>
              </w:rPr>
              <w:tab/>
            </w:r>
            <w:r w:rsidR="00AD28DE">
              <w:rPr>
                <w:noProof/>
                <w:webHidden/>
              </w:rPr>
              <w:fldChar w:fldCharType="begin"/>
            </w:r>
            <w:r w:rsidR="00AD28DE">
              <w:rPr>
                <w:noProof/>
                <w:webHidden/>
              </w:rPr>
              <w:instrText xml:space="preserve"> PAGEREF _Toc51749119 \h </w:instrText>
            </w:r>
            <w:r w:rsidR="00AD28DE">
              <w:rPr>
                <w:noProof/>
                <w:webHidden/>
              </w:rPr>
            </w:r>
            <w:r w:rsidR="00AD28DE">
              <w:rPr>
                <w:noProof/>
                <w:webHidden/>
              </w:rPr>
              <w:fldChar w:fldCharType="separate"/>
            </w:r>
            <w:r>
              <w:rPr>
                <w:noProof/>
                <w:webHidden/>
              </w:rPr>
              <w:t>3</w:t>
            </w:r>
            <w:r w:rsidR="00AD28DE">
              <w:rPr>
                <w:noProof/>
                <w:webHidden/>
              </w:rPr>
              <w:fldChar w:fldCharType="end"/>
            </w:r>
          </w:hyperlink>
        </w:p>
        <w:p w14:paraId="2E7B6725" w14:textId="19F91906" w:rsidR="00AD28DE" w:rsidRDefault="003F402B">
          <w:pPr>
            <w:pStyle w:val="TOC1"/>
            <w:tabs>
              <w:tab w:val="right" w:leader="dot" w:pos="10194"/>
            </w:tabs>
            <w:rPr>
              <w:rFonts w:eastAsiaTheme="minorEastAsia"/>
              <w:noProof/>
              <w:lang w:val="nl-NL" w:eastAsia="nl-NL"/>
            </w:rPr>
          </w:pPr>
          <w:hyperlink w:anchor="_Toc51749120" w:history="1">
            <w:r w:rsidR="00AD28DE" w:rsidRPr="007F4166">
              <w:rPr>
                <w:rStyle w:val="Hyperlink"/>
                <w:noProof/>
                <w:lang w:val="en-US"/>
              </w:rPr>
              <w:t>Table S1. Distribution of platelet product characteristics</w:t>
            </w:r>
            <w:r w:rsidR="00AD28DE">
              <w:rPr>
                <w:noProof/>
                <w:webHidden/>
              </w:rPr>
              <w:tab/>
            </w:r>
            <w:r w:rsidR="00AD28DE">
              <w:rPr>
                <w:noProof/>
                <w:webHidden/>
              </w:rPr>
              <w:fldChar w:fldCharType="begin"/>
            </w:r>
            <w:r w:rsidR="00AD28DE">
              <w:rPr>
                <w:noProof/>
                <w:webHidden/>
              </w:rPr>
              <w:instrText xml:space="preserve"> PAGEREF _Toc51749120 \h </w:instrText>
            </w:r>
            <w:r w:rsidR="00AD28DE">
              <w:rPr>
                <w:noProof/>
                <w:webHidden/>
              </w:rPr>
            </w:r>
            <w:r w:rsidR="00AD28DE">
              <w:rPr>
                <w:noProof/>
                <w:webHidden/>
              </w:rPr>
              <w:fldChar w:fldCharType="separate"/>
            </w:r>
            <w:r>
              <w:rPr>
                <w:noProof/>
                <w:webHidden/>
              </w:rPr>
              <w:t>4</w:t>
            </w:r>
            <w:r w:rsidR="00AD28DE">
              <w:rPr>
                <w:noProof/>
                <w:webHidden/>
              </w:rPr>
              <w:fldChar w:fldCharType="end"/>
            </w:r>
          </w:hyperlink>
        </w:p>
        <w:p w14:paraId="4F30C0D8" w14:textId="6A514C9C" w:rsidR="00AD28DE" w:rsidRDefault="003F402B">
          <w:pPr>
            <w:pStyle w:val="TOC1"/>
            <w:tabs>
              <w:tab w:val="right" w:leader="dot" w:pos="10194"/>
            </w:tabs>
            <w:rPr>
              <w:rFonts w:eastAsiaTheme="minorEastAsia"/>
              <w:noProof/>
              <w:lang w:val="nl-NL" w:eastAsia="nl-NL"/>
            </w:rPr>
          </w:pPr>
          <w:hyperlink w:anchor="_Toc51749121" w:history="1">
            <w:r w:rsidR="00AD28DE" w:rsidRPr="007F4166">
              <w:rPr>
                <w:rStyle w:val="Hyperlink"/>
                <w:noProof/>
                <w:lang w:val="en-US"/>
              </w:rPr>
              <w:t>Table S2. Crude rate ratios (RR) for platelet count on ICH in total population of patients with all indications for admission, and in sub-population of patients who are admitted for chemotherapy or stem cell transplantation</w:t>
            </w:r>
            <w:r w:rsidR="00AD28DE">
              <w:rPr>
                <w:noProof/>
                <w:webHidden/>
              </w:rPr>
              <w:tab/>
            </w:r>
            <w:r w:rsidR="00AD28DE">
              <w:rPr>
                <w:noProof/>
                <w:webHidden/>
              </w:rPr>
              <w:fldChar w:fldCharType="begin"/>
            </w:r>
            <w:r w:rsidR="00AD28DE">
              <w:rPr>
                <w:noProof/>
                <w:webHidden/>
              </w:rPr>
              <w:instrText xml:space="preserve"> PAGEREF _Toc51749121 \h </w:instrText>
            </w:r>
            <w:r w:rsidR="00AD28DE">
              <w:rPr>
                <w:noProof/>
                <w:webHidden/>
              </w:rPr>
            </w:r>
            <w:r w:rsidR="00AD28DE">
              <w:rPr>
                <w:noProof/>
                <w:webHidden/>
              </w:rPr>
              <w:fldChar w:fldCharType="separate"/>
            </w:r>
            <w:r>
              <w:rPr>
                <w:noProof/>
                <w:webHidden/>
              </w:rPr>
              <w:t>5</w:t>
            </w:r>
            <w:r w:rsidR="00AD28DE">
              <w:rPr>
                <w:noProof/>
                <w:webHidden/>
              </w:rPr>
              <w:fldChar w:fldCharType="end"/>
            </w:r>
          </w:hyperlink>
        </w:p>
        <w:p w14:paraId="1C630679" w14:textId="0ECA03BE" w:rsidR="00AD28DE" w:rsidRDefault="003F402B">
          <w:pPr>
            <w:pStyle w:val="TOC1"/>
            <w:tabs>
              <w:tab w:val="right" w:leader="dot" w:pos="10194"/>
            </w:tabs>
            <w:rPr>
              <w:rFonts w:eastAsiaTheme="minorEastAsia"/>
              <w:noProof/>
              <w:lang w:val="nl-NL" w:eastAsia="nl-NL"/>
            </w:rPr>
          </w:pPr>
          <w:hyperlink w:anchor="_Toc51749122" w:history="1">
            <w:r w:rsidR="00AD28DE" w:rsidRPr="007F4166">
              <w:rPr>
                <w:rStyle w:val="Hyperlink"/>
                <w:noProof/>
                <w:lang w:val="en-US"/>
              </w:rPr>
              <w:t>Table S3. Crude rate ratios (RR) for platelet count on ICH and adjusted RR’s for clinical risk factors (n=72).</w:t>
            </w:r>
            <w:r w:rsidR="00AD28DE">
              <w:rPr>
                <w:noProof/>
                <w:webHidden/>
              </w:rPr>
              <w:tab/>
            </w:r>
            <w:r w:rsidR="00AD28DE">
              <w:rPr>
                <w:noProof/>
                <w:webHidden/>
              </w:rPr>
              <w:fldChar w:fldCharType="begin"/>
            </w:r>
            <w:r w:rsidR="00AD28DE">
              <w:rPr>
                <w:noProof/>
                <w:webHidden/>
              </w:rPr>
              <w:instrText xml:space="preserve"> PAGEREF _Toc51749122 \h </w:instrText>
            </w:r>
            <w:r w:rsidR="00AD28DE">
              <w:rPr>
                <w:noProof/>
                <w:webHidden/>
              </w:rPr>
            </w:r>
            <w:r w:rsidR="00AD28DE">
              <w:rPr>
                <w:noProof/>
                <w:webHidden/>
              </w:rPr>
              <w:fldChar w:fldCharType="separate"/>
            </w:r>
            <w:r>
              <w:rPr>
                <w:noProof/>
                <w:webHidden/>
              </w:rPr>
              <w:t>6</w:t>
            </w:r>
            <w:r w:rsidR="00AD28DE">
              <w:rPr>
                <w:noProof/>
                <w:webHidden/>
              </w:rPr>
              <w:fldChar w:fldCharType="end"/>
            </w:r>
          </w:hyperlink>
        </w:p>
        <w:p w14:paraId="1DFC07EE" w14:textId="14730B89" w:rsidR="00AD28DE" w:rsidRDefault="003F402B">
          <w:pPr>
            <w:pStyle w:val="TOC1"/>
            <w:tabs>
              <w:tab w:val="right" w:leader="dot" w:pos="10194"/>
            </w:tabs>
            <w:rPr>
              <w:rFonts w:eastAsiaTheme="minorEastAsia"/>
              <w:noProof/>
              <w:lang w:val="nl-NL" w:eastAsia="nl-NL"/>
            </w:rPr>
          </w:pPr>
          <w:hyperlink w:anchor="_Toc51749123" w:history="1">
            <w:r w:rsidR="00AD28DE" w:rsidRPr="007F4166">
              <w:rPr>
                <w:rStyle w:val="Hyperlink"/>
                <w:noProof/>
                <w:lang w:val="en-US"/>
              </w:rPr>
              <w:t>Table S4. Crude and adjusted rate ratios for the association between platelet transfusions and the incidence of intracranial hemorrhage among patients with acute leukemia</w:t>
            </w:r>
            <w:r w:rsidR="00AD28DE">
              <w:rPr>
                <w:noProof/>
                <w:webHidden/>
              </w:rPr>
              <w:tab/>
            </w:r>
            <w:r w:rsidR="00AD28DE">
              <w:rPr>
                <w:noProof/>
                <w:webHidden/>
              </w:rPr>
              <w:fldChar w:fldCharType="begin"/>
            </w:r>
            <w:r w:rsidR="00AD28DE">
              <w:rPr>
                <w:noProof/>
                <w:webHidden/>
              </w:rPr>
              <w:instrText xml:space="preserve"> PAGEREF _Toc51749123 \h </w:instrText>
            </w:r>
            <w:r w:rsidR="00AD28DE">
              <w:rPr>
                <w:noProof/>
                <w:webHidden/>
              </w:rPr>
            </w:r>
            <w:r w:rsidR="00AD28DE">
              <w:rPr>
                <w:noProof/>
                <w:webHidden/>
              </w:rPr>
              <w:fldChar w:fldCharType="separate"/>
            </w:r>
            <w:r>
              <w:rPr>
                <w:noProof/>
                <w:webHidden/>
              </w:rPr>
              <w:t>13</w:t>
            </w:r>
            <w:r w:rsidR="00AD28DE">
              <w:rPr>
                <w:noProof/>
                <w:webHidden/>
              </w:rPr>
              <w:fldChar w:fldCharType="end"/>
            </w:r>
          </w:hyperlink>
        </w:p>
        <w:p w14:paraId="68C9033C" w14:textId="1934BF5A" w:rsidR="00AD28DE" w:rsidRDefault="003F402B">
          <w:pPr>
            <w:pStyle w:val="TOC1"/>
            <w:tabs>
              <w:tab w:val="right" w:leader="dot" w:pos="10194"/>
            </w:tabs>
            <w:rPr>
              <w:rFonts w:eastAsiaTheme="minorEastAsia"/>
              <w:noProof/>
              <w:lang w:val="nl-NL" w:eastAsia="nl-NL"/>
            </w:rPr>
          </w:pPr>
          <w:hyperlink w:anchor="_Toc51749124" w:history="1">
            <w:r w:rsidR="00AD28DE" w:rsidRPr="007F4166">
              <w:rPr>
                <w:rStyle w:val="Hyperlink"/>
                <w:noProof/>
                <w:lang w:val="en-US"/>
              </w:rPr>
              <w:t>Table S5. Crude and adjusted rate ratios*, for the association between platelet transfusions (on a continuous scale) and the incidence of intracranial hemorrhage among patients with acute leukemia</w:t>
            </w:r>
            <w:r w:rsidR="00AD28DE">
              <w:rPr>
                <w:noProof/>
                <w:webHidden/>
              </w:rPr>
              <w:tab/>
            </w:r>
            <w:r w:rsidR="00AD28DE">
              <w:rPr>
                <w:noProof/>
                <w:webHidden/>
              </w:rPr>
              <w:fldChar w:fldCharType="begin"/>
            </w:r>
            <w:r w:rsidR="00AD28DE">
              <w:rPr>
                <w:noProof/>
                <w:webHidden/>
              </w:rPr>
              <w:instrText xml:space="preserve"> PAGEREF _Toc51749124 \h </w:instrText>
            </w:r>
            <w:r w:rsidR="00AD28DE">
              <w:rPr>
                <w:noProof/>
                <w:webHidden/>
              </w:rPr>
            </w:r>
            <w:r w:rsidR="00AD28DE">
              <w:rPr>
                <w:noProof/>
                <w:webHidden/>
              </w:rPr>
              <w:fldChar w:fldCharType="separate"/>
            </w:r>
            <w:r>
              <w:rPr>
                <w:noProof/>
                <w:webHidden/>
              </w:rPr>
              <w:t>14</w:t>
            </w:r>
            <w:r w:rsidR="00AD28DE">
              <w:rPr>
                <w:noProof/>
                <w:webHidden/>
              </w:rPr>
              <w:fldChar w:fldCharType="end"/>
            </w:r>
          </w:hyperlink>
        </w:p>
        <w:p w14:paraId="028E0378" w14:textId="1545F816" w:rsidR="00AD28DE" w:rsidRDefault="003F402B">
          <w:pPr>
            <w:pStyle w:val="TOC1"/>
            <w:tabs>
              <w:tab w:val="right" w:leader="dot" w:pos="10194"/>
            </w:tabs>
            <w:rPr>
              <w:rFonts w:eastAsiaTheme="minorEastAsia"/>
              <w:noProof/>
              <w:lang w:val="nl-NL" w:eastAsia="nl-NL"/>
            </w:rPr>
          </w:pPr>
          <w:hyperlink w:anchor="_Toc51749125" w:history="1">
            <w:r w:rsidR="00AD28DE" w:rsidRPr="007F4166">
              <w:rPr>
                <w:rStyle w:val="Hyperlink"/>
                <w:noProof/>
                <w:lang w:val="en-US"/>
              </w:rPr>
              <w:t>Table S6. Crude rate ratios (RR) for platelet (PLT) transfusions on ICH and adjusted RR’s for clinical risk factors.</w:t>
            </w:r>
            <w:r w:rsidR="00AD28DE">
              <w:rPr>
                <w:noProof/>
                <w:webHidden/>
              </w:rPr>
              <w:tab/>
            </w:r>
            <w:r w:rsidR="00AD28DE">
              <w:rPr>
                <w:noProof/>
                <w:webHidden/>
              </w:rPr>
              <w:fldChar w:fldCharType="begin"/>
            </w:r>
            <w:r w:rsidR="00AD28DE">
              <w:rPr>
                <w:noProof/>
                <w:webHidden/>
              </w:rPr>
              <w:instrText xml:space="preserve"> PAGEREF _Toc51749125 \h </w:instrText>
            </w:r>
            <w:r w:rsidR="00AD28DE">
              <w:rPr>
                <w:noProof/>
                <w:webHidden/>
              </w:rPr>
            </w:r>
            <w:r w:rsidR="00AD28DE">
              <w:rPr>
                <w:noProof/>
                <w:webHidden/>
              </w:rPr>
              <w:fldChar w:fldCharType="separate"/>
            </w:r>
            <w:r>
              <w:rPr>
                <w:noProof/>
                <w:webHidden/>
              </w:rPr>
              <w:t>15</w:t>
            </w:r>
            <w:r w:rsidR="00AD28DE">
              <w:rPr>
                <w:noProof/>
                <w:webHidden/>
              </w:rPr>
              <w:fldChar w:fldCharType="end"/>
            </w:r>
          </w:hyperlink>
        </w:p>
        <w:p w14:paraId="2E7BF488" w14:textId="290AB5EF" w:rsidR="00AD28DE" w:rsidRDefault="00AD28DE">
          <w:r>
            <w:rPr>
              <w:b/>
              <w:bCs/>
              <w:noProof/>
            </w:rPr>
            <w:fldChar w:fldCharType="end"/>
          </w:r>
        </w:p>
      </w:sdtContent>
    </w:sdt>
    <w:p w14:paraId="3C016DB6" w14:textId="77777777" w:rsidR="00AE6D75" w:rsidRDefault="005254AB" w:rsidP="005254AB">
      <w:pPr>
        <w:rPr>
          <w:sz w:val="18"/>
          <w:szCs w:val="18"/>
          <w:lang w:val="en-US"/>
        </w:rPr>
        <w:sectPr w:rsidR="00AE6D75" w:rsidSect="00AE6D75">
          <w:headerReference w:type="default" r:id="rId8"/>
          <w:footerReference w:type="default" r:id="rId9"/>
          <w:headerReference w:type="first" r:id="rId10"/>
          <w:footerReference w:type="first" r:id="rId11"/>
          <w:pgSz w:w="11906" w:h="16838"/>
          <w:pgMar w:top="737" w:right="851" w:bottom="454" w:left="851" w:header="708" w:footer="708" w:gutter="0"/>
          <w:cols w:space="708"/>
          <w:docGrid w:linePitch="360"/>
        </w:sectPr>
      </w:pPr>
      <w:r w:rsidRPr="00E328AE">
        <w:rPr>
          <w:sz w:val="18"/>
          <w:szCs w:val="18"/>
          <w:lang w:val="en-US"/>
        </w:rPr>
        <w:t xml:space="preserve"> </w:t>
      </w:r>
      <w:r w:rsidR="008B3E98" w:rsidRPr="00E328AE">
        <w:rPr>
          <w:sz w:val="18"/>
          <w:szCs w:val="18"/>
          <w:lang w:val="en-US"/>
        </w:rPr>
        <w:br w:type="page"/>
      </w:r>
    </w:p>
    <w:p w14:paraId="6CF877D2" w14:textId="0E72A734" w:rsidR="00D01AE7" w:rsidRPr="00E328AE" w:rsidRDefault="00E328AE" w:rsidP="00022514">
      <w:pPr>
        <w:pStyle w:val="Heading1"/>
        <w:rPr>
          <w:lang w:val="en-US"/>
        </w:rPr>
      </w:pPr>
      <w:bookmarkStart w:id="1" w:name="_Toc51749118"/>
      <w:r w:rsidRPr="00E328AE">
        <w:rPr>
          <w:lang w:val="en-US"/>
        </w:rPr>
        <w:lastRenderedPageBreak/>
        <w:t>Data collection</w:t>
      </w:r>
      <w:bookmarkEnd w:id="1"/>
    </w:p>
    <w:p w14:paraId="52895381" w14:textId="77777777" w:rsidR="00E328AE" w:rsidRPr="00E328AE" w:rsidRDefault="00E328AE" w:rsidP="00E328AE">
      <w:pPr>
        <w:rPr>
          <w:lang w:val="en-US"/>
        </w:rPr>
      </w:pPr>
    </w:p>
    <w:p w14:paraId="35688809" w14:textId="77777777" w:rsidR="00843FEF" w:rsidRPr="00E328AE" w:rsidRDefault="008B3E98" w:rsidP="00843FEF">
      <w:pPr>
        <w:spacing w:line="360" w:lineRule="auto"/>
        <w:jc w:val="both"/>
        <w:rPr>
          <w:color w:val="000000" w:themeColor="text1"/>
          <w:lang w:val="en-US"/>
        </w:rPr>
      </w:pPr>
      <w:r w:rsidRPr="00E328AE">
        <w:rPr>
          <w:lang w:val="en-US"/>
        </w:rPr>
        <w:t xml:space="preserve">Laboratory and transfusion data were extracted from medical records electronically. Laboratory data consisted of all measured platelet counts, leukocyte counts and </w:t>
      </w:r>
      <w:r w:rsidR="000A5455" w:rsidRPr="00E328AE">
        <w:rPr>
          <w:lang w:val="en-US"/>
        </w:rPr>
        <w:t>hemoglobin</w:t>
      </w:r>
      <w:r w:rsidRPr="00E328AE">
        <w:rPr>
          <w:lang w:val="en-US"/>
        </w:rPr>
        <w:t xml:space="preserve"> levels. Transfusion data consisted of all given platelet transfusions and red blood cell transfusions. </w:t>
      </w:r>
      <w:r w:rsidR="00843FEF" w:rsidRPr="00E328AE">
        <w:rPr>
          <w:color w:val="000000" w:themeColor="text1"/>
          <w:lang w:val="en-US"/>
        </w:rPr>
        <w:t xml:space="preserve">Platelet products that were used were standard 5-donor buffy coat derived concentrates that were leuko-depleted. If there was a clinical indication, the product could be ABO matched, HLA matched or radiated. </w:t>
      </w:r>
    </w:p>
    <w:p w14:paraId="60A2D94A" w14:textId="69B2BE2C" w:rsidR="008B3E98" w:rsidRPr="00E328AE" w:rsidRDefault="008B3E98" w:rsidP="008B3E98">
      <w:pPr>
        <w:spacing w:line="360" w:lineRule="auto"/>
        <w:jc w:val="both"/>
        <w:rPr>
          <w:lang w:val="en-US"/>
        </w:rPr>
      </w:pPr>
    </w:p>
    <w:p w14:paraId="6276CD4A" w14:textId="5D894C06" w:rsidR="008B3E98" w:rsidRPr="00E328AE" w:rsidRDefault="008B3E98" w:rsidP="008B3E98">
      <w:pPr>
        <w:spacing w:line="360" w:lineRule="auto"/>
        <w:jc w:val="both"/>
        <w:rPr>
          <w:lang w:val="en-US"/>
        </w:rPr>
      </w:pPr>
      <w:r w:rsidRPr="00E328AE">
        <w:rPr>
          <w:lang w:val="en-US"/>
        </w:rPr>
        <w:t>Clinical data of the included case and control patients were collected by manual chart review. Data were entered using a secure online Case Report Form. All variables that could change over time were collected for every separate day in the week preceding the index date.</w:t>
      </w:r>
      <w:r w:rsidR="000625ED" w:rsidRPr="00E328AE">
        <w:rPr>
          <w:lang w:val="en-US"/>
        </w:rPr>
        <w:t xml:space="preserve"> Variables collected were:</w:t>
      </w:r>
    </w:p>
    <w:p w14:paraId="007D87F5" w14:textId="1BA30F99" w:rsidR="00547A09" w:rsidRPr="00265BA3" w:rsidRDefault="000625ED" w:rsidP="00547A09">
      <w:pPr>
        <w:pStyle w:val="ListParagraph"/>
        <w:numPr>
          <w:ilvl w:val="0"/>
          <w:numId w:val="2"/>
        </w:numPr>
        <w:spacing w:before="240" w:after="0" w:line="360" w:lineRule="auto"/>
        <w:ind w:left="284" w:hanging="284"/>
        <w:jc w:val="both"/>
        <w:rPr>
          <w:lang w:val="en-US"/>
        </w:rPr>
      </w:pPr>
      <w:r w:rsidRPr="00265BA3">
        <w:rPr>
          <w:u w:val="single"/>
          <w:lang w:val="en-US"/>
        </w:rPr>
        <w:t>General characteristics</w:t>
      </w:r>
      <w:r w:rsidRPr="00265BA3">
        <w:rPr>
          <w:lang w:val="en-US"/>
        </w:rPr>
        <w:t>: age, WHO performance score at admission, BMI, intox</w:t>
      </w:r>
      <w:r w:rsidR="00547A09" w:rsidRPr="00265BA3">
        <w:rPr>
          <w:lang w:val="en-US"/>
        </w:rPr>
        <w:t>ications (alcohol and smoking), ABO blood group, hospital</w:t>
      </w:r>
    </w:p>
    <w:p w14:paraId="63893EE2" w14:textId="4F72FBAD" w:rsidR="000625ED" w:rsidRPr="00265BA3" w:rsidRDefault="000625ED" w:rsidP="000625ED">
      <w:pPr>
        <w:pStyle w:val="ListParagraph"/>
        <w:numPr>
          <w:ilvl w:val="0"/>
          <w:numId w:val="2"/>
        </w:numPr>
        <w:spacing w:before="240" w:after="0" w:line="360" w:lineRule="auto"/>
        <w:ind w:left="284" w:hanging="284"/>
        <w:jc w:val="both"/>
        <w:rPr>
          <w:lang w:val="en-US"/>
        </w:rPr>
      </w:pPr>
      <w:r w:rsidRPr="00265BA3">
        <w:rPr>
          <w:u w:val="single"/>
          <w:lang w:val="en-US"/>
        </w:rPr>
        <w:t>Bleeding characteristics</w:t>
      </w:r>
      <w:r w:rsidRPr="00265BA3">
        <w:rPr>
          <w:lang w:val="en-US"/>
        </w:rPr>
        <w:t xml:space="preserve"> (cases only): bleeding description, interventions after bleeding, date of clinically relevant bleeding (= index day, NB: controls also have a corresponding index day registered)</w:t>
      </w:r>
    </w:p>
    <w:p w14:paraId="233E3ED8" w14:textId="0E925FDC" w:rsidR="000625ED" w:rsidRPr="00265BA3" w:rsidRDefault="000625ED" w:rsidP="000625ED">
      <w:pPr>
        <w:pStyle w:val="ListParagraph"/>
        <w:numPr>
          <w:ilvl w:val="0"/>
          <w:numId w:val="2"/>
        </w:numPr>
        <w:spacing w:before="240" w:after="0" w:line="360" w:lineRule="auto"/>
        <w:ind w:left="284" w:hanging="284"/>
        <w:jc w:val="both"/>
        <w:rPr>
          <w:lang w:val="en-US"/>
        </w:rPr>
      </w:pPr>
      <w:r w:rsidRPr="00265BA3">
        <w:rPr>
          <w:u w:val="single"/>
          <w:lang w:val="en-US"/>
        </w:rPr>
        <w:t>Data about diagnosis and indication for admission</w:t>
      </w:r>
      <w:r w:rsidRPr="00265BA3">
        <w:rPr>
          <w:lang w:val="en-US"/>
        </w:rPr>
        <w:t>: Diagnosis in groups, as we</w:t>
      </w:r>
      <w:r w:rsidR="00547A09" w:rsidRPr="00265BA3">
        <w:rPr>
          <w:lang w:val="en-US"/>
        </w:rPr>
        <w:t>ll as described in conclusions</w:t>
      </w:r>
      <w:r w:rsidRPr="00265BA3">
        <w:rPr>
          <w:lang w:val="en-US"/>
        </w:rPr>
        <w:t xml:space="preserve">, disease activity at index day (active disease, partial remission, complete remission), disease status (new, relapse, transformation etc.), indication for admission (e.g. remission induction chemotherapy, consolidation therapy, allogeneic </w:t>
      </w:r>
      <w:r w:rsidR="00C751DF" w:rsidRPr="00265BA3">
        <w:rPr>
          <w:lang w:val="en-US"/>
        </w:rPr>
        <w:t>stem cell transplantation (</w:t>
      </w:r>
      <w:r w:rsidRPr="00265BA3">
        <w:rPr>
          <w:lang w:val="en-US"/>
        </w:rPr>
        <w:t>SCT</w:t>
      </w:r>
      <w:r w:rsidR="00C751DF" w:rsidRPr="00265BA3">
        <w:rPr>
          <w:lang w:val="en-US"/>
        </w:rPr>
        <w:t>)</w:t>
      </w:r>
      <w:r w:rsidRPr="00265BA3">
        <w:rPr>
          <w:lang w:val="en-US"/>
        </w:rPr>
        <w:t xml:space="preserve">, </w:t>
      </w:r>
      <w:r w:rsidR="00555023" w:rsidRPr="00555023">
        <w:rPr>
          <w:lang w:val="en-US"/>
        </w:rPr>
        <w:t>etc.</w:t>
      </w:r>
      <w:r w:rsidRPr="00555023">
        <w:rPr>
          <w:lang w:val="en-US"/>
        </w:rPr>
        <w:t xml:space="preserve">, </w:t>
      </w:r>
      <w:r w:rsidRPr="00265BA3">
        <w:rPr>
          <w:lang w:val="en-US"/>
        </w:rPr>
        <w:t xml:space="preserve">all including description), </w:t>
      </w:r>
      <w:r w:rsidR="00547A09" w:rsidRPr="00265BA3">
        <w:rPr>
          <w:lang w:val="en-US"/>
        </w:rPr>
        <w:t>transplantation details, date of start of treatment/admission</w:t>
      </w:r>
      <w:r w:rsidRPr="00265BA3">
        <w:rPr>
          <w:lang w:val="en-US"/>
        </w:rPr>
        <w:t xml:space="preserve"> </w:t>
      </w:r>
    </w:p>
    <w:p w14:paraId="25FD96AC" w14:textId="6573FE5B" w:rsidR="000625ED" w:rsidRPr="00265BA3" w:rsidRDefault="000625ED" w:rsidP="000625ED">
      <w:pPr>
        <w:pStyle w:val="ListParagraph"/>
        <w:numPr>
          <w:ilvl w:val="0"/>
          <w:numId w:val="2"/>
        </w:numPr>
        <w:spacing w:before="240" w:after="0" w:line="360" w:lineRule="auto"/>
        <w:ind w:left="284" w:hanging="284"/>
        <w:jc w:val="both"/>
        <w:rPr>
          <w:lang w:val="en-US"/>
        </w:rPr>
      </w:pPr>
      <w:r w:rsidRPr="00265BA3">
        <w:rPr>
          <w:u w:val="single"/>
          <w:lang w:val="en-US"/>
        </w:rPr>
        <w:t>Comorbidities</w:t>
      </w:r>
      <w:r w:rsidRPr="00265BA3">
        <w:rPr>
          <w:lang w:val="en-US"/>
        </w:rPr>
        <w:t>: description of present comorbidities, need for usage of antihypertensive medication/ cholesterol-lowering medication/medication for diabetes mellitus/medication for ischemic heart disease, bleeding events reported in medical history before diagnosis</w:t>
      </w:r>
      <w:r w:rsidR="008E384F" w:rsidRPr="00265BA3">
        <w:rPr>
          <w:lang w:val="en-US"/>
        </w:rPr>
        <w:t>, presence of graft versus host disease in index period</w:t>
      </w:r>
    </w:p>
    <w:p w14:paraId="0C8A12CA" w14:textId="77777777" w:rsidR="000625ED" w:rsidRPr="00265BA3" w:rsidRDefault="000625ED" w:rsidP="000625ED">
      <w:pPr>
        <w:pStyle w:val="ListParagraph"/>
        <w:numPr>
          <w:ilvl w:val="0"/>
          <w:numId w:val="2"/>
        </w:numPr>
        <w:spacing w:before="240" w:after="0" w:line="360" w:lineRule="auto"/>
        <w:ind w:left="284" w:hanging="284"/>
        <w:jc w:val="both"/>
        <w:rPr>
          <w:lang w:val="en-US"/>
        </w:rPr>
      </w:pPr>
      <w:r w:rsidRPr="00265BA3">
        <w:rPr>
          <w:u w:val="single"/>
          <w:lang w:val="en-US"/>
        </w:rPr>
        <w:t>Medication in 10 days before index day</w:t>
      </w:r>
      <w:r w:rsidRPr="00265BA3">
        <w:rPr>
          <w:lang w:val="en-US"/>
        </w:rPr>
        <w:t xml:space="preserve">: e.g. anti-coagulant medication, antiplatelet medication, anti-infectious medication, chemotherapy, immuno-suppressive medication, etc. </w:t>
      </w:r>
    </w:p>
    <w:p w14:paraId="27FF7BBE" w14:textId="48ECA226" w:rsidR="000625ED" w:rsidRPr="00265BA3" w:rsidRDefault="000625ED" w:rsidP="000625ED">
      <w:pPr>
        <w:pStyle w:val="ListParagraph"/>
        <w:numPr>
          <w:ilvl w:val="0"/>
          <w:numId w:val="2"/>
        </w:numPr>
        <w:spacing w:before="240" w:after="0" w:line="360" w:lineRule="auto"/>
        <w:ind w:left="284" w:hanging="284"/>
        <w:jc w:val="both"/>
        <w:rPr>
          <w:lang w:val="en-US"/>
        </w:rPr>
      </w:pPr>
      <w:r w:rsidRPr="00265BA3">
        <w:rPr>
          <w:u w:val="single"/>
          <w:lang w:val="en-US"/>
        </w:rPr>
        <w:t>Infection data in 7 days before index day</w:t>
      </w:r>
      <w:r w:rsidRPr="00265BA3">
        <w:rPr>
          <w:lang w:val="en-US"/>
        </w:rPr>
        <w:t>: highest temperature per day</w:t>
      </w:r>
      <w:r w:rsidR="00547A09" w:rsidRPr="00265BA3">
        <w:rPr>
          <w:lang w:val="en-US"/>
        </w:rPr>
        <w:t xml:space="preserve"> (in case temperature was higher </w:t>
      </w:r>
      <w:r w:rsidR="00BF77B1" w:rsidRPr="00265BA3">
        <w:rPr>
          <w:lang w:val="en-US"/>
        </w:rPr>
        <w:t>than</w:t>
      </w:r>
      <w:r w:rsidR="00547A09" w:rsidRPr="00265BA3">
        <w:rPr>
          <w:lang w:val="en-US"/>
        </w:rPr>
        <w:t xml:space="preserve"> 38 degrees Celsius)</w:t>
      </w:r>
      <w:r w:rsidRPr="00265BA3">
        <w:rPr>
          <w:lang w:val="en-US"/>
        </w:rPr>
        <w:t xml:space="preserve">, presence or suspicion of infection, results of cultures and PCR’s, active infection treatment, radiology results, infection in conclusion or differential diagnosis, etc. </w:t>
      </w:r>
    </w:p>
    <w:p w14:paraId="63116BFE" w14:textId="09DDB15A" w:rsidR="000625ED" w:rsidRPr="00265BA3" w:rsidRDefault="00DA7A0D" w:rsidP="000625ED">
      <w:pPr>
        <w:pStyle w:val="ListParagraph"/>
        <w:numPr>
          <w:ilvl w:val="0"/>
          <w:numId w:val="2"/>
        </w:numPr>
        <w:spacing w:before="240" w:after="0" w:line="360" w:lineRule="auto"/>
        <w:ind w:left="284" w:hanging="284"/>
        <w:jc w:val="both"/>
        <w:rPr>
          <w:lang w:val="en-US"/>
        </w:rPr>
      </w:pPr>
      <w:r w:rsidRPr="00265BA3">
        <w:rPr>
          <w:u w:val="single"/>
          <w:lang w:val="en-US"/>
        </w:rPr>
        <w:t>Non-intracranial</w:t>
      </w:r>
      <w:r w:rsidR="00547A09" w:rsidRPr="00265BA3">
        <w:rPr>
          <w:u w:val="single"/>
          <w:lang w:val="en-US"/>
        </w:rPr>
        <w:t xml:space="preserve"> bleedings</w:t>
      </w:r>
      <w:r w:rsidR="000625ED" w:rsidRPr="00265BA3">
        <w:rPr>
          <w:u w:val="single"/>
          <w:lang w:val="en-US"/>
        </w:rPr>
        <w:t xml:space="preserve"> in 7 days before index day</w:t>
      </w:r>
      <w:r w:rsidR="000625ED" w:rsidRPr="00265BA3">
        <w:rPr>
          <w:lang w:val="en-US"/>
        </w:rPr>
        <w:t xml:space="preserve">: presence described in medical records, and if so, description and WHO bleeding grade. </w:t>
      </w:r>
    </w:p>
    <w:p w14:paraId="2E68E6A3" w14:textId="77777777" w:rsidR="000625ED" w:rsidRPr="00265BA3" w:rsidRDefault="000625ED" w:rsidP="000625ED">
      <w:pPr>
        <w:pStyle w:val="ListParagraph"/>
        <w:numPr>
          <w:ilvl w:val="0"/>
          <w:numId w:val="2"/>
        </w:numPr>
        <w:spacing w:before="240" w:after="0" w:line="360" w:lineRule="auto"/>
        <w:ind w:left="284" w:hanging="284"/>
        <w:jc w:val="both"/>
        <w:rPr>
          <w:lang w:val="en-US"/>
        </w:rPr>
      </w:pPr>
      <w:r w:rsidRPr="00265BA3">
        <w:rPr>
          <w:u w:val="single"/>
          <w:lang w:val="en-US"/>
        </w:rPr>
        <w:t>Transfusion data in 7 days before index day</w:t>
      </w:r>
      <w:r w:rsidRPr="00265BA3">
        <w:rPr>
          <w:lang w:val="en-US"/>
        </w:rPr>
        <w:t>: Triggers for platelet and erythrocyte transfusions, prophylactic or therapeutic transfusions, number of transfused products, platelet refractoriness described</w:t>
      </w:r>
    </w:p>
    <w:p w14:paraId="7896D690" w14:textId="16407A04" w:rsidR="000625ED" w:rsidRPr="00265BA3" w:rsidRDefault="000625ED" w:rsidP="000625ED">
      <w:pPr>
        <w:pStyle w:val="ListParagraph"/>
        <w:numPr>
          <w:ilvl w:val="0"/>
          <w:numId w:val="2"/>
        </w:numPr>
        <w:spacing w:before="240" w:after="0" w:line="360" w:lineRule="auto"/>
        <w:ind w:left="284" w:hanging="284"/>
        <w:jc w:val="both"/>
        <w:rPr>
          <w:lang w:val="en-US"/>
        </w:rPr>
      </w:pPr>
      <w:r w:rsidRPr="00265BA3">
        <w:rPr>
          <w:u w:val="single"/>
          <w:lang w:val="en-US"/>
        </w:rPr>
        <w:t>Other possible risk factors in 7 days before index day</w:t>
      </w:r>
      <w:r w:rsidRPr="00265BA3">
        <w:rPr>
          <w:lang w:val="en-US"/>
        </w:rPr>
        <w:t>: presence of trauma or intervention</w:t>
      </w:r>
      <w:r w:rsidR="00547A09" w:rsidRPr="00265BA3">
        <w:rPr>
          <w:lang w:val="en-US"/>
        </w:rPr>
        <w:t xml:space="preserve"> (including lumbar punctures)</w:t>
      </w:r>
      <w:r w:rsidRPr="00265BA3">
        <w:rPr>
          <w:lang w:val="en-US"/>
        </w:rPr>
        <w:t>, vomiting</w:t>
      </w:r>
    </w:p>
    <w:p w14:paraId="17C1ED53" w14:textId="30DB04ED" w:rsidR="0061401D" w:rsidRPr="00E328AE" w:rsidRDefault="0061401D" w:rsidP="005F51E1">
      <w:pPr>
        <w:spacing w:line="360" w:lineRule="auto"/>
        <w:jc w:val="both"/>
        <w:rPr>
          <w:lang w:val="en-US"/>
        </w:rPr>
        <w:sectPr w:rsidR="0061401D" w:rsidRPr="00E328AE" w:rsidSect="00AE6D75">
          <w:headerReference w:type="default" r:id="rId12"/>
          <w:pgSz w:w="11906" w:h="16838"/>
          <w:pgMar w:top="737" w:right="851" w:bottom="454" w:left="851" w:header="708" w:footer="708" w:gutter="0"/>
          <w:cols w:space="708"/>
          <w:docGrid w:linePitch="360"/>
        </w:sectPr>
      </w:pPr>
    </w:p>
    <w:p w14:paraId="761E458E" w14:textId="05BA5895" w:rsidR="00D5299C" w:rsidRPr="00E328AE" w:rsidRDefault="00D5299C">
      <w:pPr>
        <w:rPr>
          <w:i/>
          <w:lang w:val="en-US"/>
        </w:rPr>
      </w:pPr>
    </w:p>
    <w:p w14:paraId="5323D4EF" w14:textId="7435A221" w:rsidR="00D5299C" w:rsidRPr="00E328AE" w:rsidRDefault="00521B4E" w:rsidP="00E328AE">
      <w:pPr>
        <w:pStyle w:val="Heading1"/>
        <w:rPr>
          <w:lang w:val="en-US"/>
        </w:rPr>
      </w:pPr>
      <w:bookmarkStart w:id="2" w:name="_Toc51749119"/>
      <w:r w:rsidRPr="00E328AE">
        <w:rPr>
          <w:lang w:val="en-US"/>
        </w:rPr>
        <w:t>Figure</w:t>
      </w:r>
      <w:r w:rsidR="00D5299C" w:rsidRPr="00E328AE">
        <w:rPr>
          <w:lang w:val="en-US"/>
        </w:rPr>
        <w:t xml:space="preserve"> </w:t>
      </w:r>
      <w:r w:rsidRPr="00E328AE">
        <w:rPr>
          <w:lang w:val="en-US"/>
        </w:rPr>
        <w:t>S</w:t>
      </w:r>
      <w:r w:rsidR="00D5299C" w:rsidRPr="00E328AE">
        <w:rPr>
          <w:lang w:val="en-US"/>
        </w:rPr>
        <w:t xml:space="preserve">1.  </w:t>
      </w:r>
      <w:r w:rsidR="00BF0931" w:rsidRPr="00E328AE">
        <w:rPr>
          <w:lang w:val="en-US"/>
        </w:rPr>
        <w:t>Interdependence of platelet count and platelet transfusion</w:t>
      </w:r>
      <w:bookmarkEnd w:id="2"/>
    </w:p>
    <w:p w14:paraId="1AB88CD0" w14:textId="77777777" w:rsidR="00D5299C" w:rsidRPr="00E328AE" w:rsidRDefault="00D5299C">
      <w:pPr>
        <w:rPr>
          <w:i/>
          <w:lang w:val="en-US"/>
        </w:rPr>
      </w:pPr>
    </w:p>
    <w:p w14:paraId="22BCC0E8" w14:textId="251D8406" w:rsidR="00BF0931" w:rsidRDefault="00C64552">
      <w:pPr>
        <w:rPr>
          <w:i/>
          <w:lang w:val="en-US"/>
        </w:rPr>
      </w:pPr>
      <w:r>
        <w:rPr>
          <w:i/>
          <w:noProof/>
          <w:lang w:val="en-US"/>
        </w:rPr>
        <w:drawing>
          <wp:inline distT="0" distB="0" distL="0" distR="0" wp14:anchorId="46C6DC13" wp14:editId="5132CE34">
            <wp:extent cx="4502698"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9084" cy="2899707"/>
                    </a:xfrm>
                    <a:prstGeom prst="rect">
                      <a:avLst/>
                    </a:prstGeom>
                  </pic:spPr>
                </pic:pic>
              </a:graphicData>
            </a:graphic>
          </wp:inline>
        </w:drawing>
      </w:r>
    </w:p>
    <w:p w14:paraId="785E9991" w14:textId="77777777" w:rsidR="00C64552" w:rsidRPr="00E328AE" w:rsidRDefault="00C64552">
      <w:pPr>
        <w:rPr>
          <w:i/>
          <w:lang w:val="en-US"/>
        </w:rPr>
      </w:pPr>
    </w:p>
    <w:p w14:paraId="18270EB7" w14:textId="12B1407B" w:rsidR="00BF0931" w:rsidRPr="00E328AE" w:rsidRDefault="00BF0931" w:rsidP="00BF0931">
      <w:pPr>
        <w:rPr>
          <w:sz w:val="18"/>
          <w:szCs w:val="18"/>
          <w:lang w:val="en-US"/>
        </w:rPr>
      </w:pPr>
      <w:r w:rsidRPr="00E328AE">
        <w:rPr>
          <w:sz w:val="18"/>
          <w:szCs w:val="18"/>
          <w:lang w:val="en-US"/>
        </w:rPr>
        <w:t xml:space="preserve">Platelet count and platelet transfusion are clearly interdependent, making adequate correction for each other very hard. </w:t>
      </w:r>
    </w:p>
    <w:p w14:paraId="2D6C2ED7" w14:textId="77777777" w:rsidR="00BF0931" w:rsidRPr="00E328AE" w:rsidRDefault="00BF0931" w:rsidP="00BF0931">
      <w:pPr>
        <w:rPr>
          <w:sz w:val="18"/>
          <w:szCs w:val="18"/>
          <w:lang w:val="en-US"/>
        </w:rPr>
      </w:pPr>
      <w:r w:rsidRPr="00E328AE">
        <w:rPr>
          <w:sz w:val="18"/>
          <w:szCs w:val="18"/>
          <w:lang w:val="en-US"/>
        </w:rPr>
        <w:t xml:space="preserve">Dotted lines represent the studied associations. Green arrows are (likely) inducing effects, while red arrows are likely inhibitors. </w:t>
      </w:r>
    </w:p>
    <w:p w14:paraId="2A4DB5F7" w14:textId="77777777" w:rsidR="00BF0931" w:rsidRPr="00E328AE" w:rsidRDefault="00BF0931" w:rsidP="00BF0931">
      <w:pPr>
        <w:rPr>
          <w:sz w:val="18"/>
          <w:szCs w:val="18"/>
          <w:lang w:val="en-US"/>
        </w:rPr>
      </w:pPr>
      <w:r w:rsidRPr="00E328AE">
        <w:rPr>
          <w:sz w:val="18"/>
          <w:szCs w:val="18"/>
          <w:lang w:val="en-US"/>
        </w:rPr>
        <w:t xml:space="preserve">The </w:t>
      </w:r>
      <w:r w:rsidRPr="00E328AE">
        <w:rPr>
          <w:b/>
          <w:bCs/>
          <w:sz w:val="18"/>
          <w:szCs w:val="18"/>
          <w:lang w:val="en-US"/>
        </w:rPr>
        <w:t>A</w:t>
      </w:r>
      <w:r w:rsidRPr="00E328AE">
        <w:rPr>
          <w:sz w:val="18"/>
          <w:szCs w:val="18"/>
          <w:lang w:val="en-US"/>
        </w:rPr>
        <w:t xml:space="preserve"> and </w:t>
      </w:r>
      <w:r w:rsidRPr="00E328AE">
        <w:rPr>
          <w:b/>
          <w:bCs/>
          <w:sz w:val="18"/>
          <w:szCs w:val="18"/>
          <w:lang w:val="en-US"/>
        </w:rPr>
        <w:t>B</w:t>
      </w:r>
      <w:r w:rsidRPr="00E328AE">
        <w:rPr>
          <w:sz w:val="18"/>
          <w:szCs w:val="18"/>
          <w:lang w:val="en-US"/>
        </w:rPr>
        <w:t xml:space="preserve"> represent the studied associations between low platelet count(s) and intracranial hemorrhage.</w:t>
      </w:r>
    </w:p>
    <w:p w14:paraId="024A7FA1" w14:textId="77777777" w:rsidR="00BF0931" w:rsidRPr="00E328AE" w:rsidRDefault="00BF0931" w:rsidP="00BF0931">
      <w:pPr>
        <w:rPr>
          <w:sz w:val="18"/>
          <w:szCs w:val="18"/>
          <w:lang w:val="en-US"/>
        </w:rPr>
      </w:pPr>
      <w:r w:rsidRPr="00E328AE">
        <w:rPr>
          <w:sz w:val="18"/>
          <w:szCs w:val="18"/>
          <w:lang w:val="en-US"/>
        </w:rPr>
        <w:t xml:space="preserve">Ad </w:t>
      </w:r>
      <w:r w:rsidRPr="00E328AE">
        <w:rPr>
          <w:b/>
          <w:bCs/>
          <w:sz w:val="18"/>
          <w:szCs w:val="18"/>
          <w:lang w:val="en-US"/>
        </w:rPr>
        <w:t>A</w:t>
      </w:r>
      <w:r w:rsidRPr="00E328AE">
        <w:rPr>
          <w:sz w:val="18"/>
          <w:szCs w:val="18"/>
          <w:lang w:val="en-US"/>
        </w:rPr>
        <w:t xml:space="preserve">. Low platelet counts before transfusions, are lower because of suppressed marrow function and by usage of platelets e.g. in hemostasis. The low platelet counts however increase (green arrow A) the risk of intracranial hemorrhage. Due to platelet count triggers the low platelet count 1 leads to platelet transfusions, which increases the platelet counts after the transfusion(s). </w:t>
      </w:r>
    </w:p>
    <w:p w14:paraId="7F0EEE1E" w14:textId="77777777" w:rsidR="00BF0931" w:rsidRPr="00E328AE" w:rsidRDefault="00BF0931" w:rsidP="00BF0931">
      <w:pPr>
        <w:rPr>
          <w:sz w:val="18"/>
          <w:szCs w:val="18"/>
          <w:lang w:val="en-US"/>
        </w:rPr>
      </w:pPr>
      <w:r w:rsidRPr="00E328AE">
        <w:rPr>
          <w:sz w:val="18"/>
          <w:szCs w:val="18"/>
          <w:lang w:val="en-US"/>
        </w:rPr>
        <w:t xml:space="preserve">Ad </w:t>
      </w:r>
      <w:r w:rsidRPr="00E328AE">
        <w:rPr>
          <w:b/>
          <w:bCs/>
          <w:sz w:val="18"/>
          <w:szCs w:val="18"/>
          <w:lang w:val="en-US"/>
        </w:rPr>
        <w:t>B</w:t>
      </w:r>
      <w:r w:rsidRPr="00E328AE">
        <w:rPr>
          <w:sz w:val="18"/>
          <w:szCs w:val="18"/>
          <w:lang w:val="en-US"/>
        </w:rPr>
        <w:t xml:space="preserve">. The deeper the through of the low platelet counts the more the effect of transfusions on platelet count increase is mitigated.  However, more increased post transfusion platelet counts inhibit intracranial hemorrhage. </w:t>
      </w:r>
    </w:p>
    <w:p w14:paraId="7AD202A9" w14:textId="5BCF68FC" w:rsidR="007F0EF6" w:rsidRDefault="00BF0931" w:rsidP="00BF0931">
      <w:pPr>
        <w:rPr>
          <w:sz w:val="18"/>
          <w:szCs w:val="18"/>
          <w:lang w:val="en-US"/>
        </w:rPr>
      </w:pPr>
      <w:r w:rsidRPr="00E328AE">
        <w:rPr>
          <w:sz w:val="18"/>
          <w:szCs w:val="18"/>
          <w:lang w:val="en-US"/>
        </w:rPr>
        <w:t xml:space="preserve">The </w:t>
      </w:r>
      <w:r w:rsidRPr="00E328AE">
        <w:rPr>
          <w:b/>
          <w:bCs/>
          <w:sz w:val="18"/>
          <w:szCs w:val="18"/>
          <w:lang w:val="en-US"/>
        </w:rPr>
        <w:t>C</w:t>
      </w:r>
      <w:r w:rsidRPr="00E328AE">
        <w:rPr>
          <w:sz w:val="18"/>
          <w:szCs w:val="18"/>
          <w:lang w:val="en-US"/>
        </w:rPr>
        <w:t xml:space="preserve"> represents the observed positive association between platelet transfusion and intracranial hemorrhage. </w:t>
      </w:r>
      <w:r w:rsidR="00DA7A0D" w:rsidRPr="00E328AE">
        <w:rPr>
          <w:sz w:val="18"/>
          <w:szCs w:val="18"/>
          <w:lang w:val="en-US"/>
        </w:rPr>
        <w:t>However,</w:t>
      </w:r>
      <w:r w:rsidRPr="00E328AE">
        <w:rPr>
          <w:sz w:val="18"/>
          <w:szCs w:val="18"/>
          <w:lang w:val="en-US"/>
        </w:rPr>
        <w:t xml:space="preserve"> this association is not easily to evaluate apart from the association A between low platelet counts and hemorrhage, since low platelet counts increases the number of transfusions. Also, the number of platelet transfusions is dependent on transfusion triggers, that can be adjusted based on bleeding risk factors: the association of platelet transfusion with ICH might also be based on bleeding risk factors leading to increased transfusion needs/increased triggers. </w:t>
      </w:r>
    </w:p>
    <w:p w14:paraId="3EFB6131" w14:textId="77777777" w:rsidR="007F0EF6" w:rsidRDefault="007F0EF6">
      <w:pPr>
        <w:rPr>
          <w:sz w:val="18"/>
          <w:szCs w:val="18"/>
          <w:lang w:val="en-US"/>
        </w:rPr>
      </w:pPr>
      <w:r>
        <w:rPr>
          <w:sz w:val="18"/>
          <w:szCs w:val="18"/>
          <w:lang w:val="en-US"/>
        </w:rPr>
        <w:br w:type="page"/>
      </w:r>
    </w:p>
    <w:p w14:paraId="4FC7A72A" w14:textId="77777777" w:rsidR="007F0EF6" w:rsidRDefault="007F0EF6" w:rsidP="007F0EF6">
      <w:pPr>
        <w:pStyle w:val="Heading1"/>
        <w:rPr>
          <w:lang w:val="en-US"/>
        </w:rPr>
        <w:sectPr w:rsidR="007F0EF6" w:rsidSect="00BF4B11">
          <w:pgSz w:w="11906" w:h="16838"/>
          <w:pgMar w:top="737" w:right="851" w:bottom="454" w:left="851" w:header="708" w:footer="708" w:gutter="0"/>
          <w:cols w:space="708"/>
          <w:titlePg/>
          <w:docGrid w:linePitch="360"/>
        </w:sectPr>
      </w:pPr>
    </w:p>
    <w:p w14:paraId="07A952E7" w14:textId="7E81B14A" w:rsidR="007F0EF6" w:rsidRPr="007F0EF6" w:rsidRDefault="007F0EF6" w:rsidP="007F0EF6">
      <w:pPr>
        <w:pStyle w:val="Heading1"/>
        <w:rPr>
          <w:lang w:val="en-US"/>
        </w:rPr>
      </w:pPr>
      <w:bookmarkStart w:id="3" w:name="_Toc51749120"/>
      <w:r w:rsidRPr="007F0EF6">
        <w:rPr>
          <w:lang w:val="en-US"/>
        </w:rPr>
        <w:lastRenderedPageBreak/>
        <w:t>Table S1. Distribution of platelet product characteristics</w:t>
      </w:r>
      <w:bookmarkEnd w:id="3"/>
    </w:p>
    <w:p w14:paraId="33411536" w14:textId="77777777" w:rsidR="007F0EF6" w:rsidRPr="007F0EF6" w:rsidRDefault="007F0EF6" w:rsidP="007F0EF6">
      <w:pPr>
        <w:pStyle w:val="Heading1"/>
        <w:rPr>
          <w:lang w:val="en-US"/>
        </w:rPr>
      </w:pPr>
    </w:p>
    <w:tbl>
      <w:tblPr>
        <w:tblStyle w:val="TableGrid"/>
        <w:tblW w:w="8615" w:type="dxa"/>
        <w:jc w:val="center"/>
        <w:tblLook w:val="04A0" w:firstRow="1" w:lastRow="0" w:firstColumn="1" w:lastColumn="0" w:noHBand="0" w:noVBand="1"/>
      </w:tblPr>
      <w:tblGrid>
        <w:gridCol w:w="3652"/>
        <w:gridCol w:w="1523"/>
        <w:gridCol w:w="1586"/>
        <w:gridCol w:w="1854"/>
      </w:tblGrid>
      <w:tr w:rsidR="007F0EF6" w:rsidRPr="007F0EF6" w14:paraId="41F4A1A3" w14:textId="77777777" w:rsidTr="00B4269D">
        <w:trPr>
          <w:trHeight w:val="255"/>
          <w:jc w:val="center"/>
        </w:trPr>
        <w:tc>
          <w:tcPr>
            <w:tcW w:w="3652" w:type="dxa"/>
            <w:tcBorders>
              <w:top w:val="double" w:sz="4" w:space="0" w:color="auto"/>
              <w:left w:val="nil"/>
              <w:bottom w:val="single" w:sz="4" w:space="0" w:color="auto"/>
              <w:right w:val="nil"/>
            </w:tcBorders>
          </w:tcPr>
          <w:p w14:paraId="62D78B43" w14:textId="77777777" w:rsidR="007F0EF6" w:rsidRPr="008154C6" w:rsidRDefault="007F0EF6" w:rsidP="00B4269D">
            <w:pPr>
              <w:rPr>
                <w:rFonts w:cs="Times New Roman"/>
                <w:b/>
                <w:sz w:val="20"/>
                <w:szCs w:val="20"/>
                <w:lang w:val="en-US"/>
              </w:rPr>
            </w:pPr>
            <w:r w:rsidRPr="008154C6">
              <w:rPr>
                <w:rFonts w:cs="Times New Roman"/>
                <w:b/>
                <w:sz w:val="20"/>
                <w:szCs w:val="20"/>
                <w:lang w:val="en-US"/>
              </w:rPr>
              <w:t>Platelet product characteristics</w:t>
            </w:r>
          </w:p>
        </w:tc>
        <w:tc>
          <w:tcPr>
            <w:tcW w:w="1523" w:type="dxa"/>
            <w:tcBorders>
              <w:top w:val="double" w:sz="4" w:space="0" w:color="auto"/>
              <w:left w:val="nil"/>
              <w:bottom w:val="single" w:sz="4" w:space="0" w:color="auto"/>
              <w:right w:val="nil"/>
            </w:tcBorders>
            <w:shd w:val="clear" w:color="auto" w:fill="auto"/>
          </w:tcPr>
          <w:p w14:paraId="02067098" w14:textId="77777777" w:rsidR="007F0EF6" w:rsidRPr="008154C6" w:rsidRDefault="007F0EF6" w:rsidP="00B4269D">
            <w:pPr>
              <w:rPr>
                <w:rFonts w:cs="Times New Roman"/>
                <w:b/>
                <w:sz w:val="20"/>
                <w:szCs w:val="20"/>
                <w:lang w:val="en-US"/>
              </w:rPr>
            </w:pPr>
            <w:r w:rsidRPr="008154C6">
              <w:rPr>
                <w:rFonts w:cs="Times New Roman"/>
                <w:b/>
                <w:sz w:val="20"/>
                <w:szCs w:val="20"/>
                <w:lang w:val="en-US"/>
              </w:rPr>
              <w:t>Cases n=17</w:t>
            </w:r>
          </w:p>
          <w:p w14:paraId="4C1A363C" w14:textId="77777777" w:rsidR="007F0EF6" w:rsidRPr="008154C6" w:rsidRDefault="007F0EF6" w:rsidP="00B4269D">
            <w:pPr>
              <w:rPr>
                <w:rFonts w:cs="Times New Roman"/>
                <w:b/>
                <w:sz w:val="20"/>
                <w:szCs w:val="20"/>
                <w:lang w:val="en-US"/>
              </w:rPr>
            </w:pPr>
            <w:r w:rsidRPr="008154C6">
              <w:rPr>
                <w:rFonts w:cs="Times New Roman"/>
                <w:b/>
                <w:sz w:val="20"/>
                <w:szCs w:val="20"/>
                <w:lang w:val="en-US"/>
              </w:rPr>
              <w:t>95 platelet transfusions</w:t>
            </w:r>
          </w:p>
        </w:tc>
        <w:tc>
          <w:tcPr>
            <w:tcW w:w="1586" w:type="dxa"/>
            <w:tcBorders>
              <w:top w:val="double" w:sz="4" w:space="0" w:color="auto"/>
              <w:left w:val="nil"/>
              <w:bottom w:val="single" w:sz="4" w:space="0" w:color="auto"/>
              <w:right w:val="nil"/>
            </w:tcBorders>
            <w:shd w:val="clear" w:color="auto" w:fill="auto"/>
          </w:tcPr>
          <w:p w14:paraId="249F6C6D" w14:textId="77777777" w:rsidR="007F0EF6" w:rsidRPr="008154C6" w:rsidRDefault="007F0EF6" w:rsidP="00B4269D">
            <w:pPr>
              <w:rPr>
                <w:rFonts w:cs="Times New Roman"/>
                <w:b/>
                <w:sz w:val="20"/>
                <w:szCs w:val="20"/>
                <w:lang w:val="en-US"/>
              </w:rPr>
            </w:pPr>
            <w:r w:rsidRPr="008154C6">
              <w:rPr>
                <w:rFonts w:cs="Times New Roman"/>
                <w:b/>
                <w:sz w:val="20"/>
                <w:szCs w:val="20"/>
                <w:lang w:val="en-US"/>
              </w:rPr>
              <w:t>Controls n=55</w:t>
            </w:r>
          </w:p>
          <w:p w14:paraId="130F46CD" w14:textId="77777777" w:rsidR="007F0EF6" w:rsidRPr="008154C6" w:rsidRDefault="007F0EF6" w:rsidP="00B4269D">
            <w:pPr>
              <w:rPr>
                <w:rFonts w:cs="Times New Roman"/>
                <w:b/>
                <w:sz w:val="20"/>
                <w:szCs w:val="20"/>
                <w:lang w:val="en-US"/>
              </w:rPr>
            </w:pPr>
            <w:r w:rsidRPr="008154C6">
              <w:rPr>
                <w:rFonts w:cs="Times New Roman"/>
                <w:b/>
                <w:sz w:val="20"/>
                <w:szCs w:val="20"/>
                <w:lang w:val="en-US"/>
              </w:rPr>
              <w:t>107 platelet transfusions</w:t>
            </w:r>
          </w:p>
        </w:tc>
        <w:tc>
          <w:tcPr>
            <w:tcW w:w="1854" w:type="dxa"/>
            <w:tcBorders>
              <w:top w:val="double" w:sz="4" w:space="0" w:color="auto"/>
              <w:left w:val="nil"/>
              <w:bottom w:val="single" w:sz="4" w:space="0" w:color="auto"/>
              <w:right w:val="nil"/>
            </w:tcBorders>
          </w:tcPr>
          <w:p w14:paraId="4C1BD899" w14:textId="77777777" w:rsidR="007F0EF6" w:rsidRPr="008154C6" w:rsidRDefault="007F0EF6" w:rsidP="00B4269D">
            <w:pPr>
              <w:rPr>
                <w:rFonts w:cs="Times New Roman"/>
                <w:b/>
                <w:sz w:val="20"/>
                <w:szCs w:val="20"/>
                <w:lang w:val="en-US"/>
              </w:rPr>
            </w:pPr>
            <w:r w:rsidRPr="008154C6">
              <w:rPr>
                <w:rFonts w:cs="Times New Roman"/>
                <w:b/>
                <w:sz w:val="20"/>
                <w:szCs w:val="20"/>
                <w:lang w:val="en-US"/>
              </w:rPr>
              <w:t>Total n =72</w:t>
            </w:r>
          </w:p>
          <w:p w14:paraId="63515346" w14:textId="77777777" w:rsidR="007F0EF6" w:rsidRPr="008154C6" w:rsidRDefault="007F0EF6" w:rsidP="00B4269D">
            <w:pPr>
              <w:rPr>
                <w:rFonts w:cs="Times New Roman"/>
                <w:b/>
                <w:sz w:val="20"/>
                <w:szCs w:val="20"/>
                <w:lang w:val="en-US"/>
              </w:rPr>
            </w:pPr>
            <w:r w:rsidRPr="008154C6">
              <w:rPr>
                <w:rFonts w:cs="Times New Roman"/>
                <w:b/>
                <w:sz w:val="20"/>
                <w:szCs w:val="20"/>
                <w:lang w:val="en-US"/>
              </w:rPr>
              <w:t>202 platelet transfusions</w:t>
            </w:r>
          </w:p>
        </w:tc>
      </w:tr>
      <w:tr w:rsidR="007F0EF6" w:rsidRPr="007F0EF6" w14:paraId="4DE0F118" w14:textId="77777777" w:rsidTr="00B4269D">
        <w:trPr>
          <w:trHeight w:val="255"/>
          <w:jc w:val="center"/>
        </w:trPr>
        <w:tc>
          <w:tcPr>
            <w:tcW w:w="3652" w:type="dxa"/>
            <w:tcBorders>
              <w:top w:val="single" w:sz="4" w:space="0" w:color="auto"/>
              <w:left w:val="nil"/>
              <w:bottom w:val="nil"/>
              <w:right w:val="nil"/>
            </w:tcBorders>
          </w:tcPr>
          <w:p w14:paraId="60E9B1B2" w14:textId="77777777" w:rsidR="007F0EF6" w:rsidRPr="008154C6" w:rsidRDefault="007F0EF6" w:rsidP="00B4269D">
            <w:pPr>
              <w:ind w:firstLine="426"/>
              <w:rPr>
                <w:rFonts w:cs="Times New Roman"/>
                <w:b/>
                <w:sz w:val="20"/>
                <w:szCs w:val="20"/>
                <w:lang w:val="en-US"/>
              </w:rPr>
            </w:pPr>
            <w:r w:rsidRPr="008154C6">
              <w:rPr>
                <w:rFonts w:cs="Times New Roman"/>
                <w:b/>
                <w:sz w:val="20"/>
                <w:szCs w:val="20"/>
                <w:lang w:val="en-US"/>
              </w:rPr>
              <w:t>Irradiation</w:t>
            </w:r>
            <w:r w:rsidRPr="008154C6">
              <w:rPr>
                <w:rFonts w:cs="Times New Roman"/>
                <w:sz w:val="20"/>
                <w:szCs w:val="20"/>
                <w:lang w:val="en-US"/>
              </w:rPr>
              <w:t>*</w:t>
            </w:r>
            <w:r w:rsidRPr="008154C6">
              <w:rPr>
                <w:rFonts w:cs="Times New Roman"/>
                <w:b/>
                <w:sz w:val="20"/>
                <w:szCs w:val="20"/>
                <w:lang w:val="en-US"/>
              </w:rPr>
              <w:t xml:space="preserve"> </w:t>
            </w:r>
          </w:p>
        </w:tc>
        <w:tc>
          <w:tcPr>
            <w:tcW w:w="1523" w:type="dxa"/>
            <w:tcBorders>
              <w:top w:val="single" w:sz="4" w:space="0" w:color="auto"/>
              <w:left w:val="nil"/>
              <w:bottom w:val="nil"/>
              <w:right w:val="nil"/>
            </w:tcBorders>
          </w:tcPr>
          <w:p w14:paraId="0052DE72" w14:textId="77777777" w:rsidR="007F0EF6" w:rsidRPr="008154C6" w:rsidRDefault="007F0EF6" w:rsidP="00B4269D">
            <w:pPr>
              <w:rPr>
                <w:rFonts w:cs="Times New Roman"/>
                <w:sz w:val="20"/>
                <w:szCs w:val="20"/>
                <w:lang w:val="en-US"/>
              </w:rPr>
            </w:pPr>
          </w:p>
        </w:tc>
        <w:tc>
          <w:tcPr>
            <w:tcW w:w="1586" w:type="dxa"/>
            <w:tcBorders>
              <w:top w:val="single" w:sz="4" w:space="0" w:color="auto"/>
              <w:left w:val="nil"/>
              <w:bottom w:val="nil"/>
              <w:right w:val="nil"/>
            </w:tcBorders>
          </w:tcPr>
          <w:p w14:paraId="062C7AA8" w14:textId="77777777" w:rsidR="007F0EF6" w:rsidRPr="008154C6" w:rsidRDefault="007F0EF6" w:rsidP="00B4269D">
            <w:pPr>
              <w:rPr>
                <w:rFonts w:cs="Times New Roman"/>
                <w:sz w:val="20"/>
                <w:szCs w:val="20"/>
                <w:lang w:val="en-US"/>
              </w:rPr>
            </w:pPr>
          </w:p>
        </w:tc>
        <w:tc>
          <w:tcPr>
            <w:tcW w:w="1854" w:type="dxa"/>
            <w:tcBorders>
              <w:top w:val="single" w:sz="4" w:space="0" w:color="auto"/>
              <w:left w:val="nil"/>
              <w:bottom w:val="nil"/>
              <w:right w:val="nil"/>
            </w:tcBorders>
          </w:tcPr>
          <w:p w14:paraId="736A3E32" w14:textId="77777777" w:rsidR="007F0EF6" w:rsidRPr="008154C6" w:rsidRDefault="007F0EF6" w:rsidP="00B4269D">
            <w:pPr>
              <w:rPr>
                <w:rFonts w:cs="Times New Roman"/>
                <w:sz w:val="20"/>
                <w:szCs w:val="20"/>
                <w:lang w:val="en-US"/>
              </w:rPr>
            </w:pPr>
          </w:p>
        </w:tc>
      </w:tr>
      <w:tr w:rsidR="007F0EF6" w:rsidRPr="007F0EF6" w14:paraId="3910E61F" w14:textId="77777777" w:rsidTr="00B4269D">
        <w:trPr>
          <w:trHeight w:val="255"/>
          <w:jc w:val="center"/>
        </w:trPr>
        <w:tc>
          <w:tcPr>
            <w:tcW w:w="3652" w:type="dxa"/>
            <w:tcBorders>
              <w:top w:val="nil"/>
              <w:left w:val="nil"/>
              <w:bottom w:val="nil"/>
              <w:right w:val="nil"/>
            </w:tcBorders>
          </w:tcPr>
          <w:p w14:paraId="498E1330" w14:textId="77777777" w:rsidR="007F0EF6" w:rsidRPr="008154C6" w:rsidRDefault="007F0EF6" w:rsidP="00B4269D">
            <w:pPr>
              <w:ind w:firstLine="993"/>
              <w:rPr>
                <w:rFonts w:cs="Times New Roman"/>
                <w:sz w:val="20"/>
                <w:szCs w:val="20"/>
                <w:lang w:val="en-US"/>
              </w:rPr>
            </w:pPr>
            <w:r w:rsidRPr="008154C6">
              <w:rPr>
                <w:rFonts w:cs="Times New Roman"/>
                <w:sz w:val="20"/>
                <w:szCs w:val="20"/>
                <w:lang w:val="en-US"/>
              </w:rPr>
              <w:t>Yes</w:t>
            </w:r>
          </w:p>
        </w:tc>
        <w:tc>
          <w:tcPr>
            <w:tcW w:w="1523" w:type="dxa"/>
            <w:tcBorders>
              <w:top w:val="nil"/>
              <w:left w:val="nil"/>
              <w:bottom w:val="nil"/>
              <w:right w:val="nil"/>
            </w:tcBorders>
          </w:tcPr>
          <w:p w14:paraId="6A8300BC" w14:textId="77777777" w:rsidR="007F0EF6" w:rsidRPr="008154C6" w:rsidRDefault="007F0EF6" w:rsidP="00B4269D">
            <w:pPr>
              <w:rPr>
                <w:rFonts w:cs="Times New Roman"/>
                <w:sz w:val="20"/>
                <w:szCs w:val="20"/>
                <w:lang w:val="en-US"/>
              </w:rPr>
            </w:pPr>
            <w:r w:rsidRPr="008154C6">
              <w:rPr>
                <w:rFonts w:cs="Times New Roman"/>
                <w:sz w:val="20"/>
                <w:szCs w:val="20"/>
                <w:lang w:val="en-US"/>
              </w:rPr>
              <w:t>49 (51.6%)</w:t>
            </w:r>
          </w:p>
        </w:tc>
        <w:tc>
          <w:tcPr>
            <w:tcW w:w="1586" w:type="dxa"/>
            <w:tcBorders>
              <w:top w:val="nil"/>
              <w:left w:val="nil"/>
              <w:bottom w:val="nil"/>
              <w:right w:val="nil"/>
            </w:tcBorders>
          </w:tcPr>
          <w:p w14:paraId="3EC02681" w14:textId="77777777" w:rsidR="007F0EF6" w:rsidRPr="008154C6" w:rsidRDefault="007F0EF6" w:rsidP="00B4269D">
            <w:pPr>
              <w:rPr>
                <w:rFonts w:cs="Times New Roman"/>
                <w:sz w:val="20"/>
                <w:szCs w:val="20"/>
                <w:lang w:val="en-US"/>
              </w:rPr>
            </w:pPr>
            <w:r w:rsidRPr="008154C6">
              <w:rPr>
                <w:rFonts w:cs="Times New Roman"/>
                <w:sz w:val="20"/>
                <w:szCs w:val="20"/>
                <w:lang w:val="en-US"/>
              </w:rPr>
              <w:t xml:space="preserve">41 (38.3%) </w:t>
            </w:r>
          </w:p>
        </w:tc>
        <w:tc>
          <w:tcPr>
            <w:tcW w:w="1854" w:type="dxa"/>
            <w:tcBorders>
              <w:top w:val="nil"/>
              <w:left w:val="nil"/>
              <w:bottom w:val="nil"/>
              <w:right w:val="nil"/>
            </w:tcBorders>
          </w:tcPr>
          <w:p w14:paraId="6C920684" w14:textId="77777777" w:rsidR="007F0EF6" w:rsidRPr="008154C6" w:rsidRDefault="007F0EF6" w:rsidP="00B4269D">
            <w:pPr>
              <w:rPr>
                <w:rFonts w:cs="Times New Roman"/>
                <w:sz w:val="20"/>
                <w:szCs w:val="20"/>
                <w:lang w:val="en-US"/>
              </w:rPr>
            </w:pPr>
            <w:r w:rsidRPr="008154C6">
              <w:rPr>
                <w:rFonts w:cs="Times New Roman"/>
                <w:sz w:val="20"/>
                <w:szCs w:val="20"/>
                <w:lang w:val="en-US"/>
              </w:rPr>
              <w:t>90 (44.6%)</w:t>
            </w:r>
          </w:p>
        </w:tc>
      </w:tr>
      <w:tr w:rsidR="007F0EF6" w:rsidRPr="007F0EF6" w14:paraId="1F2D014D" w14:textId="77777777" w:rsidTr="00B4269D">
        <w:trPr>
          <w:trHeight w:val="255"/>
          <w:jc w:val="center"/>
        </w:trPr>
        <w:tc>
          <w:tcPr>
            <w:tcW w:w="3652" w:type="dxa"/>
            <w:tcBorders>
              <w:top w:val="nil"/>
              <w:left w:val="nil"/>
              <w:bottom w:val="single" w:sz="4" w:space="0" w:color="auto"/>
              <w:right w:val="nil"/>
            </w:tcBorders>
          </w:tcPr>
          <w:p w14:paraId="585909F4" w14:textId="77777777" w:rsidR="007F0EF6" w:rsidRPr="008154C6" w:rsidRDefault="007F0EF6" w:rsidP="00B4269D">
            <w:pPr>
              <w:ind w:firstLine="993"/>
              <w:rPr>
                <w:rFonts w:cs="Times New Roman"/>
                <w:sz w:val="20"/>
                <w:szCs w:val="20"/>
                <w:lang w:val="en-US"/>
              </w:rPr>
            </w:pPr>
            <w:r w:rsidRPr="008154C6">
              <w:rPr>
                <w:rFonts w:cs="Times New Roman"/>
                <w:sz w:val="20"/>
                <w:szCs w:val="20"/>
                <w:lang w:val="en-US"/>
              </w:rPr>
              <w:t xml:space="preserve">No </w:t>
            </w:r>
          </w:p>
        </w:tc>
        <w:tc>
          <w:tcPr>
            <w:tcW w:w="1523" w:type="dxa"/>
            <w:tcBorders>
              <w:top w:val="nil"/>
              <w:left w:val="nil"/>
              <w:bottom w:val="single" w:sz="4" w:space="0" w:color="auto"/>
              <w:right w:val="nil"/>
            </w:tcBorders>
          </w:tcPr>
          <w:p w14:paraId="6ADFB58C" w14:textId="77777777" w:rsidR="007F0EF6" w:rsidRPr="008154C6" w:rsidRDefault="007F0EF6" w:rsidP="00B4269D">
            <w:pPr>
              <w:rPr>
                <w:rFonts w:cs="Times New Roman"/>
                <w:sz w:val="20"/>
                <w:szCs w:val="20"/>
                <w:lang w:val="en-US"/>
              </w:rPr>
            </w:pPr>
            <w:r w:rsidRPr="008154C6">
              <w:rPr>
                <w:rFonts w:cs="Times New Roman"/>
                <w:sz w:val="20"/>
                <w:szCs w:val="20"/>
                <w:lang w:val="en-US"/>
              </w:rPr>
              <w:t>46 (48.4%)</w:t>
            </w:r>
          </w:p>
        </w:tc>
        <w:tc>
          <w:tcPr>
            <w:tcW w:w="1586" w:type="dxa"/>
            <w:tcBorders>
              <w:top w:val="nil"/>
              <w:left w:val="nil"/>
              <w:bottom w:val="single" w:sz="4" w:space="0" w:color="auto"/>
              <w:right w:val="nil"/>
            </w:tcBorders>
          </w:tcPr>
          <w:p w14:paraId="2344A8E2" w14:textId="77777777" w:rsidR="007F0EF6" w:rsidRPr="008154C6" w:rsidRDefault="007F0EF6" w:rsidP="00B4269D">
            <w:pPr>
              <w:rPr>
                <w:rFonts w:cs="Times New Roman"/>
                <w:sz w:val="20"/>
                <w:szCs w:val="20"/>
                <w:lang w:val="en-US"/>
              </w:rPr>
            </w:pPr>
            <w:r w:rsidRPr="008154C6">
              <w:rPr>
                <w:rFonts w:cs="Times New Roman"/>
                <w:sz w:val="20"/>
                <w:szCs w:val="20"/>
                <w:lang w:val="en-US"/>
              </w:rPr>
              <w:t>66 (61.7%)</w:t>
            </w:r>
          </w:p>
        </w:tc>
        <w:tc>
          <w:tcPr>
            <w:tcW w:w="1854" w:type="dxa"/>
            <w:tcBorders>
              <w:top w:val="nil"/>
              <w:left w:val="nil"/>
              <w:bottom w:val="single" w:sz="4" w:space="0" w:color="auto"/>
              <w:right w:val="nil"/>
            </w:tcBorders>
          </w:tcPr>
          <w:p w14:paraId="1C0FA4AB" w14:textId="77777777" w:rsidR="007F0EF6" w:rsidRPr="008154C6" w:rsidRDefault="007F0EF6" w:rsidP="00B4269D">
            <w:pPr>
              <w:rPr>
                <w:rFonts w:cs="Times New Roman"/>
                <w:sz w:val="20"/>
                <w:szCs w:val="20"/>
                <w:lang w:val="en-US"/>
              </w:rPr>
            </w:pPr>
            <w:r w:rsidRPr="008154C6">
              <w:rPr>
                <w:rFonts w:cs="Times New Roman"/>
                <w:sz w:val="20"/>
                <w:szCs w:val="20"/>
                <w:lang w:val="en-US"/>
              </w:rPr>
              <w:t>112 (55.5%)</w:t>
            </w:r>
          </w:p>
        </w:tc>
      </w:tr>
      <w:tr w:rsidR="007F0EF6" w:rsidRPr="007F0EF6" w14:paraId="78073E6D" w14:textId="77777777" w:rsidTr="00B4269D">
        <w:trPr>
          <w:trHeight w:val="255"/>
          <w:jc w:val="center"/>
        </w:trPr>
        <w:tc>
          <w:tcPr>
            <w:tcW w:w="3652" w:type="dxa"/>
            <w:tcBorders>
              <w:left w:val="nil"/>
              <w:bottom w:val="nil"/>
              <w:right w:val="nil"/>
            </w:tcBorders>
          </w:tcPr>
          <w:p w14:paraId="1C979DE6" w14:textId="77777777" w:rsidR="007F0EF6" w:rsidRPr="008154C6" w:rsidRDefault="007F0EF6" w:rsidP="00B4269D">
            <w:pPr>
              <w:ind w:firstLine="426"/>
              <w:rPr>
                <w:rFonts w:cs="Times New Roman"/>
                <w:b/>
                <w:sz w:val="20"/>
                <w:szCs w:val="20"/>
                <w:lang w:val="en-US"/>
              </w:rPr>
            </w:pPr>
            <w:r w:rsidRPr="008154C6">
              <w:rPr>
                <w:rFonts w:cs="Times New Roman"/>
                <w:b/>
                <w:sz w:val="20"/>
                <w:szCs w:val="20"/>
                <w:lang w:val="en-US"/>
              </w:rPr>
              <w:t>Number of donors</w:t>
            </w:r>
            <w:r w:rsidRPr="008154C6">
              <w:rPr>
                <w:rFonts w:cs="Times New Roman"/>
                <w:sz w:val="20"/>
                <w:szCs w:val="20"/>
                <w:lang w:val="en-US"/>
              </w:rPr>
              <w:t>*</w:t>
            </w:r>
          </w:p>
        </w:tc>
        <w:tc>
          <w:tcPr>
            <w:tcW w:w="1523" w:type="dxa"/>
            <w:tcBorders>
              <w:left w:val="nil"/>
              <w:bottom w:val="nil"/>
              <w:right w:val="nil"/>
            </w:tcBorders>
          </w:tcPr>
          <w:p w14:paraId="7F91397F" w14:textId="77777777" w:rsidR="007F0EF6" w:rsidRPr="008154C6" w:rsidRDefault="007F0EF6" w:rsidP="00B4269D">
            <w:pPr>
              <w:rPr>
                <w:rFonts w:cs="Times New Roman"/>
                <w:sz w:val="20"/>
                <w:szCs w:val="20"/>
                <w:lang w:val="en-US"/>
              </w:rPr>
            </w:pPr>
          </w:p>
        </w:tc>
        <w:tc>
          <w:tcPr>
            <w:tcW w:w="1586" w:type="dxa"/>
            <w:tcBorders>
              <w:left w:val="nil"/>
              <w:bottom w:val="nil"/>
              <w:right w:val="nil"/>
            </w:tcBorders>
          </w:tcPr>
          <w:p w14:paraId="0157BF24" w14:textId="77777777" w:rsidR="007F0EF6" w:rsidRPr="008154C6" w:rsidRDefault="007F0EF6" w:rsidP="00B4269D">
            <w:pPr>
              <w:rPr>
                <w:rFonts w:cs="Times New Roman"/>
                <w:sz w:val="20"/>
                <w:szCs w:val="20"/>
                <w:lang w:val="en-US"/>
              </w:rPr>
            </w:pPr>
          </w:p>
        </w:tc>
        <w:tc>
          <w:tcPr>
            <w:tcW w:w="1854" w:type="dxa"/>
            <w:tcBorders>
              <w:left w:val="nil"/>
              <w:bottom w:val="nil"/>
              <w:right w:val="nil"/>
            </w:tcBorders>
          </w:tcPr>
          <w:p w14:paraId="1E4C8140" w14:textId="77777777" w:rsidR="007F0EF6" w:rsidRPr="008154C6" w:rsidRDefault="007F0EF6" w:rsidP="00B4269D">
            <w:pPr>
              <w:rPr>
                <w:rFonts w:cs="Times New Roman"/>
                <w:sz w:val="20"/>
                <w:szCs w:val="20"/>
                <w:lang w:val="en-US"/>
              </w:rPr>
            </w:pPr>
          </w:p>
        </w:tc>
      </w:tr>
      <w:tr w:rsidR="007F0EF6" w:rsidRPr="007F0EF6" w14:paraId="6701204B" w14:textId="77777777" w:rsidTr="00B4269D">
        <w:trPr>
          <w:trHeight w:val="255"/>
          <w:jc w:val="center"/>
        </w:trPr>
        <w:tc>
          <w:tcPr>
            <w:tcW w:w="3652" w:type="dxa"/>
            <w:tcBorders>
              <w:top w:val="nil"/>
              <w:left w:val="nil"/>
              <w:bottom w:val="nil"/>
              <w:right w:val="nil"/>
            </w:tcBorders>
          </w:tcPr>
          <w:p w14:paraId="48F2E08F" w14:textId="77777777" w:rsidR="007F0EF6" w:rsidRPr="008154C6" w:rsidRDefault="007F0EF6" w:rsidP="00B4269D">
            <w:pPr>
              <w:ind w:firstLine="993"/>
              <w:rPr>
                <w:rFonts w:cs="Times New Roman"/>
                <w:sz w:val="20"/>
                <w:szCs w:val="20"/>
                <w:lang w:val="en-US"/>
              </w:rPr>
            </w:pPr>
            <w:r w:rsidRPr="008154C6">
              <w:rPr>
                <w:rFonts w:cs="Times New Roman"/>
                <w:sz w:val="20"/>
                <w:szCs w:val="20"/>
                <w:lang w:val="en-US"/>
              </w:rPr>
              <w:t>Apheresis – single donor</w:t>
            </w:r>
          </w:p>
        </w:tc>
        <w:tc>
          <w:tcPr>
            <w:tcW w:w="1523" w:type="dxa"/>
            <w:tcBorders>
              <w:top w:val="nil"/>
              <w:left w:val="nil"/>
              <w:bottom w:val="nil"/>
              <w:right w:val="nil"/>
            </w:tcBorders>
          </w:tcPr>
          <w:p w14:paraId="289DA10C" w14:textId="77777777" w:rsidR="007F0EF6" w:rsidRPr="008154C6" w:rsidRDefault="007F0EF6" w:rsidP="00B4269D">
            <w:pPr>
              <w:rPr>
                <w:rFonts w:cs="Times New Roman"/>
                <w:sz w:val="20"/>
                <w:szCs w:val="20"/>
                <w:lang w:val="en-US"/>
              </w:rPr>
            </w:pPr>
            <w:r w:rsidRPr="008154C6">
              <w:rPr>
                <w:rFonts w:cs="Times New Roman"/>
                <w:sz w:val="20"/>
                <w:szCs w:val="20"/>
                <w:lang w:val="en-US"/>
              </w:rPr>
              <w:t>3 (3.2%)</w:t>
            </w:r>
          </w:p>
        </w:tc>
        <w:tc>
          <w:tcPr>
            <w:tcW w:w="1586" w:type="dxa"/>
            <w:tcBorders>
              <w:top w:val="nil"/>
              <w:left w:val="nil"/>
              <w:bottom w:val="nil"/>
              <w:right w:val="nil"/>
            </w:tcBorders>
          </w:tcPr>
          <w:p w14:paraId="42380DB2" w14:textId="77777777" w:rsidR="007F0EF6" w:rsidRPr="008154C6" w:rsidRDefault="007F0EF6" w:rsidP="00B4269D">
            <w:pPr>
              <w:rPr>
                <w:rFonts w:cs="Times New Roman"/>
                <w:sz w:val="20"/>
                <w:szCs w:val="20"/>
                <w:lang w:val="en-US"/>
              </w:rPr>
            </w:pPr>
            <w:r w:rsidRPr="008154C6">
              <w:rPr>
                <w:rFonts w:cs="Times New Roman"/>
                <w:sz w:val="20"/>
                <w:szCs w:val="20"/>
                <w:lang w:val="en-US"/>
              </w:rPr>
              <w:t>9 (8.4%)</w:t>
            </w:r>
          </w:p>
        </w:tc>
        <w:tc>
          <w:tcPr>
            <w:tcW w:w="1854" w:type="dxa"/>
            <w:tcBorders>
              <w:top w:val="nil"/>
              <w:left w:val="nil"/>
              <w:bottom w:val="nil"/>
              <w:right w:val="nil"/>
            </w:tcBorders>
          </w:tcPr>
          <w:p w14:paraId="7B723250" w14:textId="77777777" w:rsidR="007F0EF6" w:rsidRPr="008154C6" w:rsidRDefault="007F0EF6" w:rsidP="00B4269D">
            <w:pPr>
              <w:rPr>
                <w:rFonts w:cs="Times New Roman"/>
                <w:sz w:val="20"/>
                <w:szCs w:val="20"/>
                <w:lang w:val="en-US"/>
              </w:rPr>
            </w:pPr>
            <w:r w:rsidRPr="008154C6">
              <w:rPr>
                <w:rFonts w:cs="Times New Roman"/>
                <w:sz w:val="20"/>
                <w:szCs w:val="20"/>
                <w:lang w:val="en-US"/>
              </w:rPr>
              <w:t>12 (5.9%)</w:t>
            </w:r>
          </w:p>
        </w:tc>
      </w:tr>
      <w:tr w:rsidR="007F0EF6" w:rsidRPr="007F0EF6" w14:paraId="46969F66" w14:textId="77777777" w:rsidTr="00B4269D">
        <w:trPr>
          <w:trHeight w:val="255"/>
          <w:jc w:val="center"/>
        </w:trPr>
        <w:tc>
          <w:tcPr>
            <w:tcW w:w="3652" w:type="dxa"/>
            <w:tcBorders>
              <w:top w:val="nil"/>
              <w:left w:val="nil"/>
              <w:bottom w:val="single" w:sz="4" w:space="0" w:color="auto"/>
              <w:right w:val="nil"/>
            </w:tcBorders>
          </w:tcPr>
          <w:p w14:paraId="3140D98E" w14:textId="77777777" w:rsidR="007F0EF6" w:rsidRPr="008154C6" w:rsidRDefault="007F0EF6" w:rsidP="00B4269D">
            <w:pPr>
              <w:ind w:firstLine="993"/>
              <w:rPr>
                <w:rFonts w:cs="Times New Roman"/>
                <w:sz w:val="20"/>
                <w:szCs w:val="20"/>
                <w:lang w:val="en-US"/>
              </w:rPr>
            </w:pPr>
            <w:r w:rsidRPr="008154C6">
              <w:rPr>
                <w:rFonts w:cs="Times New Roman"/>
                <w:sz w:val="20"/>
                <w:szCs w:val="20"/>
                <w:lang w:val="en-US"/>
              </w:rPr>
              <w:t xml:space="preserve">Pooled – five donors  </w:t>
            </w:r>
          </w:p>
        </w:tc>
        <w:tc>
          <w:tcPr>
            <w:tcW w:w="1523" w:type="dxa"/>
            <w:tcBorders>
              <w:top w:val="nil"/>
              <w:left w:val="nil"/>
              <w:bottom w:val="single" w:sz="4" w:space="0" w:color="auto"/>
              <w:right w:val="nil"/>
            </w:tcBorders>
          </w:tcPr>
          <w:p w14:paraId="1FE6DD2D" w14:textId="77777777" w:rsidR="007F0EF6" w:rsidRPr="008154C6" w:rsidRDefault="007F0EF6" w:rsidP="00B4269D">
            <w:pPr>
              <w:rPr>
                <w:rFonts w:cs="Times New Roman"/>
                <w:sz w:val="20"/>
                <w:szCs w:val="20"/>
                <w:lang w:val="en-US"/>
              </w:rPr>
            </w:pPr>
            <w:r w:rsidRPr="008154C6">
              <w:rPr>
                <w:rFonts w:cs="Times New Roman"/>
                <w:sz w:val="20"/>
                <w:szCs w:val="20"/>
                <w:lang w:val="en-US"/>
              </w:rPr>
              <w:t>92 (96.8%)</w:t>
            </w:r>
          </w:p>
        </w:tc>
        <w:tc>
          <w:tcPr>
            <w:tcW w:w="1586" w:type="dxa"/>
            <w:tcBorders>
              <w:top w:val="nil"/>
              <w:left w:val="nil"/>
              <w:bottom w:val="single" w:sz="4" w:space="0" w:color="auto"/>
              <w:right w:val="nil"/>
            </w:tcBorders>
          </w:tcPr>
          <w:p w14:paraId="76BFD0D9" w14:textId="77777777" w:rsidR="007F0EF6" w:rsidRPr="008154C6" w:rsidRDefault="007F0EF6" w:rsidP="00B4269D">
            <w:pPr>
              <w:rPr>
                <w:rFonts w:cs="Times New Roman"/>
                <w:sz w:val="20"/>
                <w:szCs w:val="20"/>
                <w:lang w:val="en-US"/>
              </w:rPr>
            </w:pPr>
            <w:r w:rsidRPr="008154C6">
              <w:rPr>
                <w:rFonts w:cs="Times New Roman"/>
                <w:sz w:val="20"/>
                <w:szCs w:val="20"/>
                <w:lang w:val="en-US"/>
              </w:rPr>
              <w:t>98 (91.6%)</w:t>
            </w:r>
          </w:p>
        </w:tc>
        <w:tc>
          <w:tcPr>
            <w:tcW w:w="1854" w:type="dxa"/>
            <w:tcBorders>
              <w:top w:val="nil"/>
              <w:left w:val="nil"/>
              <w:bottom w:val="single" w:sz="4" w:space="0" w:color="auto"/>
              <w:right w:val="nil"/>
            </w:tcBorders>
          </w:tcPr>
          <w:p w14:paraId="37BC1C4E" w14:textId="77777777" w:rsidR="007F0EF6" w:rsidRPr="008154C6" w:rsidRDefault="007F0EF6" w:rsidP="00B4269D">
            <w:pPr>
              <w:rPr>
                <w:rFonts w:cs="Times New Roman"/>
                <w:sz w:val="20"/>
                <w:szCs w:val="20"/>
                <w:lang w:val="en-US"/>
              </w:rPr>
            </w:pPr>
            <w:r w:rsidRPr="008154C6">
              <w:rPr>
                <w:rFonts w:cs="Times New Roman"/>
                <w:sz w:val="20"/>
                <w:szCs w:val="20"/>
                <w:lang w:val="en-US"/>
              </w:rPr>
              <w:t xml:space="preserve">190 (94.1%) </w:t>
            </w:r>
          </w:p>
        </w:tc>
      </w:tr>
      <w:tr w:rsidR="007F0EF6" w:rsidRPr="007F0EF6" w14:paraId="2AD2351C" w14:textId="77777777" w:rsidTr="00B4269D">
        <w:trPr>
          <w:trHeight w:val="255"/>
          <w:jc w:val="center"/>
        </w:trPr>
        <w:tc>
          <w:tcPr>
            <w:tcW w:w="3652" w:type="dxa"/>
            <w:tcBorders>
              <w:left w:val="nil"/>
              <w:bottom w:val="nil"/>
              <w:right w:val="nil"/>
            </w:tcBorders>
          </w:tcPr>
          <w:p w14:paraId="1B6DD556" w14:textId="77777777" w:rsidR="007F0EF6" w:rsidRPr="008154C6" w:rsidRDefault="007F0EF6" w:rsidP="00B4269D">
            <w:pPr>
              <w:ind w:firstLine="426"/>
              <w:rPr>
                <w:rFonts w:cs="Times New Roman"/>
                <w:b/>
                <w:sz w:val="20"/>
                <w:szCs w:val="20"/>
                <w:lang w:val="en-US"/>
              </w:rPr>
            </w:pPr>
            <w:proofErr w:type="spellStart"/>
            <w:r w:rsidRPr="008154C6">
              <w:rPr>
                <w:rFonts w:cs="Times New Roman"/>
                <w:b/>
                <w:sz w:val="20"/>
                <w:szCs w:val="20"/>
                <w:lang w:val="en-US"/>
              </w:rPr>
              <w:t>Hyperconcentrated</w:t>
            </w:r>
            <w:proofErr w:type="spellEnd"/>
            <w:r w:rsidRPr="008154C6">
              <w:rPr>
                <w:rFonts w:cs="Times New Roman"/>
                <w:sz w:val="20"/>
                <w:szCs w:val="20"/>
                <w:lang w:val="en-US"/>
              </w:rPr>
              <w:t>*</w:t>
            </w:r>
          </w:p>
        </w:tc>
        <w:tc>
          <w:tcPr>
            <w:tcW w:w="1523" w:type="dxa"/>
            <w:tcBorders>
              <w:left w:val="nil"/>
              <w:bottom w:val="nil"/>
              <w:right w:val="nil"/>
            </w:tcBorders>
          </w:tcPr>
          <w:p w14:paraId="5F9E1071" w14:textId="77777777" w:rsidR="007F0EF6" w:rsidRPr="008154C6" w:rsidRDefault="007F0EF6" w:rsidP="00B4269D">
            <w:pPr>
              <w:rPr>
                <w:rFonts w:cs="Times New Roman"/>
                <w:sz w:val="20"/>
                <w:szCs w:val="20"/>
                <w:lang w:val="en-US"/>
              </w:rPr>
            </w:pPr>
          </w:p>
        </w:tc>
        <w:tc>
          <w:tcPr>
            <w:tcW w:w="1586" w:type="dxa"/>
            <w:tcBorders>
              <w:left w:val="nil"/>
              <w:bottom w:val="nil"/>
              <w:right w:val="nil"/>
            </w:tcBorders>
          </w:tcPr>
          <w:p w14:paraId="4DE9B4D6" w14:textId="77777777" w:rsidR="007F0EF6" w:rsidRPr="008154C6" w:rsidRDefault="007F0EF6" w:rsidP="00B4269D">
            <w:pPr>
              <w:rPr>
                <w:rFonts w:cs="Times New Roman"/>
                <w:sz w:val="20"/>
                <w:szCs w:val="20"/>
                <w:lang w:val="en-US"/>
              </w:rPr>
            </w:pPr>
          </w:p>
        </w:tc>
        <w:tc>
          <w:tcPr>
            <w:tcW w:w="1854" w:type="dxa"/>
            <w:tcBorders>
              <w:left w:val="nil"/>
              <w:bottom w:val="nil"/>
              <w:right w:val="nil"/>
            </w:tcBorders>
          </w:tcPr>
          <w:p w14:paraId="19CB6444" w14:textId="77777777" w:rsidR="007F0EF6" w:rsidRPr="008154C6" w:rsidRDefault="007F0EF6" w:rsidP="00B4269D">
            <w:pPr>
              <w:rPr>
                <w:rFonts w:cs="Times New Roman"/>
                <w:sz w:val="20"/>
                <w:szCs w:val="20"/>
                <w:lang w:val="en-US"/>
              </w:rPr>
            </w:pPr>
          </w:p>
        </w:tc>
      </w:tr>
      <w:tr w:rsidR="007F0EF6" w:rsidRPr="007F0EF6" w14:paraId="281F086E" w14:textId="77777777" w:rsidTr="00B4269D">
        <w:trPr>
          <w:trHeight w:val="255"/>
          <w:jc w:val="center"/>
        </w:trPr>
        <w:tc>
          <w:tcPr>
            <w:tcW w:w="3652" w:type="dxa"/>
            <w:tcBorders>
              <w:top w:val="nil"/>
              <w:left w:val="nil"/>
              <w:bottom w:val="nil"/>
              <w:right w:val="nil"/>
            </w:tcBorders>
          </w:tcPr>
          <w:p w14:paraId="5D4C33AF" w14:textId="77777777" w:rsidR="007F0EF6" w:rsidRPr="008154C6" w:rsidRDefault="007F0EF6" w:rsidP="00B4269D">
            <w:pPr>
              <w:ind w:left="993"/>
              <w:rPr>
                <w:rFonts w:cs="Times New Roman"/>
                <w:sz w:val="20"/>
                <w:szCs w:val="20"/>
                <w:lang w:val="en-US"/>
              </w:rPr>
            </w:pPr>
            <w:r w:rsidRPr="008154C6">
              <w:rPr>
                <w:rFonts w:cs="Times New Roman"/>
                <w:sz w:val="20"/>
                <w:szCs w:val="20"/>
                <w:lang w:val="en-US"/>
              </w:rPr>
              <w:t xml:space="preserve">Yes </w:t>
            </w:r>
          </w:p>
        </w:tc>
        <w:tc>
          <w:tcPr>
            <w:tcW w:w="1523" w:type="dxa"/>
            <w:tcBorders>
              <w:top w:val="nil"/>
              <w:left w:val="nil"/>
              <w:bottom w:val="nil"/>
              <w:right w:val="nil"/>
            </w:tcBorders>
          </w:tcPr>
          <w:p w14:paraId="4F67A979" w14:textId="77777777" w:rsidR="007F0EF6" w:rsidRPr="008154C6" w:rsidRDefault="007F0EF6" w:rsidP="00B4269D">
            <w:pPr>
              <w:rPr>
                <w:rFonts w:cs="Times New Roman"/>
                <w:sz w:val="20"/>
                <w:szCs w:val="20"/>
                <w:lang w:val="en-US"/>
              </w:rPr>
            </w:pPr>
            <w:r w:rsidRPr="008154C6">
              <w:rPr>
                <w:rFonts w:cs="Times New Roman"/>
                <w:sz w:val="20"/>
                <w:szCs w:val="20"/>
                <w:lang w:val="en-US"/>
              </w:rPr>
              <w:t>13 (13.7%)</w:t>
            </w:r>
          </w:p>
        </w:tc>
        <w:tc>
          <w:tcPr>
            <w:tcW w:w="1586" w:type="dxa"/>
            <w:tcBorders>
              <w:top w:val="nil"/>
              <w:left w:val="nil"/>
              <w:bottom w:val="nil"/>
              <w:right w:val="nil"/>
            </w:tcBorders>
          </w:tcPr>
          <w:p w14:paraId="56DD6C2F" w14:textId="77777777" w:rsidR="007F0EF6" w:rsidRPr="008154C6" w:rsidRDefault="007F0EF6" w:rsidP="00B4269D">
            <w:pPr>
              <w:rPr>
                <w:rFonts w:cs="Times New Roman"/>
                <w:sz w:val="20"/>
                <w:szCs w:val="20"/>
                <w:lang w:val="en-US"/>
              </w:rPr>
            </w:pPr>
            <w:r w:rsidRPr="008154C6">
              <w:rPr>
                <w:rFonts w:cs="Times New Roman"/>
                <w:sz w:val="20"/>
                <w:szCs w:val="20"/>
                <w:lang w:val="en-US"/>
              </w:rPr>
              <w:t>11 (10.3%)</w:t>
            </w:r>
          </w:p>
        </w:tc>
        <w:tc>
          <w:tcPr>
            <w:tcW w:w="1854" w:type="dxa"/>
            <w:tcBorders>
              <w:top w:val="nil"/>
              <w:left w:val="nil"/>
              <w:bottom w:val="nil"/>
              <w:right w:val="nil"/>
            </w:tcBorders>
          </w:tcPr>
          <w:p w14:paraId="078C3021" w14:textId="77777777" w:rsidR="007F0EF6" w:rsidRPr="008154C6" w:rsidRDefault="007F0EF6" w:rsidP="00B4269D">
            <w:pPr>
              <w:rPr>
                <w:rFonts w:cs="Times New Roman"/>
                <w:sz w:val="20"/>
                <w:szCs w:val="20"/>
                <w:lang w:val="en-US"/>
              </w:rPr>
            </w:pPr>
            <w:r w:rsidRPr="008154C6">
              <w:rPr>
                <w:rFonts w:cs="Times New Roman"/>
                <w:sz w:val="20"/>
                <w:szCs w:val="20"/>
                <w:lang w:val="en-US"/>
              </w:rPr>
              <w:t>24 (11.9%)</w:t>
            </w:r>
          </w:p>
        </w:tc>
      </w:tr>
      <w:tr w:rsidR="007F0EF6" w:rsidRPr="007F0EF6" w14:paraId="6E46BE86" w14:textId="77777777" w:rsidTr="00B4269D">
        <w:trPr>
          <w:trHeight w:val="255"/>
          <w:jc w:val="center"/>
        </w:trPr>
        <w:tc>
          <w:tcPr>
            <w:tcW w:w="3652" w:type="dxa"/>
            <w:tcBorders>
              <w:top w:val="nil"/>
              <w:left w:val="nil"/>
              <w:bottom w:val="single" w:sz="4" w:space="0" w:color="auto"/>
              <w:right w:val="nil"/>
            </w:tcBorders>
          </w:tcPr>
          <w:p w14:paraId="49931E68" w14:textId="77777777" w:rsidR="007F0EF6" w:rsidRPr="008154C6" w:rsidRDefault="007F0EF6" w:rsidP="00B4269D">
            <w:pPr>
              <w:ind w:left="993"/>
              <w:rPr>
                <w:rFonts w:cs="Times New Roman"/>
                <w:sz w:val="20"/>
                <w:szCs w:val="20"/>
                <w:lang w:val="en-US"/>
              </w:rPr>
            </w:pPr>
            <w:r w:rsidRPr="008154C6">
              <w:rPr>
                <w:rFonts w:cs="Times New Roman"/>
                <w:sz w:val="20"/>
                <w:szCs w:val="20"/>
                <w:lang w:val="en-US"/>
              </w:rPr>
              <w:t>No</w:t>
            </w:r>
          </w:p>
        </w:tc>
        <w:tc>
          <w:tcPr>
            <w:tcW w:w="1523" w:type="dxa"/>
            <w:tcBorders>
              <w:top w:val="nil"/>
              <w:left w:val="nil"/>
              <w:bottom w:val="single" w:sz="4" w:space="0" w:color="auto"/>
              <w:right w:val="nil"/>
            </w:tcBorders>
          </w:tcPr>
          <w:p w14:paraId="2C024955" w14:textId="77777777" w:rsidR="007F0EF6" w:rsidRPr="008154C6" w:rsidRDefault="007F0EF6" w:rsidP="00B4269D">
            <w:pPr>
              <w:rPr>
                <w:rFonts w:cs="Times New Roman"/>
                <w:sz w:val="20"/>
                <w:szCs w:val="20"/>
                <w:lang w:val="en-US"/>
              </w:rPr>
            </w:pPr>
            <w:r w:rsidRPr="008154C6">
              <w:rPr>
                <w:rFonts w:cs="Times New Roman"/>
                <w:sz w:val="20"/>
                <w:szCs w:val="20"/>
                <w:lang w:val="en-US"/>
              </w:rPr>
              <w:t>82 (86.3%)</w:t>
            </w:r>
          </w:p>
        </w:tc>
        <w:tc>
          <w:tcPr>
            <w:tcW w:w="1586" w:type="dxa"/>
            <w:tcBorders>
              <w:top w:val="nil"/>
              <w:left w:val="nil"/>
              <w:bottom w:val="single" w:sz="4" w:space="0" w:color="auto"/>
              <w:right w:val="nil"/>
            </w:tcBorders>
          </w:tcPr>
          <w:p w14:paraId="6EC41BA4" w14:textId="77777777" w:rsidR="007F0EF6" w:rsidRPr="008154C6" w:rsidRDefault="007F0EF6" w:rsidP="00B4269D">
            <w:pPr>
              <w:rPr>
                <w:rFonts w:cs="Times New Roman"/>
                <w:sz w:val="20"/>
                <w:szCs w:val="20"/>
                <w:lang w:val="en-US"/>
              </w:rPr>
            </w:pPr>
            <w:r w:rsidRPr="008154C6">
              <w:rPr>
                <w:rFonts w:cs="Times New Roman"/>
                <w:sz w:val="20"/>
                <w:szCs w:val="20"/>
                <w:lang w:val="en-US"/>
              </w:rPr>
              <w:t>96 (89.7%)</w:t>
            </w:r>
          </w:p>
        </w:tc>
        <w:tc>
          <w:tcPr>
            <w:tcW w:w="1854" w:type="dxa"/>
            <w:tcBorders>
              <w:top w:val="nil"/>
              <w:left w:val="nil"/>
              <w:bottom w:val="single" w:sz="4" w:space="0" w:color="auto"/>
              <w:right w:val="nil"/>
            </w:tcBorders>
          </w:tcPr>
          <w:p w14:paraId="746553A4" w14:textId="77777777" w:rsidR="007F0EF6" w:rsidRPr="008154C6" w:rsidRDefault="007F0EF6" w:rsidP="00B4269D">
            <w:pPr>
              <w:rPr>
                <w:rFonts w:cs="Times New Roman"/>
                <w:sz w:val="20"/>
                <w:szCs w:val="20"/>
                <w:lang w:val="en-US"/>
              </w:rPr>
            </w:pPr>
            <w:r w:rsidRPr="008154C6">
              <w:rPr>
                <w:rFonts w:cs="Times New Roman"/>
                <w:sz w:val="20"/>
                <w:szCs w:val="20"/>
                <w:lang w:val="en-US"/>
              </w:rPr>
              <w:t>178 (88.1%)</w:t>
            </w:r>
          </w:p>
        </w:tc>
      </w:tr>
      <w:tr w:rsidR="007F0EF6" w:rsidRPr="007F0EF6" w14:paraId="4FD7F90E" w14:textId="77777777" w:rsidTr="00B4269D">
        <w:trPr>
          <w:trHeight w:val="255"/>
          <w:jc w:val="center"/>
        </w:trPr>
        <w:tc>
          <w:tcPr>
            <w:tcW w:w="3652" w:type="dxa"/>
            <w:tcBorders>
              <w:top w:val="single" w:sz="4" w:space="0" w:color="auto"/>
              <w:left w:val="nil"/>
              <w:bottom w:val="nil"/>
              <w:right w:val="nil"/>
            </w:tcBorders>
          </w:tcPr>
          <w:p w14:paraId="2B0815F0" w14:textId="77777777" w:rsidR="007F0EF6" w:rsidRPr="008154C6" w:rsidRDefault="007F0EF6" w:rsidP="00B4269D">
            <w:pPr>
              <w:ind w:left="426"/>
              <w:rPr>
                <w:rFonts w:cs="Times New Roman"/>
                <w:b/>
                <w:sz w:val="20"/>
                <w:szCs w:val="20"/>
                <w:lang w:val="en-US"/>
              </w:rPr>
            </w:pPr>
            <w:r w:rsidRPr="008154C6">
              <w:rPr>
                <w:rFonts w:cs="Times New Roman"/>
                <w:b/>
                <w:sz w:val="20"/>
                <w:szCs w:val="20"/>
                <w:lang w:val="en-US"/>
              </w:rPr>
              <w:t>Storage medium</w:t>
            </w:r>
            <w:r w:rsidRPr="008154C6">
              <w:rPr>
                <w:rFonts w:cs="Times New Roman"/>
                <w:sz w:val="20"/>
                <w:szCs w:val="20"/>
                <w:lang w:val="en-US"/>
              </w:rPr>
              <w:t>*</w:t>
            </w:r>
          </w:p>
        </w:tc>
        <w:tc>
          <w:tcPr>
            <w:tcW w:w="1523" w:type="dxa"/>
            <w:tcBorders>
              <w:top w:val="single" w:sz="4" w:space="0" w:color="auto"/>
              <w:left w:val="nil"/>
              <w:bottom w:val="nil"/>
              <w:right w:val="nil"/>
            </w:tcBorders>
          </w:tcPr>
          <w:p w14:paraId="703E6A62" w14:textId="77777777" w:rsidR="007F0EF6" w:rsidRPr="008154C6" w:rsidRDefault="007F0EF6" w:rsidP="00B4269D">
            <w:pPr>
              <w:rPr>
                <w:rFonts w:cs="Times New Roman"/>
                <w:sz w:val="20"/>
                <w:szCs w:val="20"/>
                <w:lang w:val="en-US"/>
              </w:rPr>
            </w:pPr>
          </w:p>
        </w:tc>
        <w:tc>
          <w:tcPr>
            <w:tcW w:w="1586" w:type="dxa"/>
            <w:tcBorders>
              <w:top w:val="single" w:sz="4" w:space="0" w:color="auto"/>
              <w:left w:val="nil"/>
              <w:bottom w:val="nil"/>
              <w:right w:val="nil"/>
            </w:tcBorders>
          </w:tcPr>
          <w:p w14:paraId="25841568" w14:textId="77777777" w:rsidR="007F0EF6" w:rsidRPr="008154C6" w:rsidRDefault="007F0EF6" w:rsidP="00B4269D">
            <w:pPr>
              <w:rPr>
                <w:rFonts w:cs="Times New Roman"/>
                <w:sz w:val="20"/>
                <w:szCs w:val="20"/>
                <w:lang w:val="en-US"/>
              </w:rPr>
            </w:pPr>
          </w:p>
        </w:tc>
        <w:tc>
          <w:tcPr>
            <w:tcW w:w="1854" w:type="dxa"/>
            <w:tcBorders>
              <w:top w:val="single" w:sz="4" w:space="0" w:color="auto"/>
              <w:left w:val="nil"/>
              <w:bottom w:val="nil"/>
              <w:right w:val="nil"/>
            </w:tcBorders>
          </w:tcPr>
          <w:p w14:paraId="57360E85" w14:textId="77777777" w:rsidR="007F0EF6" w:rsidRPr="008154C6" w:rsidRDefault="007F0EF6" w:rsidP="00B4269D">
            <w:pPr>
              <w:rPr>
                <w:rFonts w:cs="Times New Roman"/>
                <w:sz w:val="20"/>
                <w:szCs w:val="20"/>
                <w:lang w:val="en-US"/>
              </w:rPr>
            </w:pPr>
          </w:p>
        </w:tc>
      </w:tr>
      <w:tr w:rsidR="007F0EF6" w:rsidRPr="007F0EF6" w14:paraId="7DF1D372" w14:textId="77777777" w:rsidTr="00B4269D">
        <w:trPr>
          <w:trHeight w:val="255"/>
          <w:jc w:val="center"/>
        </w:trPr>
        <w:tc>
          <w:tcPr>
            <w:tcW w:w="3652" w:type="dxa"/>
            <w:tcBorders>
              <w:top w:val="nil"/>
              <w:left w:val="nil"/>
              <w:bottom w:val="nil"/>
              <w:right w:val="nil"/>
            </w:tcBorders>
          </w:tcPr>
          <w:p w14:paraId="2B7A67C7" w14:textId="77777777" w:rsidR="007F0EF6" w:rsidRPr="008154C6" w:rsidRDefault="007F0EF6" w:rsidP="00B4269D">
            <w:pPr>
              <w:ind w:left="993"/>
              <w:rPr>
                <w:rFonts w:cs="Times New Roman"/>
                <w:sz w:val="20"/>
                <w:szCs w:val="20"/>
                <w:lang w:val="en-US"/>
              </w:rPr>
            </w:pPr>
            <w:r w:rsidRPr="008154C6">
              <w:rPr>
                <w:rFonts w:cs="Times New Roman"/>
                <w:sz w:val="20"/>
                <w:szCs w:val="20"/>
                <w:lang w:val="en-US"/>
              </w:rPr>
              <w:t xml:space="preserve">Plasma </w:t>
            </w:r>
          </w:p>
        </w:tc>
        <w:tc>
          <w:tcPr>
            <w:tcW w:w="1523" w:type="dxa"/>
            <w:tcBorders>
              <w:top w:val="nil"/>
              <w:left w:val="nil"/>
              <w:bottom w:val="nil"/>
              <w:right w:val="nil"/>
            </w:tcBorders>
          </w:tcPr>
          <w:p w14:paraId="11EC0108" w14:textId="77777777" w:rsidR="007F0EF6" w:rsidRPr="008154C6" w:rsidRDefault="007F0EF6" w:rsidP="00B4269D">
            <w:pPr>
              <w:rPr>
                <w:rFonts w:cs="Times New Roman"/>
                <w:sz w:val="20"/>
                <w:szCs w:val="20"/>
                <w:lang w:val="en-US"/>
              </w:rPr>
            </w:pPr>
            <w:r w:rsidRPr="008154C6">
              <w:rPr>
                <w:rFonts w:cs="Times New Roman"/>
                <w:sz w:val="20"/>
                <w:szCs w:val="20"/>
                <w:lang w:val="en-US"/>
              </w:rPr>
              <w:t>73 (76.8%)</w:t>
            </w:r>
          </w:p>
        </w:tc>
        <w:tc>
          <w:tcPr>
            <w:tcW w:w="1586" w:type="dxa"/>
            <w:tcBorders>
              <w:top w:val="nil"/>
              <w:left w:val="nil"/>
              <w:bottom w:val="nil"/>
              <w:right w:val="nil"/>
            </w:tcBorders>
          </w:tcPr>
          <w:p w14:paraId="25F04B2D" w14:textId="77777777" w:rsidR="007F0EF6" w:rsidRPr="008154C6" w:rsidRDefault="007F0EF6" w:rsidP="00B4269D">
            <w:pPr>
              <w:rPr>
                <w:rFonts w:cs="Times New Roman"/>
                <w:sz w:val="20"/>
                <w:szCs w:val="20"/>
                <w:lang w:val="en-US"/>
              </w:rPr>
            </w:pPr>
            <w:r w:rsidRPr="008154C6">
              <w:rPr>
                <w:rFonts w:cs="Times New Roman"/>
                <w:sz w:val="20"/>
                <w:szCs w:val="20"/>
                <w:lang w:val="en-US"/>
              </w:rPr>
              <w:t>90 (84.1%)</w:t>
            </w:r>
          </w:p>
        </w:tc>
        <w:tc>
          <w:tcPr>
            <w:tcW w:w="1854" w:type="dxa"/>
            <w:tcBorders>
              <w:top w:val="nil"/>
              <w:left w:val="nil"/>
              <w:bottom w:val="nil"/>
              <w:right w:val="nil"/>
            </w:tcBorders>
          </w:tcPr>
          <w:p w14:paraId="0E80CAD4" w14:textId="77777777" w:rsidR="007F0EF6" w:rsidRPr="008154C6" w:rsidRDefault="007F0EF6" w:rsidP="00B4269D">
            <w:pPr>
              <w:rPr>
                <w:rFonts w:cs="Times New Roman"/>
                <w:sz w:val="20"/>
                <w:szCs w:val="20"/>
                <w:lang w:val="en-US"/>
              </w:rPr>
            </w:pPr>
            <w:r w:rsidRPr="008154C6">
              <w:rPr>
                <w:rFonts w:cs="Times New Roman"/>
                <w:sz w:val="20"/>
                <w:szCs w:val="20"/>
                <w:lang w:val="en-US"/>
              </w:rPr>
              <w:t>163 (80.7%)</w:t>
            </w:r>
          </w:p>
        </w:tc>
      </w:tr>
      <w:tr w:rsidR="007F0EF6" w:rsidRPr="007F0EF6" w14:paraId="7CCF3272" w14:textId="77777777" w:rsidTr="00B4269D">
        <w:trPr>
          <w:trHeight w:val="255"/>
          <w:jc w:val="center"/>
        </w:trPr>
        <w:tc>
          <w:tcPr>
            <w:tcW w:w="3652" w:type="dxa"/>
            <w:tcBorders>
              <w:top w:val="nil"/>
              <w:left w:val="nil"/>
              <w:bottom w:val="single" w:sz="4" w:space="0" w:color="auto"/>
              <w:right w:val="nil"/>
            </w:tcBorders>
          </w:tcPr>
          <w:p w14:paraId="4149B19A" w14:textId="77777777" w:rsidR="007F0EF6" w:rsidRPr="008154C6" w:rsidRDefault="007F0EF6" w:rsidP="00B4269D">
            <w:pPr>
              <w:ind w:left="993"/>
              <w:rPr>
                <w:rFonts w:cs="Times New Roman"/>
                <w:sz w:val="20"/>
                <w:szCs w:val="20"/>
                <w:lang w:val="en-US"/>
              </w:rPr>
            </w:pPr>
            <w:r w:rsidRPr="008154C6">
              <w:rPr>
                <w:rFonts w:cs="Times New Roman"/>
                <w:sz w:val="20"/>
                <w:szCs w:val="20"/>
                <w:lang w:val="en-US"/>
              </w:rPr>
              <w:t>Pas-C</w:t>
            </w:r>
          </w:p>
        </w:tc>
        <w:tc>
          <w:tcPr>
            <w:tcW w:w="1523" w:type="dxa"/>
            <w:tcBorders>
              <w:top w:val="nil"/>
              <w:left w:val="nil"/>
              <w:bottom w:val="single" w:sz="4" w:space="0" w:color="auto"/>
              <w:right w:val="nil"/>
            </w:tcBorders>
          </w:tcPr>
          <w:p w14:paraId="432F3E15" w14:textId="77777777" w:rsidR="007F0EF6" w:rsidRPr="008154C6" w:rsidRDefault="007F0EF6" w:rsidP="00B4269D">
            <w:pPr>
              <w:rPr>
                <w:rFonts w:cs="Times New Roman"/>
                <w:sz w:val="20"/>
                <w:szCs w:val="20"/>
                <w:lang w:val="en-US"/>
              </w:rPr>
            </w:pPr>
            <w:r w:rsidRPr="008154C6">
              <w:rPr>
                <w:rFonts w:cs="Times New Roman"/>
                <w:sz w:val="20"/>
                <w:szCs w:val="20"/>
                <w:lang w:val="en-US"/>
              </w:rPr>
              <w:t>22 (23.2%)</w:t>
            </w:r>
          </w:p>
        </w:tc>
        <w:tc>
          <w:tcPr>
            <w:tcW w:w="1586" w:type="dxa"/>
            <w:tcBorders>
              <w:top w:val="nil"/>
              <w:left w:val="nil"/>
              <w:bottom w:val="single" w:sz="4" w:space="0" w:color="auto"/>
              <w:right w:val="nil"/>
            </w:tcBorders>
          </w:tcPr>
          <w:p w14:paraId="066D7D01" w14:textId="77777777" w:rsidR="007F0EF6" w:rsidRPr="008154C6" w:rsidRDefault="007F0EF6" w:rsidP="00B4269D">
            <w:pPr>
              <w:rPr>
                <w:rFonts w:cs="Times New Roman"/>
                <w:sz w:val="20"/>
                <w:szCs w:val="20"/>
                <w:lang w:val="en-US"/>
              </w:rPr>
            </w:pPr>
            <w:r w:rsidRPr="008154C6">
              <w:rPr>
                <w:rFonts w:cs="Times New Roman"/>
                <w:sz w:val="20"/>
                <w:szCs w:val="20"/>
                <w:lang w:val="en-US"/>
              </w:rPr>
              <w:t>17 (15.9%)</w:t>
            </w:r>
          </w:p>
        </w:tc>
        <w:tc>
          <w:tcPr>
            <w:tcW w:w="1854" w:type="dxa"/>
            <w:tcBorders>
              <w:top w:val="nil"/>
              <w:left w:val="nil"/>
              <w:bottom w:val="single" w:sz="4" w:space="0" w:color="auto"/>
              <w:right w:val="nil"/>
            </w:tcBorders>
          </w:tcPr>
          <w:p w14:paraId="31614CE1" w14:textId="77777777" w:rsidR="007F0EF6" w:rsidRPr="008154C6" w:rsidRDefault="007F0EF6" w:rsidP="00B4269D">
            <w:pPr>
              <w:rPr>
                <w:rFonts w:cs="Times New Roman"/>
                <w:sz w:val="20"/>
                <w:szCs w:val="20"/>
                <w:lang w:val="en-US"/>
              </w:rPr>
            </w:pPr>
            <w:r w:rsidRPr="008154C6">
              <w:rPr>
                <w:rFonts w:cs="Times New Roman"/>
                <w:sz w:val="20"/>
                <w:szCs w:val="20"/>
                <w:lang w:val="en-US"/>
              </w:rPr>
              <w:t>39 (19.3%)</w:t>
            </w:r>
          </w:p>
        </w:tc>
      </w:tr>
      <w:tr w:rsidR="007F0EF6" w:rsidRPr="007F0EF6" w14:paraId="027D2438" w14:textId="77777777" w:rsidTr="00B4269D">
        <w:trPr>
          <w:trHeight w:val="255"/>
          <w:jc w:val="center"/>
        </w:trPr>
        <w:tc>
          <w:tcPr>
            <w:tcW w:w="3652" w:type="dxa"/>
            <w:tcBorders>
              <w:top w:val="nil"/>
              <w:left w:val="nil"/>
              <w:bottom w:val="double" w:sz="4" w:space="0" w:color="auto"/>
              <w:right w:val="nil"/>
            </w:tcBorders>
          </w:tcPr>
          <w:p w14:paraId="33CF3008" w14:textId="77777777" w:rsidR="007F0EF6" w:rsidRPr="008154C6" w:rsidRDefault="007F0EF6" w:rsidP="00B4269D">
            <w:pPr>
              <w:rPr>
                <w:rFonts w:cs="Times New Roman"/>
                <w:sz w:val="20"/>
                <w:szCs w:val="20"/>
                <w:lang w:val="en-US"/>
              </w:rPr>
            </w:pPr>
            <w:bookmarkStart w:id="4" w:name="_GoBack" w:colFirst="0" w:colLast="4"/>
            <w:r w:rsidRPr="008154C6">
              <w:rPr>
                <w:rFonts w:cs="Times New Roman"/>
                <w:b/>
                <w:sz w:val="20"/>
                <w:szCs w:val="20"/>
                <w:lang w:val="en-US"/>
              </w:rPr>
              <w:t xml:space="preserve">          Storage time (days)</w:t>
            </w:r>
            <w:r w:rsidRPr="008154C6">
              <w:rPr>
                <w:rFonts w:cs="Times New Roman"/>
                <w:sz w:val="20"/>
                <w:szCs w:val="20"/>
                <w:lang w:val="en-US"/>
              </w:rPr>
              <w:t>§</w:t>
            </w:r>
          </w:p>
        </w:tc>
        <w:tc>
          <w:tcPr>
            <w:tcW w:w="1523" w:type="dxa"/>
            <w:tcBorders>
              <w:top w:val="nil"/>
              <w:left w:val="nil"/>
              <w:bottom w:val="double" w:sz="4" w:space="0" w:color="auto"/>
              <w:right w:val="nil"/>
            </w:tcBorders>
          </w:tcPr>
          <w:p w14:paraId="2E727D0C" w14:textId="77777777" w:rsidR="007F0EF6" w:rsidRPr="008154C6" w:rsidRDefault="007F0EF6" w:rsidP="00B4269D">
            <w:pPr>
              <w:rPr>
                <w:rFonts w:cs="Times New Roman"/>
                <w:color w:val="000000" w:themeColor="text1"/>
                <w:sz w:val="20"/>
                <w:szCs w:val="20"/>
                <w:lang w:val="en-US"/>
              </w:rPr>
            </w:pPr>
            <w:r w:rsidRPr="008154C6">
              <w:rPr>
                <w:rFonts w:cs="Times New Roman"/>
                <w:sz w:val="20"/>
                <w:szCs w:val="20"/>
                <w:lang w:val="en-US"/>
              </w:rPr>
              <w:t>4.3 (1.3)</w:t>
            </w:r>
          </w:p>
        </w:tc>
        <w:tc>
          <w:tcPr>
            <w:tcW w:w="1586" w:type="dxa"/>
            <w:tcBorders>
              <w:top w:val="nil"/>
              <w:left w:val="nil"/>
              <w:bottom w:val="double" w:sz="4" w:space="0" w:color="auto"/>
              <w:right w:val="nil"/>
            </w:tcBorders>
          </w:tcPr>
          <w:p w14:paraId="7933FC8A" w14:textId="77777777" w:rsidR="007F0EF6" w:rsidRPr="008154C6" w:rsidRDefault="007F0EF6" w:rsidP="00B4269D">
            <w:pPr>
              <w:rPr>
                <w:rFonts w:cs="Times New Roman"/>
                <w:color w:val="000000" w:themeColor="text1"/>
                <w:sz w:val="20"/>
                <w:szCs w:val="20"/>
                <w:lang w:val="en-US"/>
              </w:rPr>
            </w:pPr>
            <w:r w:rsidRPr="008154C6">
              <w:rPr>
                <w:rFonts w:cs="Times New Roman"/>
                <w:sz w:val="20"/>
                <w:szCs w:val="20"/>
                <w:lang w:val="en-US"/>
              </w:rPr>
              <w:t>4.6 (1.6)</w:t>
            </w:r>
          </w:p>
        </w:tc>
        <w:tc>
          <w:tcPr>
            <w:tcW w:w="1854" w:type="dxa"/>
            <w:tcBorders>
              <w:top w:val="nil"/>
              <w:left w:val="nil"/>
              <w:bottom w:val="double" w:sz="4" w:space="0" w:color="auto"/>
              <w:right w:val="nil"/>
            </w:tcBorders>
          </w:tcPr>
          <w:p w14:paraId="5A6C2966" w14:textId="77777777" w:rsidR="007F0EF6" w:rsidRPr="008154C6" w:rsidRDefault="007F0EF6" w:rsidP="00B4269D">
            <w:pPr>
              <w:rPr>
                <w:rFonts w:cs="Times New Roman"/>
                <w:color w:val="000000" w:themeColor="text1"/>
                <w:sz w:val="20"/>
                <w:szCs w:val="20"/>
                <w:lang w:val="en-US"/>
              </w:rPr>
            </w:pPr>
            <w:r w:rsidRPr="008154C6">
              <w:rPr>
                <w:rFonts w:cs="Times New Roman"/>
                <w:sz w:val="20"/>
                <w:szCs w:val="20"/>
                <w:lang w:val="en-US"/>
              </w:rPr>
              <w:t>4.4 (1.5)</w:t>
            </w:r>
          </w:p>
        </w:tc>
      </w:tr>
      <w:bookmarkEnd w:id="4"/>
    </w:tbl>
    <w:p w14:paraId="15E33CFB" w14:textId="77777777" w:rsidR="007F0EF6" w:rsidRDefault="007F0EF6" w:rsidP="007F0EF6"/>
    <w:p w14:paraId="49A72B59" w14:textId="77777777" w:rsidR="007F0EF6" w:rsidRPr="00B324C9" w:rsidRDefault="007F0EF6" w:rsidP="007F0EF6">
      <w:pPr>
        <w:rPr>
          <w:rFonts w:cs="Times New Roman"/>
          <w:sz w:val="18"/>
          <w:szCs w:val="18"/>
        </w:rPr>
      </w:pPr>
      <w:r w:rsidRPr="00B324C9">
        <w:rPr>
          <w:rFonts w:cs="Times New Roman"/>
          <w:sz w:val="18"/>
          <w:szCs w:val="18"/>
          <w:lang w:val="en-US"/>
        </w:rPr>
        <w:t>*</w:t>
      </w:r>
      <w:r w:rsidRPr="00B324C9">
        <w:rPr>
          <w:rFonts w:cs="Times New Roman"/>
        </w:rPr>
        <w:t xml:space="preserve"> </w:t>
      </w:r>
      <w:r w:rsidRPr="00B324C9">
        <w:rPr>
          <w:rFonts w:cs="Times New Roman"/>
          <w:sz w:val="18"/>
          <w:szCs w:val="18"/>
        </w:rPr>
        <w:t>Results are number (percentage)</w:t>
      </w:r>
    </w:p>
    <w:p w14:paraId="2D36CEB9" w14:textId="77777777" w:rsidR="007F0EF6" w:rsidRPr="00B324C9" w:rsidRDefault="007F0EF6" w:rsidP="007F0EF6">
      <w:pPr>
        <w:rPr>
          <w:rFonts w:cs="Times New Roman"/>
          <w:sz w:val="18"/>
          <w:szCs w:val="18"/>
        </w:rPr>
      </w:pPr>
      <w:r w:rsidRPr="00B324C9">
        <w:rPr>
          <w:rFonts w:cs="Times New Roman"/>
          <w:sz w:val="18"/>
          <w:szCs w:val="18"/>
          <w:lang w:val="en-US"/>
        </w:rPr>
        <w:t xml:space="preserve">§ </w:t>
      </w:r>
      <w:r w:rsidRPr="00B324C9">
        <w:rPr>
          <w:rFonts w:cs="Times New Roman"/>
          <w:sz w:val="18"/>
          <w:szCs w:val="18"/>
        </w:rPr>
        <w:t>Results are mean (standard deviation)</w:t>
      </w:r>
    </w:p>
    <w:p w14:paraId="2AA55D6F" w14:textId="77777777" w:rsidR="007F0EF6" w:rsidRPr="00B324C9" w:rsidRDefault="007F0EF6" w:rsidP="007F0EF6">
      <w:pPr>
        <w:rPr>
          <w:rFonts w:cs="Times New Roman"/>
          <w:sz w:val="18"/>
          <w:szCs w:val="18"/>
        </w:rPr>
      </w:pPr>
      <w:r w:rsidRPr="00B324C9">
        <w:rPr>
          <w:rFonts w:cs="Times New Roman"/>
          <w:sz w:val="18"/>
          <w:szCs w:val="18"/>
        </w:rPr>
        <w:t xml:space="preserve">Individual patients could have received a combination of products for all categories. </w:t>
      </w:r>
    </w:p>
    <w:p w14:paraId="05F9D0E4" w14:textId="05DE110F" w:rsidR="00BF0931" w:rsidRPr="00E328AE" w:rsidRDefault="007F0EF6" w:rsidP="007F0EF6">
      <w:pPr>
        <w:pStyle w:val="Heading1"/>
        <w:rPr>
          <w:lang w:val="en-US"/>
        </w:rPr>
      </w:pPr>
      <w:r>
        <w:rPr>
          <w:lang w:val="en-US"/>
        </w:rPr>
        <w:t xml:space="preserve"> </w:t>
      </w:r>
    </w:p>
    <w:p w14:paraId="63643647" w14:textId="77777777" w:rsidR="004F3800" w:rsidRPr="00E328AE" w:rsidRDefault="004F3800" w:rsidP="00BF0931">
      <w:pPr>
        <w:rPr>
          <w:sz w:val="18"/>
          <w:szCs w:val="18"/>
          <w:lang w:val="en-US"/>
        </w:rPr>
      </w:pPr>
    </w:p>
    <w:p w14:paraId="4570567C" w14:textId="00644BCE" w:rsidR="00D5299C" w:rsidRPr="00E328AE" w:rsidRDefault="00D5299C">
      <w:pPr>
        <w:rPr>
          <w:i/>
          <w:lang w:val="en-US"/>
        </w:rPr>
      </w:pPr>
    </w:p>
    <w:p w14:paraId="1CB843DC" w14:textId="77777777" w:rsidR="007D1346" w:rsidRPr="00E328AE" w:rsidRDefault="007D1346">
      <w:pPr>
        <w:rPr>
          <w:i/>
          <w:lang w:val="en-US"/>
        </w:rPr>
        <w:sectPr w:rsidR="007D1346" w:rsidRPr="00E328AE" w:rsidSect="00BF4B11">
          <w:headerReference w:type="first" r:id="rId14"/>
          <w:pgSz w:w="11906" w:h="16838"/>
          <w:pgMar w:top="737" w:right="851" w:bottom="454" w:left="851" w:header="708" w:footer="708" w:gutter="0"/>
          <w:cols w:space="708"/>
          <w:titlePg/>
          <w:docGrid w:linePitch="360"/>
        </w:sectPr>
      </w:pPr>
    </w:p>
    <w:p w14:paraId="2908CBF7" w14:textId="77777777" w:rsidR="003A2399" w:rsidRPr="00E328AE" w:rsidRDefault="003A2399" w:rsidP="00D01AE7">
      <w:pPr>
        <w:rPr>
          <w:i/>
          <w:lang w:val="en-US"/>
        </w:rPr>
      </w:pPr>
    </w:p>
    <w:p w14:paraId="61C74950" w14:textId="2A894EBD" w:rsidR="00571546" w:rsidRPr="00E328AE" w:rsidRDefault="00571546">
      <w:pPr>
        <w:rPr>
          <w:b/>
          <w:lang w:val="en-US"/>
        </w:rPr>
      </w:pPr>
    </w:p>
    <w:p w14:paraId="2486EB0C" w14:textId="527192CA" w:rsidR="00D01AE7" w:rsidRPr="00E328AE" w:rsidRDefault="00D01AE7" w:rsidP="00022514">
      <w:pPr>
        <w:pStyle w:val="Heading1"/>
        <w:rPr>
          <w:lang w:val="en-US"/>
        </w:rPr>
      </w:pPr>
      <w:bookmarkStart w:id="5" w:name="_Toc51749121"/>
      <w:r w:rsidRPr="00E328AE">
        <w:rPr>
          <w:lang w:val="en-US"/>
        </w:rPr>
        <w:t xml:space="preserve">Table </w:t>
      </w:r>
      <w:r w:rsidR="009A6208" w:rsidRPr="00E328AE">
        <w:rPr>
          <w:lang w:val="en-US"/>
        </w:rPr>
        <w:t>S</w:t>
      </w:r>
      <w:r w:rsidR="009A6208">
        <w:rPr>
          <w:lang w:val="en-US"/>
        </w:rPr>
        <w:t>2</w:t>
      </w:r>
      <w:r w:rsidRPr="00E328AE">
        <w:rPr>
          <w:lang w:val="en-US"/>
        </w:rPr>
        <w:t xml:space="preserve">. </w:t>
      </w:r>
      <w:r w:rsidR="008B3E98" w:rsidRPr="00E328AE">
        <w:rPr>
          <w:lang w:val="en-US"/>
        </w:rPr>
        <w:t>Crude rate ratios (RR) for platelet count on ICH in total population of patients with all indications for admission, and in sub-population of patients who are admitted for chemotherapy or stem cell transplantation</w:t>
      </w:r>
      <w:bookmarkEnd w:id="5"/>
    </w:p>
    <w:tbl>
      <w:tblPr>
        <w:tblStyle w:val="TableGrid"/>
        <w:tblW w:w="0" w:type="auto"/>
        <w:jc w:val="center"/>
        <w:tblLook w:val="04A0" w:firstRow="1" w:lastRow="0" w:firstColumn="1" w:lastColumn="0" w:noHBand="0" w:noVBand="1"/>
      </w:tblPr>
      <w:tblGrid>
        <w:gridCol w:w="1606"/>
        <w:gridCol w:w="1480"/>
        <w:gridCol w:w="2319"/>
        <w:gridCol w:w="1972"/>
        <w:gridCol w:w="284"/>
        <w:gridCol w:w="283"/>
      </w:tblGrid>
      <w:tr w:rsidR="00496B75" w:rsidRPr="00E328AE" w14:paraId="40E98644" w14:textId="77777777" w:rsidTr="007312A9">
        <w:trPr>
          <w:jc w:val="center"/>
        </w:trPr>
        <w:tc>
          <w:tcPr>
            <w:tcW w:w="1606" w:type="dxa"/>
            <w:tcBorders>
              <w:top w:val="double" w:sz="4" w:space="0" w:color="auto"/>
              <w:left w:val="nil"/>
              <w:bottom w:val="nil"/>
              <w:right w:val="nil"/>
            </w:tcBorders>
            <w:vAlign w:val="center"/>
          </w:tcPr>
          <w:p w14:paraId="66F3E0A2" w14:textId="77777777" w:rsidR="00496B75" w:rsidRPr="00E328AE" w:rsidRDefault="00496B75" w:rsidP="00D01AE7">
            <w:pPr>
              <w:rPr>
                <w:b/>
                <w:lang w:val="en-US"/>
              </w:rPr>
            </w:pPr>
          </w:p>
        </w:tc>
        <w:tc>
          <w:tcPr>
            <w:tcW w:w="1480" w:type="dxa"/>
            <w:tcBorders>
              <w:top w:val="double" w:sz="4" w:space="0" w:color="auto"/>
              <w:left w:val="nil"/>
              <w:bottom w:val="nil"/>
              <w:right w:val="nil"/>
            </w:tcBorders>
            <w:vAlign w:val="center"/>
          </w:tcPr>
          <w:p w14:paraId="34FD8650" w14:textId="77777777" w:rsidR="00496B75" w:rsidRPr="00E328AE" w:rsidRDefault="00496B75" w:rsidP="00D01AE7">
            <w:pPr>
              <w:rPr>
                <w:b/>
                <w:lang w:val="en-US"/>
              </w:rPr>
            </w:pPr>
          </w:p>
        </w:tc>
        <w:tc>
          <w:tcPr>
            <w:tcW w:w="4858" w:type="dxa"/>
            <w:gridSpan w:val="4"/>
            <w:tcBorders>
              <w:top w:val="double" w:sz="4" w:space="0" w:color="auto"/>
              <w:left w:val="nil"/>
              <w:bottom w:val="single" w:sz="4" w:space="0" w:color="auto"/>
              <w:right w:val="nil"/>
            </w:tcBorders>
            <w:vAlign w:val="center"/>
          </w:tcPr>
          <w:p w14:paraId="60914AA5" w14:textId="77777777" w:rsidR="00496B75" w:rsidRPr="00E328AE" w:rsidRDefault="00496B75" w:rsidP="00496B75">
            <w:pPr>
              <w:jc w:val="center"/>
              <w:rPr>
                <w:b/>
                <w:lang w:val="en-US"/>
              </w:rPr>
            </w:pPr>
            <w:r w:rsidRPr="00E328AE">
              <w:rPr>
                <w:b/>
                <w:lang w:val="en-US"/>
              </w:rPr>
              <w:t>RR (95% CI)</w:t>
            </w:r>
          </w:p>
        </w:tc>
      </w:tr>
      <w:tr w:rsidR="00D01AE7" w:rsidRPr="00E328AE" w14:paraId="3C39CB83" w14:textId="77777777" w:rsidTr="007312A9">
        <w:trPr>
          <w:jc w:val="center"/>
        </w:trPr>
        <w:tc>
          <w:tcPr>
            <w:tcW w:w="1606" w:type="dxa"/>
            <w:tcBorders>
              <w:top w:val="nil"/>
              <w:left w:val="nil"/>
              <w:bottom w:val="single" w:sz="4" w:space="0" w:color="auto"/>
              <w:right w:val="nil"/>
            </w:tcBorders>
            <w:vAlign w:val="bottom"/>
          </w:tcPr>
          <w:p w14:paraId="59D0AEE0" w14:textId="77777777" w:rsidR="00D01AE7" w:rsidRPr="00E328AE" w:rsidRDefault="00D01AE7" w:rsidP="00D01AE7">
            <w:pPr>
              <w:rPr>
                <w:b/>
                <w:lang w:val="en-US"/>
              </w:rPr>
            </w:pPr>
            <w:r w:rsidRPr="00E328AE">
              <w:rPr>
                <w:b/>
                <w:lang w:val="en-US"/>
              </w:rPr>
              <w:t>Platelet count</w:t>
            </w:r>
          </w:p>
        </w:tc>
        <w:tc>
          <w:tcPr>
            <w:tcW w:w="1480" w:type="dxa"/>
            <w:tcBorders>
              <w:top w:val="nil"/>
              <w:left w:val="nil"/>
              <w:bottom w:val="single" w:sz="4" w:space="0" w:color="auto"/>
              <w:right w:val="nil"/>
            </w:tcBorders>
            <w:vAlign w:val="bottom"/>
          </w:tcPr>
          <w:p w14:paraId="35D1AEDA" w14:textId="77777777" w:rsidR="00D01AE7" w:rsidRPr="00E328AE" w:rsidRDefault="00D01AE7" w:rsidP="00D01AE7">
            <w:pPr>
              <w:rPr>
                <w:b/>
                <w:lang w:val="en-US"/>
              </w:rPr>
            </w:pPr>
            <w:r w:rsidRPr="00E328AE">
              <w:rPr>
                <w:b/>
                <w:lang w:val="en-US"/>
              </w:rPr>
              <w:t>Index period</w:t>
            </w:r>
          </w:p>
        </w:tc>
        <w:tc>
          <w:tcPr>
            <w:tcW w:w="2319" w:type="dxa"/>
            <w:tcBorders>
              <w:top w:val="single" w:sz="4" w:space="0" w:color="auto"/>
              <w:left w:val="nil"/>
              <w:bottom w:val="single" w:sz="4" w:space="0" w:color="auto"/>
              <w:right w:val="nil"/>
            </w:tcBorders>
          </w:tcPr>
          <w:p w14:paraId="482DB51D" w14:textId="77777777" w:rsidR="00D01AE7" w:rsidRPr="00E328AE" w:rsidRDefault="00D01AE7" w:rsidP="00D01AE7">
            <w:pPr>
              <w:rPr>
                <w:b/>
                <w:lang w:val="en-US"/>
              </w:rPr>
            </w:pPr>
          </w:p>
          <w:p w14:paraId="1C8A0429" w14:textId="5DBEA060" w:rsidR="00D01AE7" w:rsidRPr="00E328AE" w:rsidRDefault="000A6403" w:rsidP="00D01AE7">
            <w:pPr>
              <w:rPr>
                <w:b/>
                <w:lang w:val="en-US"/>
              </w:rPr>
            </w:pPr>
            <w:r w:rsidRPr="00E328AE">
              <w:rPr>
                <w:b/>
                <w:lang w:val="en-US"/>
              </w:rPr>
              <w:t>T</w:t>
            </w:r>
            <w:r w:rsidR="00D01AE7" w:rsidRPr="00E328AE">
              <w:rPr>
                <w:b/>
                <w:lang w:val="en-US"/>
              </w:rPr>
              <w:t xml:space="preserve">otal </w:t>
            </w:r>
          </w:p>
          <w:p w14:paraId="75CE5E93" w14:textId="77777777" w:rsidR="00D01AE7" w:rsidRPr="00E328AE" w:rsidRDefault="00D01AE7" w:rsidP="00D01AE7">
            <w:pPr>
              <w:rPr>
                <w:b/>
                <w:lang w:val="en-US"/>
              </w:rPr>
            </w:pPr>
            <w:r w:rsidRPr="00E328AE">
              <w:rPr>
                <w:b/>
                <w:lang w:val="en-US"/>
              </w:rPr>
              <w:t>Population</w:t>
            </w:r>
          </w:p>
          <w:p w14:paraId="090F2AC3" w14:textId="77777777" w:rsidR="00D01AE7" w:rsidRPr="00E328AE" w:rsidRDefault="00D01AE7" w:rsidP="00D01AE7">
            <w:pPr>
              <w:rPr>
                <w:b/>
                <w:lang w:val="en-US"/>
              </w:rPr>
            </w:pPr>
            <w:r w:rsidRPr="00E328AE">
              <w:rPr>
                <w:b/>
                <w:lang w:val="en-US"/>
              </w:rPr>
              <w:t>n=72</w:t>
            </w:r>
          </w:p>
        </w:tc>
        <w:tc>
          <w:tcPr>
            <w:tcW w:w="1972" w:type="dxa"/>
            <w:tcBorders>
              <w:top w:val="single" w:sz="4" w:space="0" w:color="auto"/>
              <w:left w:val="nil"/>
              <w:bottom w:val="single" w:sz="4" w:space="0" w:color="auto"/>
              <w:right w:val="nil"/>
            </w:tcBorders>
            <w:vAlign w:val="bottom"/>
          </w:tcPr>
          <w:p w14:paraId="569EF299" w14:textId="1E83F422" w:rsidR="00D01AE7" w:rsidRPr="00E328AE" w:rsidRDefault="000A6403" w:rsidP="00D01AE7">
            <w:pPr>
              <w:rPr>
                <w:b/>
                <w:lang w:val="en-US"/>
              </w:rPr>
            </w:pPr>
            <w:r w:rsidRPr="00E328AE">
              <w:rPr>
                <w:b/>
                <w:lang w:val="en-US"/>
              </w:rPr>
              <w:t>S</w:t>
            </w:r>
            <w:r w:rsidR="00D01AE7" w:rsidRPr="00E328AE">
              <w:rPr>
                <w:b/>
                <w:lang w:val="en-US"/>
              </w:rPr>
              <w:t xml:space="preserve">ub-group </w:t>
            </w:r>
          </w:p>
          <w:p w14:paraId="2ACDB9D1" w14:textId="77777777" w:rsidR="00D01AE7" w:rsidRPr="00E328AE" w:rsidRDefault="00D01AE7" w:rsidP="00D01AE7">
            <w:pPr>
              <w:rPr>
                <w:b/>
                <w:lang w:val="en-US"/>
              </w:rPr>
            </w:pPr>
            <w:r w:rsidRPr="00E328AE">
              <w:rPr>
                <w:b/>
                <w:lang w:val="en-US"/>
              </w:rPr>
              <w:t>n=64</w:t>
            </w:r>
          </w:p>
        </w:tc>
        <w:tc>
          <w:tcPr>
            <w:tcW w:w="284" w:type="dxa"/>
            <w:tcBorders>
              <w:top w:val="single" w:sz="4" w:space="0" w:color="auto"/>
              <w:left w:val="nil"/>
              <w:bottom w:val="single" w:sz="4" w:space="0" w:color="auto"/>
              <w:right w:val="nil"/>
            </w:tcBorders>
            <w:vAlign w:val="bottom"/>
          </w:tcPr>
          <w:p w14:paraId="07B3EA6E" w14:textId="1BCCBCC5" w:rsidR="00D01AE7" w:rsidRPr="00E328AE" w:rsidRDefault="00D01AE7" w:rsidP="00D01AE7">
            <w:pPr>
              <w:rPr>
                <w:b/>
                <w:lang w:val="en-US"/>
              </w:rPr>
            </w:pPr>
          </w:p>
        </w:tc>
        <w:tc>
          <w:tcPr>
            <w:tcW w:w="283" w:type="dxa"/>
            <w:tcBorders>
              <w:top w:val="single" w:sz="4" w:space="0" w:color="auto"/>
              <w:left w:val="nil"/>
              <w:bottom w:val="single" w:sz="4" w:space="0" w:color="auto"/>
              <w:right w:val="nil"/>
            </w:tcBorders>
            <w:vAlign w:val="bottom"/>
          </w:tcPr>
          <w:p w14:paraId="3E82D533" w14:textId="2084A578" w:rsidR="00D01AE7" w:rsidRPr="00E328AE" w:rsidRDefault="00D01AE7" w:rsidP="00D01AE7">
            <w:pPr>
              <w:rPr>
                <w:lang w:val="en-US"/>
              </w:rPr>
            </w:pPr>
          </w:p>
        </w:tc>
      </w:tr>
      <w:tr w:rsidR="00D01AE7" w:rsidRPr="00E328AE" w14:paraId="2F6BB6A7" w14:textId="77777777" w:rsidTr="007312A9">
        <w:trPr>
          <w:jc w:val="center"/>
        </w:trPr>
        <w:tc>
          <w:tcPr>
            <w:tcW w:w="7944" w:type="dxa"/>
            <w:gridSpan w:val="6"/>
            <w:tcBorders>
              <w:top w:val="single" w:sz="4" w:space="0" w:color="auto"/>
              <w:left w:val="nil"/>
              <w:bottom w:val="nil"/>
              <w:right w:val="nil"/>
            </w:tcBorders>
          </w:tcPr>
          <w:p w14:paraId="10412D18" w14:textId="77777777" w:rsidR="00D01AE7" w:rsidRPr="00E328AE" w:rsidRDefault="00D01AE7" w:rsidP="00D01AE7">
            <w:pPr>
              <w:rPr>
                <w:lang w:val="en-US"/>
              </w:rPr>
            </w:pPr>
            <w:r w:rsidRPr="00E328AE">
              <w:rPr>
                <w:b/>
                <w:lang w:val="en-US"/>
              </w:rPr>
              <w:t>Percentage of hours platelet count ≤20 x10</w:t>
            </w:r>
            <w:r w:rsidRPr="00E328AE">
              <w:rPr>
                <w:b/>
                <w:vertAlign w:val="superscript"/>
                <w:lang w:val="en-US"/>
              </w:rPr>
              <w:t>9</w:t>
            </w:r>
            <w:r w:rsidRPr="00E328AE">
              <w:rPr>
                <w:b/>
                <w:lang w:val="en-US"/>
              </w:rPr>
              <w:t>/L</w:t>
            </w:r>
          </w:p>
        </w:tc>
      </w:tr>
      <w:tr w:rsidR="00D01AE7" w:rsidRPr="00E328AE" w14:paraId="62038B97" w14:textId="77777777" w:rsidTr="007312A9">
        <w:trPr>
          <w:jc w:val="center"/>
        </w:trPr>
        <w:tc>
          <w:tcPr>
            <w:tcW w:w="1606" w:type="dxa"/>
            <w:tcBorders>
              <w:top w:val="nil"/>
              <w:left w:val="nil"/>
              <w:bottom w:val="nil"/>
              <w:right w:val="nil"/>
            </w:tcBorders>
          </w:tcPr>
          <w:p w14:paraId="524B02B4" w14:textId="77777777" w:rsidR="00D01AE7" w:rsidRPr="00E328AE" w:rsidRDefault="00D01AE7" w:rsidP="00D01AE7">
            <w:pPr>
              <w:rPr>
                <w:lang w:val="en-US"/>
              </w:rPr>
            </w:pPr>
          </w:p>
        </w:tc>
        <w:tc>
          <w:tcPr>
            <w:tcW w:w="1480" w:type="dxa"/>
            <w:tcBorders>
              <w:top w:val="nil"/>
              <w:left w:val="nil"/>
              <w:bottom w:val="nil"/>
              <w:right w:val="nil"/>
            </w:tcBorders>
          </w:tcPr>
          <w:p w14:paraId="22B38BA9" w14:textId="77777777" w:rsidR="00D01AE7" w:rsidRPr="00E328AE" w:rsidRDefault="00D01AE7" w:rsidP="00D01AE7">
            <w:pPr>
              <w:rPr>
                <w:lang w:val="en-US"/>
              </w:rPr>
            </w:pPr>
            <w:r w:rsidRPr="00E328AE">
              <w:rPr>
                <w:lang w:val="en-US"/>
              </w:rPr>
              <w:t>1 day</w:t>
            </w:r>
          </w:p>
        </w:tc>
        <w:tc>
          <w:tcPr>
            <w:tcW w:w="2319" w:type="dxa"/>
            <w:tcBorders>
              <w:top w:val="nil"/>
              <w:left w:val="nil"/>
              <w:bottom w:val="nil"/>
              <w:right w:val="nil"/>
            </w:tcBorders>
            <w:vAlign w:val="center"/>
          </w:tcPr>
          <w:p w14:paraId="5D0184D2" w14:textId="6CDEE595" w:rsidR="00D01AE7" w:rsidRPr="00E328AE" w:rsidRDefault="00D01AE7" w:rsidP="00D01AE7">
            <w:pPr>
              <w:rPr>
                <w:lang w:val="en-US"/>
              </w:rPr>
            </w:pPr>
            <w:r w:rsidRPr="00E328AE">
              <w:rPr>
                <w:lang w:val="en-US"/>
              </w:rPr>
              <w:t>1.01 (0.21</w:t>
            </w:r>
            <w:r w:rsidR="000F038A" w:rsidRPr="00E328AE">
              <w:rPr>
                <w:lang w:val="en-US"/>
              </w:rPr>
              <w:t xml:space="preserve"> to </w:t>
            </w:r>
            <w:r w:rsidRPr="00E328AE">
              <w:rPr>
                <w:lang w:val="en-US"/>
              </w:rPr>
              <w:t>4.88)</w:t>
            </w:r>
          </w:p>
        </w:tc>
        <w:tc>
          <w:tcPr>
            <w:tcW w:w="1972" w:type="dxa"/>
            <w:tcBorders>
              <w:top w:val="nil"/>
              <w:left w:val="nil"/>
              <w:bottom w:val="nil"/>
              <w:right w:val="nil"/>
            </w:tcBorders>
            <w:vAlign w:val="center"/>
          </w:tcPr>
          <w:p w14:paraId="1E514F7F" w14:textId="1A297A2D" w:rsidR="00D01AE7" w:rsidRPr="00E328AE" w:rsidRDefault="00D01AE7" w:rsidP="00D01AE7">
            <w:pPr>
              <w:rPr>
                <w:lang w:val="en-US"/>
              </w:rPr>
            </w:pPr>
            <w:r w:rsidRPr="00E328AE">
              <w:rPr>
                <w:lang w:val="en-US"/>
              </w:rPr>
              <w:t>0.79 (0.15</w:t>
            </w:r>
            <w:r w:rsidR="000F038A" w:rsidRPr="00E328AE">
              <w:rPr>
                <w:lang w:val="en-US"/>
              </w:rPr>
              <w:t xml:space="preserve"> to </w:t>
            </w:r>
            <w:r w:rsidRPr="00E328AE">
              <w:rPr>
                <w:lang w:val="en-US"/>
              </w:rPr>
              <w:t>4.16)</w:t>
            </w:r>
          </w:p>
        </w:tc>
        <w:tc>
          <w:tcPr>
            <w:tcW w:w="284" w:type="dxa"/>
            <w:tcBorders>
              <w:top w:val="nil"/>
              <w:left w:val="nil"/>
              <w:bottom w:val="nil"/>
              <w:right w:val="nil"/>
            </w:tcBorders>
            <w:vAlign w:val="center"/>
          </w:tcPr>
          <w:p w14:paraId="3063817F" w14:textId="12DFD028" w:rsidR="00D01AE7" w:rsidRPr="00E328AE" w:rsidRDefault="00D01AE7" w:rsidP="00D01AE7">
            <w:pPr>
              <w:rPr>
                <w:lang w:val="en-US"/>
              </w:rPr>
            </w:pPr>
          </w:p>
        </w:tc>
        <w:tc>
          <w:tcPr>
            <w:tcW w:w="283" w:type="dxa"/>
            <w:tcBorders>
              <w:top w:val="nil"/>
              <w:left w:val="nil"/>
              <w:bottom w:val="nil"/>
              <w:right w:val="nil"/>
            </w:tcBorders>
            <w:vAlign w:val="center"/>
          </w:tcPr>
          <w:p w14:paraId="746BAE1D" w14:textId="440BC70B" w:rsidR="00D01AE7" w:rsidRPr="00E328AE" w:rsidRDefault="00D01AE7" w:rsidP="00D01AE7">
            <w:pPr>
              <w:rPr>
                <w:lang w:val="en-US"/>
              </w:rPr>
            </w:pPr>
          </w:p>
        </w:tc>
      </w:tr>
      <w:tr w:rsidR="00D01AE7" w:rsidRPr="00E328AE" w14:paraId="27D94AF3" w14:textId="77777777" w:rsidTr="007312A9">
        <w:trPr>
          <w:jc w:val="center"/>
        </w:trPr>
        <w:tc>
          <w:tcPr>
            <w:tcW w:w="1606" w:type="dxa"/>
            <w:tcBorders>
              <w:top w:val="nil"/>
              <w:left w:val="nil"/>
              <w:bottom w:val="nil"/>
              <w:right w:val="nil"/>
            </w:tcBorders>
          </w:tcPr>
          <w:p w14:paraId="3D0EFFD7" w14:textId="77777777" w:rsidR="00D01AE7" w:rsidRPr="00E328AE" w:rsidRDefault="00D01AE7" w:rsidP="00D01AE7">
            <w:pPr>
              <w:rPr>
                <w:lang w:val="en-US"/>
              </w:rPr>
            </w:pPr>
          </w:p>
        </w:tc>
        <w:tc>
          <w:tcPr>
            <w:tcW w:w="1480" w:type="dxa"/>
            <w:tcBorders>
              <w:top w:val="nil"/>
              <w:left w:val="nil"/>
              <w:bottom w:val="nil"/>
              <w:right w:val="nil"/>
            </w:tcBorders>
          </w:tcPr>
          <w:p w14:paraId="0379A8BC" w14:textId="77777777" w:rsidR="00D01AE7" w:rsidRPr="00E328AE" w:rsidRDefault="00D01AE7" w:rsidP="00D01AE7">
            <w:pPr>
              <w:rPr>
                <w:lang w:val="en-US"/>
              </w:rPr>
            </w:pPr>
            <w:r w:rsidRPr="00E328AE">
              <w:rPr>
                <w:lang w:val="en-US"/>
              </w:rPr>
              <w:t>3 days</w:t>
            </w:r>
          </w:p>
        </w:tc>
        <w:tc>
          <w:tcPr>
            <w:tcW w:w="2319" w:type="dxa"/>
            <w:tcBorders>
              <w:top w:val="nil"/>
              <w:left w:val="nil"/>
              <w:bottom w:val="nil"/>
              <w:right w:val="nil"/>
            </w:tcBorders>
            <w:vAlign w:val="center"/>
          </w:tcPr>
          <w:p w14:paraId="6D4AEEAA" w14:textId="4CEDDDF3" w:rsidR="00D01AE7" w:rsidRPr="00E328AE" w:rsidRDefault="00D01AE7" w:rsidP="00D01AE7">
            <w:pPr>
              <w:rPr>
                <w:lang w:val="en-US"/>
              </w:rPr>
            </w:pPr>
            <w:r w:rsidRPr="00E328AE">
              <w:rPr>
                <w:lang w:val="en-US"/>
              </w:rPr>
              <w:t>0.86 (0.16</w:t>
            </w:r>
            <w:r w:rsidR="000F038A" w:rsidRPr="00E328AE">
              <w:rPr>
                <w:lang w:val="en-US"/>
              </w:rPr>
              <w:t xml:space="preserve"> to </w:t>
            </w:r>
            <w:r w:rsidRPr="00E328AE">
              <w:rPr>
                <w:lang w:val="en-US"/>
              </w:rPr>
              <w:t>4.47)</w:t>
            </w:r>
          </w:p>
        </w:tc>
        <w:tc>
          <w:tcPr>
            <w:tcW w:w="1972" w:type="dxa"/>
            <w:tcBorders>
              <w:top w:val="nil"/>
              <w:left w:val="nil"/>
              <w:bottom w:val="nil"/>
              <w:right w:val="nil"/>
            </w:tcBorders>
            <w:vAlign w:val="center"/>
          </w:tcPr>
          <w:p w14:paraId="6EB2DCB3" w14:textId="33001DCE" w:rsidR="00D01AE7" w:rsidRPr="00E328AE" w:rsidRDefault="00D01AE7" w:rsidP="00D01AE7">
            <w:pPr>
              <w:rPr>
                <w:lang w:val="en-US"/>
              </w:rPr>
            </w:pPr>
            <w:r w:rsidRPr="00E328AE">
              <w:rPr>
                <w:lang w:val="en-US"/>
              </w:rPr>
              <w:t>0.71 (0.13</w:t>
            </w:r>
            <w:r w:rsidR="000F038A" w:rsidRPr="00E328AE">
              <w:rPr>
                <w:lang w:val="en-US"/>
              </w:rPr>
              <w:t xml:space="preserve"> to </w:t>
            </w:r>
            <w:r w:rsidRPr="00E328AE">
              <w:rPr>
                <w:lang w:val="en-US"/>
              </w:rPr>
              <w:t>3.98)</w:t>
            </w:r>
          </w:p>
        </w:tc>
        <w:tc>
          <w:tcPr>
            <w:tcW w:w="284" w:type="dxa"/>
            <w:tcBorders>
              <w:top w:val="nil"/>
              <w:left w:val="nil"/>
              <w:bottom w:val="nil"/>
              <w:right w:val="nil"/>
            </w:tcBorders>
            <w:vAlign w:val="center"/>
          </w:tcPr>
          <w:p w14:paraId="5EC9C36D" w14:textId="797C2B22" w:rsidR="00D01AE7" w:rsidRPr="00E328AE" w:rsidRDefault="00D01AE7" w:rsidP="00D01AE7">
            <w:pPr>
              <w:rPr>
                <w:lang w:val="en-US"/>
              </w:rPr>
            </w:pPr>
          </w:p>
        </w:tc>
        <w:tc>
          <w:tcPr>
            <w:tcW w:w="283" w:type="dxa"/>
            <w:tcBorders>
              <w:top w:val="nil"/>
              <w:left w:val="nil"/>
              <w:bottom w:val="nil"/>
              <w:right w:val="nil"/>
            </w:tcBorders>
            <w:vAlign w:val="center"/>
          </w:tcPr>
          <w:p w14:paraId="7D5B04EF" w14:textId="2F415C3C" w:rsidR="00D01AE7" w:rsidRPr="00E328AE" w:rsidRDefault="00D01AE7" w:rsidP="00D01AE7">
            <w:pPr>
              <w:rPr>
                <w:lang w:val="en-US"/>
              </w:rPr>
            </w:pPr>
          </w:p>
        </w:tc>
      </w:tr>
      <w:tr w:rsidR="00D01AE7" w:rsidRPr="00E328AE" w14:paraId="6D92BD15" w14:textId="77777777" w:rsidTr="007312A9">
        <w:trPr>
          <w:trHeight w:val="80"/>
          <w:jc w:val="center"/>
        </w:trPr>
        <w:tc>
          <w:tcPr>
            <w:tcW w:w="1606" w:type="dxa"/>
            <w:tcBorders>
              <w:top w:val="nil"/>
              <w:left w:val="nil"/>
              <w:bottom w:val="nil"/>
              <w:right w:val="nil"/>
            </w:tcBorders>
          </w:tcPr>
          <w:p w14:paraId="561D0526" w14:textId="77777777" w:rsidR="00D01AE7" w:rsidRPr="00E328AE" w:rsidRDefault="00D01AE7" w:rsidP="00D01AE7">
            <w:pPr>
              <w:rPr>
                <w:lang w:val="en-US"/>
              </w:rPr>
            </w:pPr>
          </w:p>
        </w:tc>
        <w:tc>
          <w:tcPr>
            <w:tcW w:w="1480" w:type="dxa"/>
            <w:tcBorders>
              <w:top w:val="nil"/>
              <w:left w:val="nil"/>
              <w:bottom w:val="nil"/>
              <w:right w:val="nil"/>
            </w:tcBorders>
          </w:tcPr>
          <w:p w14:paraId="325B577A" w14:textId="77777777" w:rsidR="00D01AE7" w:rsidRPr="00E328AE" w:rsidRDefault="00D01AE7" w:rsidP="00D01AE7">
            <w:pPr>
              <w:rPr>
                <w:lang w:val="en-US"/>
              </w:rPr>
            </w:pPr>
            <w:r w:rsidRPr="00E328AE">
              <w:rPr>
                <w:lang w:val="en-US"/>
              </w:rPr>
              <w:t>5 days</w:t>
            </w:r>
          </w:p>
        </w:tc>
        <w:tc>
          <w:tcPr>
            <w:tcW w:w="2319" w:type="dxa"/>
            <w:tcBorders>
              <w:top w:val="nil"/>
              <w:left w:val="nil"/>
              <w:bottom w:val="nil"/>
              <w:right w:val="nil"/>
            </w:tcBorders>
            <w:vAlign w:val="center"/>
          </w:tcPr>
          <w:p w14:paraId="7537A089" w14:textId="3DA28942" w:rsidR="00D01AE7" w:rsidRPr="00E328AE" w:rsidRDefault="00D01AE7" w:rsidP="00D01AE7">
            <w:pPr>
              <w:rPr>
                <w:lang w:val="en-US"/>
              </w:rPr>
            </w:pPr>
            <w:r w:rsidRPr="00E328AE">
              <w:rPr>
                <w:lang w:val="en-US"/>
              </w:rPr>
              <w:t>1.90 (0.34</w:t>
            </w:r>
            <w:r w:rsidR="000F038A" w:rsidRPr="00E328AE">
              <w:rPr>
                <w:lang w:val="en-US"/>
              </w:rPr>
              <w:t xml:space="preserve"> to </w:t>
            </w:r>
            <w:r w:rsidRPr="00E328AE">
              <w:rPr>
                <w:lang w:val="en-US"/>
              </w:rPr>
              <w:t>10.79)</w:t>
            </w:r>
          </w:p>
        </w:tc>
        <w:tc>
          <w:tcPr>
            <w:tcW w:w="1972" w:type="dxa"/>
            <w:tcBorders>
              <w:top w:val="nil"/>
              <w:left w:val="nil"/>
              <w:bottom w:val="nil"/>
              <w:right w:val="nil"/>
            </w:tcBorders>
            <w:vAlign w:val="center"/>
          </w:tcPr>
          <w:p w14:paraId="721690F7" w14:textId="69B02697" w:rsidR="00D01AE7" w:rsidRPr="00E328AE" w:rsidRDefault="00D01AE7" w:rsidP="00D01AE7">
            <w:pPr>
              <w:rPr>
                <w:lang w:val="en-US"/>
              </w:rPr>
            </w:pPr>
            <w:r w:rsidRPr="00E328AE">
              <w:rPr>
                <w:lang w:val="en-US"/>
              </w:rPr>
              <w:t>1.72 (0.30</w:t>
            </w:r>
            <w:r w:rsidR="000F038A" w:rsidRPr="00E328AE">
              <w:rPr>
                <w:lang w:val="en-US"/>
              </w:rPr>
              <w:t xml:space="preserve"> to </w:t>
            </w:r>
            <w:r w:rsidRPr="00E328AE">
              <w:rPr>
                <w:lang w:val="en-US"/>
              </w:rPr>
              <w:t>10.00)</w:t>
            </w:r>
          </w:p>
        </w:tc>
        <w:tc>
          <w:tcPr>
            <w:tcW w:w="284" w:type="dxa"/>
            <w:tcBorders>
              <w:top w:val="nil"/>
              <w:left w:val="nil"/>
              <w:bottom w:val="nil"/>
              <w:right w:val="nil"/>
            </w:tcBorders>
            <w:vAlign w:val="center"/>
          </w:tcPr>
          <w:p w14:paraId="66C454D4" w14:textId="4000BCAF" w:rsidR="00D01AE7" w:rsidRPr="00E328AE" w:rsidRDefault="00D01AE7" w:rsidP="00D01AE7">
            <w:pPr>
              <w:rPr>
                <w:lang w:val="en-US"/>
              </w:rPr>
            </w:pPr>
          </w:p>
        </w:tc>
        <w:tc>
          <w:tcPr>
            <w:tcW w:w="283" w:type="dxa"/>
            <w:tcBorders>
              <w:top w:val="nil"/>
              <w:left w:val="nil"/>
              <w:bottom w:val="nil"/>
              <w:right w:val="nil"/>
            </w:tcBorders>
            <w:vAlign w:val="center"/>
          </w:tcPr>
          <w:p w14:paraId="14F74806" w14:textId="2B8FA02E" w:rsidR="00D01AE7" w:rsidRPr="00E328AE" w:rsidRDefault="00D01AE7" w:rsidP="00D01AE7">
            <w:pPr>
              <w:rPr>
                <w:lang w:val="en-US"/>
              </w:rPr>
            </w:pPr>
          </w:p>
        </w:tc>
      </w:tr>
      <w:tr w:rsidR="00D01AE7" w:rsidRPr="00E328AE" w14:paraId="4266F6C9" w14:textId="77777777" w:rsidTr="007312A9">
        <w:trPr>
          <w:jc w:val="center"/>
        </w:trPr>
        <w:tc>
          <w:tcPr>
            <w:tcW w:w="1606" w:type="dxa"/>
            <w:tcBorders>
              <w:top w:val="nil"/>
              <w:left w:val="nil"/>
              <w:bottom w:val="single" w:sz="4" w:space="0" w:color="auto"/>
              <w:right w:val="nil"/>
            </w:tcBorders>
          </w:tcPr>
          <w:p w14:paraId="316CC398" w14:textId="77777777" w:rsidR="00D01AE7" w:rsidRPr="00E328AE" w:rsidRDefault="00D01AE7" w:rsidP="00D01AE7">
            <w:pPr>
              <w:rPr>
                <w:lang w:val="en-US"/>
              </w:rPr>
            </w:pPr>
          </w:p>
        </w:tc>
        <w:tc>
          <w:tcPr>
            <w:tcW w:w="1480" w:type="dxa"/>
            <w:tcBorders>
              <w:top w:val="nil"/>
              <w:left w:val="nil"/>
              <w:bottom w:val="single" w:sz="4" w:space="0" w:color="auto"/>
              <w:right w:val="nil"/>
            </w:tcBorders>
          </w:tcPr>
          <w:p w14:paraId="34986687" w14:textId="77777777" w:rsidR="00D01AE7" w:rsidRPr="00E328AE" w:rsidRDefault="00D01AE7" w:rsidP="00D01AE7">
            <w:pPr>
              <w:rPr>
                <w:lang w:val="en-US"/>
              </w:rPr>
            </w:pPr>
            <w:r w:rsidRPr="00E328AE">
              <w:rPr>
                <w:lang w:val="en-US"/>
              </w:rPr>
              <w:t>7 days</w:t>
            </w:r>
          </w:p>
        </w:tc>
        <w:tc>
          <w:tcPr>
            <w:tcW w:w="2319" w:type="dxa"/>
            <w:tcBorders>
              <w:top w:val="nil"/>
              <w:left w:val="nil"/>
              <w:bottom w:val="single" w:sz="4" w:space="0" w:color="auto"/>
              <w:right w:val="nil"/>
            </w:tcBorders>
            <w:vAlign w:val="center"/>
          </w:tcPr>
          <w:p w14:paraId="55A20762" w14:textId="0E4B26CD" w:rsidR="00D01AE7" w:rsidRPr="00E328AE" w:rsidRDefault="00D01AE7" w:rsidP="00D01AE7">
            <w:pPr>
              <w:rPr>
                <w:lang w:val="en-US"/>
              </w:rPr>
            </w:pPr>
            <w:r w:rsidRPr="00E328AE">
              <w:rPr>
                <w:lang w:val="en-US"/>
              </w:rPr>
              <w:t>1.86 (0.30</w:t>
            </w:r>
            <w:r w:rsidR="000F038A" w:rsidRPr="00E328AE">
              <w:rPr>
                <w:lang w:val="en-US"/>
              </w:rPr>
              <w:t xml:space="preserve"> to </w:t>
            </w:r>
            <w:r w:rsidRPr="00E328AE">
              <w:rPr>
                <w:lang w:val="en-US"/>
              </w:rPr>
              <w:t>11.57)</w:t>
            </w:r>
          </w:p>
        </w:tc>
        <w:tc>
          <w:tcPr>
            <w:tcW w:w="1972" w:type="dxa"/>
            <w:tcBorders>
              <w:top w:val="nil"/>
              <w:left w:val="nil"/>
              <w:bottom w:val="single" w:sz="4" w:space="0" w:color="auto"/>
              <w:right w:val="nil"/>
            </w:tcBorders>
            <w:vAlign w:val="center"/>
          </w:tcPr>
          <w:p w14:paraId="4402193C" w14:textId="7A7D6A39" w:rsidR="00D01AE7" w:rsidRPr="00E328AE" w:rsidRDefault="00D01AE7" w:rsidP="00D01AE7">
            <w:pPr>
              <w:rPr>
                <w:lang w:val="en-US"/>
              </w:rPr>
            </w:pPr>
            <w:r w:rsidRPr="00E328AE">
              <w:rPr>
                <w:lang w:val="en-US"/>
              </w:rPr>
              <w:t>1.66 (0.26</w:t>
            </w:r>
            <w:r w:rsidR="000F038A" w:rsidRPr="00E328AE">
              <w:rPr>
                <w:lang w:val="en-US"/>
              </w:rPr>
              <w:t xml:space="preserve"> to </w:t>
            </w:r>
            <w:r w:rsidRPr="00E328AE">
              <w:rPr>
                <w:lang w:val="en-US"/>
              </w:rPr>
              <w:t>10.54)</w:t>
            </w:r>
          </w:p>
        </w:tc>
        <w:tc>
          <w:tcPr>
            <w:tcW w:w="284" w:type="dxa"/>
            <w:tcBorders>
              <w:top w:val="nil"/>
              <w:left w:val="nil"/>
              <w:bottom w:val="single" w:sz="4" w:space="0" w:color="auto"/>
              <w:right w:val="nil"/>
            </w:tcBorders>
            <w:vAlign w:val="center"/>
          </w:tcPr>
          <w:p w14:paraId="1F8EFC73" w14:textId="52B16C00" w:rsidR="00D01AE7" w:rsidRPr="00E328AE" w:rsidRDefault="00D01AE7" w:rsidP="00D01AE7">
            <w:pPr>
              <w:rPr>
                <w:lang w:val="en-US"/>
              </w:rPr>
            </w:pPr>
          </w:p>
        </w:tc>
        <w:tc>
          <w:tcPr>
            <w:tcW w:w="283" w:type="dxa"/>
            <w:tcBorders>
              <w:top w:val="nil"/>
              <w:left w:val="nil"/>
              <w:bottom w:val="single" w:sz="4" w:space="0" w:color="auto"/>
              <w:right w:val="nil"/>
            </w:tcBorders>
            <w:vAlign w:val="center"/>
          </w:tcPr>
          <w:p w14:paraId="4B777F99" w14:textId="77535359" w:rsidR="00D01AE7" w:rsidRPr="00E328AE" w:rsidRDefault="00D01AE7" w:rsidP="00D01AE7">
            <w:pPr>
              <w:rPr>
                <w:lang w:val="en-US"/>
              </w:rPr>
            </w:pPr>
          </w:p>
        </w:tc>
      </w:tr>
      <w:tr w:rsidR="00D01AE7" w:rsidRPr="00E328AE" w14:paraId="59918E32" w14:textId="77777777" w:rsidTr="007312A9">
        <w:trPr>
          <w:jc w:val="center"/>
        </w:trPr>
        <w:tc>
          <w:tcPr>
            <w:tcW w:w="7944" w:type="dxa"/>
            <w:gridSpan w:val="6"/>
            <w:tcBorders>
              <w:top w:val="single" w:sz="4" w:space="0" w:color="auto"/>
              <w:left w:val="nil"/>
              <w:bottom w:val="nil"/>
              <w:right w:val="nil"/>
            </w:tcBorders>
          </w:tcPr>
          <w:p w14:paraId="3967AE2C" w14:textId="34EC2F80" w:rsidR="00D01AE7" w:rsidRPr="00E328AE" w:rsidRDefault="00663E23" w:rsidP="00D01AE7">
            <w:pPr>
              <w:rPr>
                <w:lang w:val="en-US"/>
              </w:rPr>
            </w:pPr>
            <w:r w:rsidRPr="00E328AE">
              <w:rPr>
                <w:b/>
                <w:lang w:val="en-US"/>
              </w:rPr>
              <w:t>One or more platelet counts ≤20 x10</w:t>
            </w:r>
            <w:r w:rsidRPr="00E328AE">
              <w:rPr>
                <w:b/>
                <w:vertAlign w:val="superscript"/>
                <w:lang w:val="en-US"/>
              </w:rPr>
              <w:t>9</w:t>
            </w:r>
            <w:r w:rsidRPr="00E328AE">
              <w:rPr>
                <w:b/>
                <w:lang w:val="en-US"/>
              </w:rPr>
              <w:t>/L</w:t>
            </w:r>
          </w:p>
        </w:tc>
      </w:tr>
      <w:tr w:rsidR="001C4602" w:rsidRPr="00E328AE" w14:paraId="133C0B04" w14:textId="77777777" w:rsidTr="00450731">
        <w:trPr>
          <w:jc w:val="center"/>
        </w:trPr>
        <w:tc>
          <w:tcPr>
            <w:tcW w:w="1606" w:type="dxa"/>
            <w:tcBorders>
              <w:top w:val="nil"/>
              <w:left w:val="nil"/>
              <w:bottom w:val="nil"/>
              <w:right w:val="nil"/>
            </w:tcBorders>
          </w:tcPr>
          <w:p w14:paraId="4009078E" w14:textId="77777777" w:rsidR="001C4602" w:rsidRPr="00E328AE" w:rsidRDefault="001C4602" w:rsidP="001C4602">
            <w:pPr>
              <w:rPr>
                <w:lang w:val="en-US"/>
              </w:rPr>
            </w:pPr>
          </w:p>
        </w:tc>
        <w:tc>
          <w:tcPr>
            <w:tcW w:w="1480" w:type="dxa"/>
            <w:tcBorders>
              <w:top w:val="nil"/>
              <w:left w:val="nil"/>
              <w:bottom w:val="nil"/>
              <w:right w:val="nil"/>
            </w:tcBorders>
          </w:tcPr>
          <w:p w14:paraId="3573A1F0" w14:textId="77777777" w:rsidR="001C4602" w:rsidRPr="00E328AE" w:rsidRDefault="001C4602" w:rsidP="001C4602">
            <w:pPr>
              <w:rPr>
                <w:lang w:val="en-US"/>
              </w:rPr>
            </w:pPr>
            <w:r w:rsidRPr="00E328AE">
              <w:rPr>
                <w:lang w:val="en-US"/>
              </w:rPr>
              <w:t>1 day</w:t>
            </w:r>
          </w:p>
        </w:tc>
        <w:tc>
          <w:tcPr>
            <w:tcW w:w="2319" w:type="dxa"/>
            <w:tcBorders>
              <w:top w:val="nil"/>
              <w:left w:val="nil"/>
              <w:bottom w:val="nil"/>
              <w:right w:val="nil"/>
            </w:tcBorders>
          </w:tcPr>
          <w:p w14:paraId="30183560" w14:textId="1B4CEC88" w:rsidR="001C4602" w:rsidRPr="00E328AE" w:rsidRDefault="001C4602" w:rsidP="001C4602">
            <w:pPr>
              <w:rPr>
                <w:lang w:val="en-US"/>
              </w:rPr>
            </w:pPr>
            <w:r w:rsidRPr="00265BA3">
              <w:rPr>
                <w:sz w:val="20"/>
                <w:szCs w:val="20"/>
                <w:lang w:val="en-US"/>
              </w:rPr>
              <w:t>3.64 (0.91 to 14.58)</w:t>
            </w:r>
          </w:p>
        </w:tc>
        <w:tc>
          <w:tcPr>
            <w:tcW w:w="1972" w:type="dxa"/>
            <w:tcBorders>
              <w:top w:val="nil"/>
              <w:left w:val="nil"/>
              <w:bottom w:val="nil"/>
              <w:right w:val="nil"/>
            </w:tcBorders>
            <w:vAlign w:val="center"/>
          </w:tcPr>
          <w:p w14:paraId="2BC47EC4" w14:textId="31806AA2" w:rsidR="001C4602" w:rsidRPr="00E328AE" w:rsidRDefault="001C4602" w:rsidP="001C4602">
            <w:pPr>
              <w:rPr>
                <w:lang w:val="en-US"/>
              </w:rPr>
            </w:pPr>
            <w:r w:rsidRPr="00E328AE">
              <w:rPr>
                <w:lang w:val="en-US"/>
              </w:rPr>
              <w:t>3.11 (0.75 to 12.90)</w:t>
            </w:r>
          </w:p>
        </w:tc>
        <w:tc>
          <w:tcPr>
            <w:tcW w:w="284" w:type="dxa"/>
            <w:tcBorders>
              <w:top w:val="nil"/>
              <w:left w:val="nil"/>
              <w:bottom w:val="nil"/>
              <w:right w:val="nil"/>
            </w:tcBorders>
            <w:vAlign w:val="center"/>
          </w:tcPr>
          <w:p w14:paraId="2C3FE558" w14:textId="517F34A2" w:rsidR="001C4602" w:rsidRPr="00E328AE" w:rsidRDefault="001C4602" w:rsidP="001C4602">
            <w:pPr>
              <w:rPr>
                <w:lang w:val="en-US"/>
              </w:rPr>
            </w:pPr>
          </w:p>
        </w:tc>
        <w:tc>
          <w:tcPr>
            <w:tcW w:w="283" w:type="dxa"/>
            <w:tcBorders>
              <w:top w:val="nil"/>
              <w:left w:val="nil"/>
              <w:bottom w:val="nil"/>
              <w:right w:val="nil"/>
            </w:tcBorders>
            <w:vAlign w:val="center"/>
          </w:tcPr>
          <w:p w14:paraId="2A4E2707" w14:textId="253731D3" w:rsidR="001C4602" w:rsidRPr="00E328AE" w:rsidRDefault="001C4602" w:rsidP="001C4602">
            <w:pPr>
              <w:rPr>
                <w:lang w:val="en-US"/>
              </w:rPr>
            </w:pPr>
          </w:p>
        </w:tc>
      </w:tr>
      <w:tr w:rsidR="001C4602" w:rsidRPr="00E328AE" w14:paraId="5F6BBA0D" w14:textId="77777777" w:rsidTr="00450731">
        <w:trPr>
          <w:jc w:val="center"/>
        </w:trPr>
        <w:tc>
          <w:tcPr>
            <w:tcW w:w="1606" w:type="dxa"/>
            <w:tcBorders>
              <w:top w:val="nil"/>
              <w:left w:val="nil"/>
              <w:bottom w:val="nil"/>
              <w:right w:val="nil"/>
            </w:tcBorders>
          </w:tcPr>
          <w:p w14:paraId="017F5945" w14:textId="77777777" w:rsidR="001C4602" w:rsidRPr="00E328AE" w:rsidRDefault="001C4602" w:rsidP="001C4602">
            <w:pPr>
              <w:rPr>
                <w:lang w:val="en-US"/>
              </w:rPr>
            </w:pPr>
          </w:p>
        </w:tc>
        <w:tc>
          <w:tcPr>
            <w:tcW w:w="1480" w:type="dxa"/>
            <w:tcBorders>
              <w:top w:val="nil"/>
              <w:left w:val="nil"/>
              <w:bottom w:val="nil"/>
              <w:right w:val="nil"/>
            </w:tcBorders>
          </w:tcPr>
          <w:p w14:paraId="0D90641E" w14:textId="77777777" w:rsidR="001C4602" w:rsidRPr="00E328AE" w:rsidRDefault="001C4602" w:rsidP="001C4602">
            <w:pPr>
              <w:rPr>
                <w:lang w:val="en-US"/>
              </w:rPr>
            </w:pPr>
            <w:r w:rsidRPr="00E328AE">
              <w:rPr>
                <w:lang w:val="en-US"/>
              </w:rPr>
              <w:t>3 days</w:t>
            </w:r>
          </w:p>
        </w:tc>
        <w:tc>
          <w:tcPr>
            <w:tcW w:w="2319" w:type="dxa"/>
            <w:tcBorders>
              <w:top w:val="nil"/>
              <w:left w:val="nil"/>
              <w:bottom w:val="nil"/>
              <w:right w:val="nil"/>
            </w:tcBorders>
          </w:tcPr>
          <w:p w14:paraId="775D8147" w14:textId="5A369707" w:rsidR="001C4602" w:rsidRPr="00E328AE" w:rsidRDefault="001C4602" w:rsidP="001C4602">
            <w:pPr>
              <w:rPr>
                <w:lang w:val="en-US"/>
              </w:rPr>
            </w:pPr>
            <w:r w:rsidRPr="00265BA3">
              <w:rPr>
                <w:sz w:val="20"/>
                <w:szCs w:val="20"/>
                <w:lang w:val="en-US"/>
              </w:rPr>
              <w:t>2.33 (0.63 to 8.62)</w:t>
            </w:r>
          </w:p>
        </w:tc>
        <w:tc>
          <w:tcPr>
            <w:tcW w:w="1972" w:type="dxa"/>
            <w:tcBorders>
              <w:top w:val="nil"/>
              <w:left w:val="nil"/>
              <w:bottom w:val="nil"/>
              <w:right w:val="nil"/>
            </w:tcBorders>
            <w:vAlign w:val="center"/>
          </w:tcPr>
          <w:p w14:paraId="593576D7" w14:textId="07257B1C" w:rsidR="001C4602" w:rsidRPr="00E328AE" w:rsidRDefault="001C4602" w:rsidP="001C4602">
            <w:pPr>
              <w:rPr>
                <w:lang w:val="en-US"/>
              </w:rPr>
            </w:pPr>
            <w:r w:rsidRPr="00E328AE">
              <w:rPr>
                <w:lang w:val="en-US"/>
              </w:rPr>
              <w:t>1.92 (0.50 to 7.45)</w:t>
            </w:r>
          </w:p>
        </w:tc>
        <w:tc>
          <w:tcPr>
            <w:tcW w:w="284" w:type="dxa"/>
            <w:tcBorders>
              <w:top w:val="nil"/>
              <w:left w:val="nil"/>
              <w:bottom w:val="nil"/>
              <w:right w:val="nil"/>
            </w:tcBorders>
            <w:vAlign w:val="center"/>
          </w:tcPr>
          <w:p w14:paraId="731D09DE" w14:textId="2C2F1168" w:rsidR="001C4602" w:rsidRPr="00E328AE" w:rsidRDefault="001C4602" w:rsidP="001C4602">
            <w:pPr>
              <w:rPr>
                <w:lang w:val="en-US"/>
              </w:rPr>
            </w:pPr>
          </w:p>
        </w:tc>
        <w:tc>
          <w:tcPr>
            <w:tcW w:w="283" w:type="dxa"/>
            <w:tcBorders>
              <w:top w:val="nil"/>
              <w:left w:val="nil"/>
              <w:bottom w:val="nil"/>
              <w:right w:val="nil"/>
            </w:tcBorders>
            <w:vAlign w:val="center"/>
          </w:tcPr>
          <w:p w14:paraId="3C107BD7" w14:textId="1813018C" w:rsidR="001C4602" w:rsidRPr="00E328AE" w:rsidRDefault="001C4602" w:rsidP="001C4602">
            <w:pPr>
              <w:rPr>
                <w:lang w:val="en-US"/>
              </w:rPr>
            </w:pPr>
          </w:p>
        </w:tc>
      </w:tr>
      <w:tr w:rsidR="001C4602" w:rsidRPr="00E328AE" w14:paraId="2FAF8A55" w14:textId="77777777" w:rsidTr="00450731">
        <w:trPr>
          <w:jc w:val="center"/>
        </w:trPr>
        <w:tc>
          <w:tcPr>
            <w:tcW w:w="1606" w:type="dxa"/>
            <w:tcBorders>
              <w:top w:val="nil"/>
              <w:left w:val="nil"/>
              <w:bottom w:val="nil"/>
              <w:right w:val="nil"/>
            </w:tcBorders>
          </w:tcPr>
          <w:p w14:paraId="42CD617C" w14:textId="77777777" w:rsidR="001C4602" w:rsidRPr="00E328AE" w:rsidRDefault="001C4602" w:rsidP="001C4602">
            <w:pPr>
              <w:rPr>
                <w:lang w:val="en-US"/>
              </w:rPr>
            </w:pPr>
          </w:p>
        </w:tc>
        <w:tc>
          <w:tcPr>
            <w:tcW w:w="1480" w:type="dxa"/>
            <w:tcBorders>
              <w:top w:val="nil"/>
              <w:left w:val="nil"/>
              <w:bottom w:val="nil"/>
              <w:right w:val="nil"/>
            </w:tcBorders>
          </w:tcPr>
          <w:p w14:paraId="5C21A6F0" w14:textId="77777777" w:rsidR="001C4602" w:rsidRPr="00E328AE" w:rsidRDefault="001C4602" w:rsidP="001C4602">
            <w:pPr>
              <w:rPr>
                <w:lang w:val="en-US"/>
              </w:rPr>
            </w:pPr>
            <w:r w:rsidRPr="00E328AE">
              <w:rPr>
                <w:lang w:val="en-US"/>
              </w:rPr>
              <w:t>5 days</w:t>
            </w:r>
          </w:p>
        </w:tc>
        <w:tc>
          <w:tcPr>
            <w:tcW w:w="2319" w:type="dxa"/>
            <w:tcBorders>
              <w:top w:val="nil"/>
              <w:left w:val="nil"/>
              <w:bottom w:val="nil"/>
              <w:right w:val="nil"/>
            </w:tcBorders>
          </w:tcPr>
          <w:p w14:paraId="120E3DAD" w14:textId="4D5E1ED9" w:rsidR="001C4602" w:rsidRPr="00E328AE" w:rsidRDefault="001C4602" w:rsidP="001C4602">
            <w:pPr>
              <w:rPr>
                <w:lang w:val="en-US"/>
              </w:rPr>
            </w:pPr>
            <w:r w:rsidRPr="00265BA3">
              <w:rPr>
                <w:sz w:val="20"/>
                <w:szCs w:val="20"/>
                <w:lang w:val="en-US"/>
              </w:rPr>
              <w:t>5.47 (1.08 to 27.75)</w:t>
            </w:r>
          </w:p>
        </w:tc>
        <w:tc>
          <w:tcPr>
            <w:tcW w:w="1972" w:type="dxa"/>
            <w:tcBorders>
              <w:top w:val="nil"/>
              <w:left w:val="nil"/>
              <w:bottom w:val="nil"/>
              <w:right w:val="nil"/>
            </w:tcBorders>
            <w:vAlign w:val="center"/>
          </w:tcPr>
          <w:p w14:paraId="4760CC52" w14:textId="0FD39E95" w:rsidR="001C4602" w:rsidRPr="00E328AE" w:rsidRDefault="001C4602" w:rsidP="001C4602">
            <w:pPr>
              <w:rPr>
                <w:lang w:val="en-US"/>
              </w:rPr>
            </w:pPr>
            <w:r w:rsidRPr="00E328AE">
              <w:rPr>
                <w:lang w:val="en-US"/>
              </w:rPr>
              <w:t>4.66 (0.88 to 24.54)</w:t>
            </w:r>
          </w:p>
        </w:tc>
        <w:tc>
          <w:tcPr>
            <w:tcW w:w="284" w:type="dxa"/>
            <w:tcBorders>
              <w:top w:val="nil"/>
              <w:left w:val="nil"/>
              <w:bottom w:val="nil"/>
              <w:right w:val="nil"/>
            </w:tcBorders>
            <w:vAlign w:val="center"/>
          </w:tcPr>
          <w:p w14:paraId="678B41A6" w14:textId="4994728A" w:rsidR="001C4602" w:rsidRPr="00E328AE" w:rsidRDefault="001C4602" w:rsidP="001C4602">
            <w:pPr>
              <w:rPr>
                <w:lang w:val="en-US"/>
              </w:rPr>
            </w:pPr>
          </w:p>
        </w:tc>
        <w:tc>
          <w:tcPr>
            <w:tcW w:w="283" w:type="dxa"/>
            <w:tcBorders>
              <w:top w:val="nil"/>
              <w:left w:val="nil"/>
              <w:bottom w:val="nil"/>
              <w:right w:val="nil"/>
            </w:tcBorders>
            <w:vAlign w:val="center"/>
          </w:tcPr>
          <w:p w14:paraId="646271AB" w14:textId="24BB8971" w:rsidR="001C4602" w:rsidRPr="00E328AE" w:rsidRDefault="001C4602" w:rsidP="001C4602">
            <w:pPr>
              <w:rPr>
                <w:lang w:val="en-US"/>
              </w:rPr>
            </w:pPr>
          </w:p>
        </w:tc>
      </w:tr>
      <w:tr w:rsidR="001C4602" w:rsidRPr="00E328AE" w14:paraId="0DFF3DDE" w14:textId="77777777" w:rsidTr="00450731">
        <w:trPr>
          <w:jc w:val="center"/>
        </w:trPr>
        <w:tc>
          <w:tcPr>
            <w:tcW w:w="1606" w:type="dxa"/>
            <w:tcBorders>
              <w:top w:val="nil"/>
              <w:left w:val="nil"/>
              <w:bottom w:val="single" w:sz="4" w:space="0" w:color="auto"/>
              <w:right w:val="nil"/>
            </w:tcBorders>
          </w:tcPr>
          <w:p w14:paraId="7C5AB737" w14:textId="77777777" w:rsidR="001C4602" w:rsidRPr="00E328AE" w:rsidRDefault="001C4602" w:rsidP="001C4602">
            <w:pPr>
              <w:rPr>
                <w:lang w:val="en-US"/>
              </w:rPr>
            </w:pPr>
          </w:p>
        </w:tc>
        <w:tc>
          <w:tcPr>
            <w:tcW w:w="1480" w:type="dxa"/>
            <w:tcBorders>
              <w:top w:val="nil"/>
              <w:left w:val="nil"/>
              <w:bottom w:val="single" w:sz="4" w:space="0" w:color="auto"/>
              <w:right w:val="nil"/>
            </w:tcBorders>
          </w:tcPr>
          <w:p w14:paraId="3F33BF1A" w14:textId="77777777" w:rsidR="001C4602" w:rsidRPr="00E328AE" w:rsidRDefault="001C4602" w:rsidP="001C4602">
            <w:pPr>
              <w:rPr>
                <w:lang w:val="en-US"/>
              </w:rPr>
            </w:pPr>
            <w:r w:rsidRPr="00E328AE">
              <w:rPr>
                <w:lang w:val="en-US"/>
              </w:rPr>
              <w:t>7 days</w:t>
            </w:r>
          </w:p>
        </w:tc>
        <w:tc>
          <w:tcPr>
            <w:tcW w:w="2319" w:type="dxa"/>
            <w:tcBorders>
              <w:top w:val="nil"/>
              <w:left w:val="nil"/>
              <w:bottom w:val="single" w:sz="4" w:space="0" w:color="auto"/>
              <w:right w:val="nil"/>
            </w:tcBorders>
          </w:tcPr>
          <w:p w14:paraId="3F3727AE" w14:textId="52FA93A8" w:rsidR="001C4602" w:rsidRPr="00E328AE" w:rsidRDefault="001C4602" w:rsidP="001C4602">
            <w:pPr>
              <w:rPr>
                <w:lang w:val="en-US"/>
              </w:rPr>
            </w:pPr>
            <w:r w:rsidRPr="00265BA3">
              <w:rPr>
                <w:sz w:val="20"/>
                <w:szCs w:val="20"/>
                <w:lang w:val="en-US"/>
              </w:rPr>
              <w:t>4.21 (0.83 to 21.26)</w:t>
            </w:r>
          </w:p>
        </w:tc>
        <w:tc>
          <w:tcPr>
            <w:tcW w:w="1972" w:type="dxa"/>
            <w:tcBorders>
              <w:top w:val="nil"/>
              <w:left w:val="nil"/>
              <w:bottom w:val="single" w:sz="4" w:space="0" w:color="auto"/>
              <w:right w:val="nil"/>
            </w:tcBorders>
            <w:vAlign w:val="center"/>
          </w:tcPr>
          <w:p w14:paraId="41FA12E1" w14:textId="052AF948" w:rsidR="001C4602" w:rsidRPr="00E328AE" w:rsidRDefault="001C4602" w:rsidP="001C4602">
            <w:pPr>
              <w:rPr>
                <w:lang w:val="en-US"/>
              </w:rPr>
            </w:pPr>
            <w:r w:rsidRPr="00E328AE">
              <w:rPr>
                <w:lang w:val="en-US"/>
              </w:rPr>
              <w:t>3.46 (0.66 to 18.10)</w:t>
            </w:r>
          </w:p>
        </w:tc>
        <w:tc>
          <w:tcPr>
            <w:tcW w:w="284" w:type="dxa"/>
            <w:tcBorders>
              <w:top w:val="nil"/>
              <w:left w:val="nil"/>
              <w:bottom w:val="single" w:sz="4" w:space="0" w:color="auto"/>
              <w:right w:val="nil"/>
            </w:tcBorders>
            <w:vAlign w:val="center"/>
          </w:tcPr>
          <w:p w14:paraId="31B32552" w14:textId="5EF04ECC" w:rsidR="001C4602" w:rsidRPr="00E328AE" w:rsidRDefault="001C4602" w:rsidP="001C4602">
            <w:pPr>
              <w:rPr>
                <w:lang w:val="en-US"/>
              </w:rPr>
            </w:pPr>
          </w:p>
        </w:tc>
        <w:tc>
          <w:tcPr>
            <w:tcW w:w="283" w:type="dxa"/>
            <w:tcBorders>
              <w:top w:val="nil"/>
              <w:left w:val="nil"/>
              <w:bottom w:val="single" w:sz="4" w:space="0" w:color="auto"/>
              <w:right w:val="nil"/>
            </w:tcBorders>
            <w:vAlign w:val="center"/>
          </w:tcPr>
          <w:p w14:paraId="40AB7DA0" w14:textId="5EFB04B4" w:rsidR="001C4602" w:rsidRPr="00E328AE" w:rsidRDefault="001C4602" w:rsidP="001C4602">
            <w:pPr>
              <w:rPr>
                <w:lang w:val="en-US"/>
              </w:rPr>
            </w:pPr>
          </w:p>
        </w:tc>
      </w:tr>
      <w:tr w:rsidR="00D01AE7" w:rsidRPr="00E328AE" w14:paraId="3DD3BC7F" w14:textId="77777777" w:rsidTr="007312A9">
        <w:trPr>
          <w:jc w:val="center"/>
        </w:trPr>
        <w:tc>
          <w:tcPr>
            <w:tcW w:w="7944" w:type="dxa"/>
            <w:gridSpan w:val="6"/>
            <w:tcBorders>
              <w:top w:val="single" w:sz="4" w:space="0" w:color="auto"/>
              <w:left w:val="nil"/>
              <w:bottom w:val="nil"/>
              <w:right w:val="nil"/>
            </w:tcBorders>
          </w:tcPr>
          <w:p w14:paraId="13F51FDA" w14:textId="77777777" w:rsidR="00D01AE7" w:rsidRPr="00E328AE" w:rsidRDefault="00D01AE7" w:rsidP="00D01AE7">
            <w:pPr>
              <w:rPr>
                <w:lang w:val="en-US"/>
              </w:rPr>
            </w:pPr>
            <w:bookmarkStart w:id="6" w:name="_Hlk16766215"/>
            <w:r w:rsidRPr="00E328AE">
              <w:rPr>
                <w:b/>
                <w:lang w:val="en-US"/>
              </w:rPr>
              <w:t>One or more platelet counts ≤10 x10</w:t>
            </w:r>
            <w:r w:rsidRPr="00E328AE">
              <w:rPr>
                <w:b/>
                <w:vertAlign w:val="superscript"/>
                <w:lang w:val="en-US"/>
              </w:rPr>
              <w:t>9</w:t>
            </w:r>
            <w:r w:rsidRPr="00E328AE">
              <w:rPr>
                <w:b/>
                <w:lang w:val="en-US"/>
              </w:rPr>
              <w:t>/L</w:t>
            </w:r>
          </w:p>
        </w:tc>
      </w:tr>
      <w:tr w:rsidR="00D01AE7" w:rsidRPr="00E328AE" w14:paraId="1BBD2E5C" w14:textId="77777777" w:rsidTr="007312A9">
        <w:trPr>
          <w:jc w:val="center"/>
        </w:trPr>
        <w:tc>
          <w:tcPr>
            <w:tcW w:w="1606" w:type="dxa"/>
            <w:tcBorders>
              <w:top w:val="nil"/>
              <w:left w:val="nil"/>
              <w:bottom w:val="nil"/>
              <w:right w:val="nil"/>
            </w:tcBorders>
          </w:tcPr>
          <w:p w14:paraId="7EF326DB" w14:textId="77777777" w:rsidR="00D01AE7" w:rsidRPr="00E328AE" w:rsidRDefault="00D01AE7" w:rsidP="00D01AE7">
            <w:pPr>
              <w:rPr>
                <w:lang w:val="en-US"/>
              </w:rPr>
            </w:pPr>
          </w:p>
        </w:tc>
        <w:tc>
          <w:tcPr>
            <w:tcW w:w="1480" w:type="dxa"/>
            <w:tcBorders>
              <w:top w:val="nil"/>
              <w:left w:val="nil"/>
              <w:bottom w:val="nil"/>
              <w:right w:val="nil"/>
            </w:tcBorders>
          </w:tcPr>
          <w:p w14:paraId="51268DC7" w14:textId="77777777" w:rsidR="00D01AE7" w:rsidRPr="00E328AE" w:rsidRDefault="00D01AE7" w:rsidP="00D01AE7">
            <w:pPr>
              <w:rPr>
                <w:lang w:val="en-US"/>
              </w:rPr>
            </w:pPr>
            <w:r w:rsidRPr="00E328AE">
              <w:rPr>
                <w:lang w:val="en-US"/>
              </w:rPr>
              <w:t>1 day</w:t>
            </w:r>
          </w:p>
        </w:tc>
        <w:tc>
          <w:tcPr>
            <w:tcW w:w="2319" w:type="dxa"/>
            <w:tcBorders>
              <w:top w:val="nil"/>
              <w:left w:val="nil"/>
              <w:bottom w:val="nil"/>
              <w:right w:val="nil"/>
            </w:tcBorders>
            <w:vAlign w:val="center"/>
          </w:tcPr>
          <w:p w14:paraId="4F19ECA0" w14:textId="3FED309A" w:rsidR="00D01AE7" w:rsidRPr="00E328AE" w:rsidRDefault="00D01AE7" w:rsidP="00D01AE7">
            <w:pPr>
              <w:rPr>
                <w:lang w:val="en-US"/>
              </w:rPr>
            </w:pPr>
            <w:r w:rsidRPr="00E328AE">
              <w:rPr>
                <w:lang w:val="en-US"/>
              </w:rPr>
              <w:t>0.67 (0.06</w:t>
            </w:r>
            <w:r w:rsidR="000F038A" w:rsidRPr="00E328AE">
              <w:rPr>
                <w:lang w:val="en-US"/>
              </w:rPr>
              <w:t xml:space="preserve"> to </w:t>
            </w:r>
            <w:r w:rsidRPr="00E328AE">
              <w:rPr>
                <w:lang w:val="en-US"/>
              </w:rPr>
              <w:t>7.00)</w:t>
            </w:r>
          </w:p>
        </w:tc>
        <w:tc>
          <w:tcPr>
            <w:tcW w:w="1972" w:type="dxa"/>
            <w:tcBorders>
              <w:top w:val="nil"/>
              <w:left w:val="nil"/>
              <w:bottom w:val="nil"/>
              <w:right w:val="nil"/>
            </w:tcBorders>
            <w:vAlign w:val="center"/>
          </w:tcPr>
          <w:p w14:paraId="30978E18" w14:textId="69672152" w:rsidR="00D01AE7" w:rsidRPr="00E328AE" w:rsidRDefault="00D01AE7" w:rsidP="00D01AE7">
            <w:pPr>
              <w:rPr>
                <w:lang w:val="en-US"/>
              </w:rPr>
            </w:pPr>
            <w:r w:rsidRPr="00E328AE">
              <w:rPr>
                <w:lang w:val="en-US"/>
              </w:rPr>
              <w:t>0.67 (0.06</w:t>
            </w:r>
            <w:r w:rsidR="000F038A" w:rsidRPr="00E328AE">
              <w:rPr>
                <w:lang w:val="en-US"/>
              </w:rPr>
              <w:t xml:space="preserve"> to </w:t>
            </w:r>
            <w:r w:rsidRPr="00E328AE">
              <w:rPr>
                <w:lang w:val="en-US"/>
              </w:rPr>
              <w:t>7.00)</w:t>
            </w:r>
          </w:p>
        </w:tc>
        <w:tc>
          <w:tcPr>
            <w:tcW w:w="284" w:type="dxa"/>
            <w:tcBorders>
              <w:top w:val="nil"/>
              <w:left w:val="nil"/>
              <w:bottom w:val="nil"/>
              <w:right w:val="nil"/>
            </w:tcBorders>
            <w:vAlign w:val="center"/>
          </w:tcPr>
          <w:p w14:paraId="4132EBA3" w14:textId="7E71F121" w:rsidR="00D01AE7" w:rsidRPr="00E328AE" w:rsidRDefault="00D01AE7" w:rsidP="00D01AE7">
            <w:pPr>
              <w:rPr>
                <w:lang w:val="en-US"/>
              </w:rPr>
            </w:pPr>
          </w:p>
        </w:tc>
        <w:tc>
          <w:tcPr>
            <w:tcW w:w="283" w:type="dxa"/>
            <w:tcBorders>
              <w:top w:val="nil"/>
              <w:left w:val="nil"/>
              <w:bottom w:val="nil"/>
              <w:right w:val="nil"/>
            </w:tcBorders>
            <w:vAlign w:val="center"/>
          </w:tcPr>
          <w:p w14:paraId="5986998A" w14:textId="187292AF" w:rsidR="00D01AE7" w:rsidRPr="00E328AE" w:rsidRDefault="00D01AE7" w:rsidP="00D01AE7">
            <w:pPr>
              <w:rPr>
                <w:lang w:val="en-US"/>
              </w:rPr>
            </w:pPr>
          </w:p>
        </w:tc>
      </w:tr>
      <w:tr w:rsidR="00DC1522" w:rsidRPr="00E328AE" w14:paraId="60191B11" w14:textId="77777777" w:rsidTr="007312A9">
        <w:trPr>
          <w:jc w:val="center"/>
        </w:trPr>
        <w:tc>
          <w:tcPr>
            <w:tcW w:w="1606" w:type="dxa"/>
            <w:tcBorders>
              <w:top w:val="nil"/>
              <w:left w:val="nil"/>
              <w:bottom w:val="nil"/>
              <w:right w:val="nil"/>
            </w:tcBorders>
          </w:tcPr>
          <w:p w14:paraId="43A83020" w14:textId="77777777" w:rsidR="00DC1522" w:rsidRPr="00E328AE" w:rsidRDefault="00DC1522" w:rsidP="00DC1522">
            <w:pPr>
              <w:rPr>
                <w:lang w:val="en-US"/>
              </w:rPr>
            </w:pPr>
          </w:p>
        </w:tc>
        <w:tc>
          <w:tcPr>
            <w:tcW w:w="1480" w:type="dxa"/>
            <w:tcBorders>
              <w:top w:val="nil"/>
              <w:left w:val="nil"/>
              <w:bottom w:val="nil"/>
              <w:right w:val="nil"/>
            </w:tcBorders>
          </w:tcPr>
          <w:p w14:paraId="264B1803" w14:textId="77777777" w:rsidR="00DC1522" w:rsidRPr="00E328AE" w:rsidRDefault="00DC1522" w:rsidP="00DC1522">
            <w:pPr>
              <w:rPr>
                <w:lang w:val="en-US"/>
              </w:rPr>
            </w:pPr>
            <w:r w:rsidRPr="00E328AE">
              <w:rPr>
                <w:lang w:val="en-US"/>
              </w:rPr>
              <w:t>3 days</w:t>
            </w:r>
          </w:p>
        </w:tc>
        <w:tc>
          <w:tcPr>
            <w:tcW w:w="2319" w:type="dxa"/>
            <w:tcBorders>
              <w:top w:val="nil"/>
              <w:left w:val="nil"/>
              <w:bottom w:val="nil"/>
              <w:right w:val="nil"/>
            </w:tcBorders>
            <w:vAlign w:val="center"/>
          </w:tcPr>
          <w:p w14:paraId="29E50382" w14:textId="77D20B6E" w:rsidR="00DC1522" w:rsidRPr="00E328AE" w:rsidRDefault="00DC1522" w:rsidP="00DC1522">
            <w:pPr>
              <w:rPr>
                <w:lang w:val="en-US"/>
              </w:rPr>
            </w:pPr>
            <w:r w:rsidRPr="00E328AE">
              <w:rPr>
                <w:lang w:val="en-US"/>
              </w:rPr>
              <w:t>1.94 (0.44 to 8.56)</w:t>
            </w:r>
          </w:p>
        </w:tc>
        <w:tc>
          <w:tcPr>
            <w:tcW w:w="1972" w:type="dxa"/>
            <w:tcBorders>
              <w:top w:val="nil"/>
              <w:left w:val="nil"/>
              <w:bottom w:val="nil"/>
              <w:right w:val="nil"/>
            </w:tcBorders>
            <w:vAlign w:val="center"/>
          </w:tcPr>
          <w:p w14:paraId="51C45297" w14:textId="2C6C57C6" w:rsidR="00DC1522" w:rsidRPr="00E328AE" w:rsidRDefault="00DC1522" w:rsidP="00DC1522">
            <w:pPr>
              <w:rPr>
                <w:lang w:val="en-US"/>
              </w:rPr>
            </w:pPr>
            <w:r w:rsidRPr="00E328AE">
              <w:rPr>
                <w:lang w:val="en-US"/>
              </w:rPr>
              <w:t>1.94 (0.44 to 8.56)</w:t>
            </w:r>
          </w:p>
        </w:tc>
        <w:tc>
          <w:tcPr>
            <w:tcW w:w="284" w:type="dxa"/>
            <w:tcBorders>
              <w:top w:val="nil"/>
              <w:left w:val="nil"/>
              <w:bottom w:val="nil"/>
              <w:right w:val="nil"/>
            </w:tcBorders>
            <w:vAlign w:val="center"/>
          </w:tcPr>
          <w:p w14:paraId="73A145D1" w14:textId="4CAC71CB" w:rsidR="00DC1522" w:rsidRPr="00E328AE" w:rsidRDefault="00DC1522" w:rsidP="00DC1522">
            <w:pPr>
              <w:rPr>
                <w:lang w:val="en-US"/>
              </w:rPr>
            </w:pPr>
          </w:p>
        </w:tc>
        <w:tc>
          <w:tcPr>
            <w:tcW w:w="283" w:type="dxa"/>
            <w:tcBorders>
              <w:top w:val="nil"/>
              <w:left w:val="nil"/>
              <w:bottom w:val="nil"/>
              <w:right w:val="nil"/>
            </w:tcBorders>
            <w:vAlign w:val="center"/>
          </w:tcPr>
          <w:p w14:paraId="0D005066" w14:textId="743C699C" w:rsidR="00DC1522" w:rsidRPr="00E328AE" w:rsidRDefault="00DC1522" w:rsidP="00DC1522">
            <w:pPr>
              <w:rPr>
                <w:lang w:val="en-US"/>
              </w:rPr>
            </w:pPr>
          </w:p>
        </w:tc>
      </w:tr>
      <w:tr w:rsidR="00DC1522" w:rsidRPr="00E328AE" w14:paraId="5303A189" w14:textId="77777777" w:rsidTr="007312A9">
        <w:trPr>
          <w:jc w:val="center"/>
        </w:trPr>
        <w:tc>
          <w:tcPr>
            <w:tcW w:w="1606" w:type="dxa"/>
            <w:tcBorders>
              <w:top w:val="nil"/>
              <w:left w:val="nil"/>
              <w:bottom w:val="nil"/>
              <w:right w:val="nil"/>
            </w:tcBorders>
          </w:tcPr>
          <w:p w14:paraId="3E3035FD" w14:textId="77777777" w:rsidR="00DC1522" w:rsidRPr="00E328AE" w:rsidRDefault="00DC1522" w:rsidP="00DC1522">
            <w:pPr>
              <w:rPr>
                <w:lang w:val="en-US"/>
              </w:rPr>
            </w:pPr>
          </w:p>
        </w:tc>
        <w:tc>
          <w:tcPr>
            <w:tcW w:w="1480" w:type="dxa"/>
            <w:tcBorders>
              <w:top w:val="nil"/>
              <w:left w:val="nil"/>
              <w:bottom w:val="nil"/>
              <w:right w:val="nil"/>
            </w:tcBorders>
          </w:tcPr>
          <w:p w14:paraId="5A940A71" w14:textId="77777777" w:rsidR="00DC1522" w:rsidRPr="00E328AE" w:rsidRDefault="00DC1522" w:rsidP="00DC1522">
            <w:pPr>
              <w:rPr>
                <w:lang w:val="en-US"/>
              </w:rPr>
            </w:pPr>
            <w:r w:rsidRPr="00E328AE">
              <w:rPr>
                <w:lang w:val="en-US"/>
              </w:rPr>
              <w:t>5 days</w:t>
            </w:r>
          </w:p>
        </w:tc>
        <w:tc>
          <w:tcPr>
            <w:tcW w:w="2319" w:type="dxa"/>
            <w:tcBorders>
              <w:top w:val="nil"/>
              <w:left w:val="nil"/>
              <w:bottom w:val="nil"/>
              <w:right w:val="nil"/>
            </w:tcBorders>
            <w:vAlign w:val="center"/>
          </w:tcPr>
          <w:p w14:paraId="7C618197" w14:textId="7D4B40EA" w:rsidR="00DC1522" w:rsidRPr="00E328AE" w:rsidRDefault="00DC1522" w:rsidP="00DC1522">
            <w:pPr>
              <w:rPr>
                <w:lang w:val="en-US"/>
              </w:rPr>
            </w:pPr>
            <w:r w:rsidRPr="00E328AE">
              <w:rPr>
                <w:lang w:val="en-US"/>
              </w:rPr>
              <w:t>1.66 (0.41 to 6.79)</w:t>
            </w:r>
          </w:p>
        </w:tc>
        <w:tc>
          <w:tcPr>
            <w:tcW w:w="1972" w:type="dxa"/>
            <w:tcBorders>
              <w:top w:val="nil"/>
              <w:left w:val="nil"/>
              <w:bottom w:val="nil"/>
              <w:right w:val="nil"/>
            </w:tcBorders>
            <w:vAlign w:val="center"/>
          </w:tcPr>
          <w:p w14:paraId="43B57750" w14:textId="4E12A305" w:rsidR="00DC1522" w:rsidRPr="00E328AE" w:rsidRDefault="00DC1522" w:rsidP="00DC1522">
            <w:pPr>
              <w:rPr>
                <w:lang w:val="en-US"/>
              </w:rPr>
            </w:pPr>
            <w:r w:rsidRPr="00E328AE">
              <w:rPr>
                <w:lang w:val="en-US"/>
              </w:rPr>
              <w:t>1.66 (0.41 to 6.79)</w:t>
            </w:r>
          </w:p>
        </w:tc>
        <w:tc>
          <w:tcPr>
            <w:tcW w:w="284" w:type="dxa"/>
            <w:tcBorders>
              <w:top w:val="nil"/>
              <w:left w:val="nil"/>
              <w:bottom w:val="nil"/>
              <w:right w:val="nil"/>
            </w:tcBorders>
            <w:vAlign w:val="center"/>
          </w:tcPr>
          <w:p w14:paraId="23AF22D6" w14:textId="388C0EEC" w:rsidR="00DC1522" w:rsidRPr="00E328AE" w:rsidRDefault="00DC1522" w:rsidP="00DC1522">
            <w:pPr>
              <w:rPr>
                <w:lang w:val="en-US"/>
              </w:rPr>
            </w:pPr>
          </w:p>
        </w:tc>
        <w:tc>
          <w:tcPr>
            <w:tcW w:w="283" w:type="dxa"/>
            <w:tcBorders>
              <w:top w:val="nil"/>
              <w:left w:val="nil"/>
              <w:bottom w:val="nil"/>
              <w:right w:val="nil"/>
            </w:tcBorders>
            <w:vAlign w:val="center"/>
          </w:tcPr>
          <w:p w14:paraId="10D83F5E" w14:textId="0E9656C9" w:rsidR="00DC1522" w:rsidRPr="00E328AE" w:rsidRDefault="00DC1522" w:rsidP="00DC1522">
            <w:pPr>
              <w:rPr>
                <w:lang w:val="en-US"/>
              </w:rPr>
            </w:pPr>
          </w:p>
        </w:tc>
      </w:tr>
      <w:tr w:rsidR="00DC1522" w:rsidRPr="00E328AE" w14:paraId="56787DA7" w14:textId="77777777" w:rsidTr="007312A9">
        <w:trPr>
          <w:jc w:val="center"/>
        </w:trPr>
        <w:tc>
          <w:tcPr>
            <w:tcW w:w="1606" w:type="dxa"/>
            <w:tcBorders>
              <w:top w:val="nil"/>
              <w:left w:val="nil"/>
              <w:bottom w:val="double" w:sz="4" w:space="0" w:color="auto"/>
              <w:right w:val="nil"/>
            </w:tcBorders>
          </w:tcPr>
          <w:p w14:paraId="4D58DAF0" w14:textId="77777777" w:rsidR="00DC1522" w:rsidRPr="00E328AE" w:rsidRDefault="00DC1522" w:rsidP="00DC1522">
            <w:pPr>
              <w:rPr>
                <w:lang w:val="en-US"/>
              </w:rPr>
            </w:pPr>
          </w:p>
        </w:tc>
        <w:tc>
          <w:tcPr>
            <w:tcW w:w="1480" w:type="dxa"/>
            <w:tcBorders>
              <w:top w:val="nil"/>
              <w:left w:val="nil"/>
              <w:bottom w:val="double" w:sz="4" w:space="0" w:color="auto"/>
              <w:right w:val="nil"/>
            </w:tcBorders>
          </w:tcPr>
          <w:p w14:paraId="64D3FEAE" w14:textId="77777777" w:rsidR="00DC1522" w:rsidRPr="00E328AE" w:rsidRDefault="00DC1522" w:rsidP="00DC1522">
            <w:pPr>
              <w:rPr>
                <w:lang w:val="en-US"/>
              </w:rPr>
            </w:pPr>
            <w:r w:rsidRPr="00E328AE">
              <w:rPr>
                <w:lang w:val="en-US"/>
              </w:rPr>
              <w:t>7 days</w:t>
            </w:r>
          </w:p>
        </w:tc>
        <w:tc>
          <w:tcPr>
            <w:tcW w:w="2319" w:type="dxa"/>
            <w:tcBorders>
              <w:top w:val="nil"/>
              <w:left w:val="nil"/>
              <w:bottom w:val="double" w:sz="4" w:space="0" w:color="auto"/>
              <w:right w:val="nil"/>
            </w:tcBorders>
            <w:vAlign w:val="center"/>
          </w:tcPr>
          <w:p w14:paraId="33DE3CB7" w14:textId="65A42661" w:rsidR="00DC1522" w:rsidRPr="00E328AE" w:rsidRDefault="00DC1522" w:rsidP="00DC1522">
            <w:pPr>
              <w:rPr>
                <w:lang w:val="en-US"/>
              </w:rPr>
            </w:pPr>
            <w:r w:rsidRPr="00E328AE">
              <w:rPr>
                <w:lang w:val="en-US"/>
              </w:rPr>
              <w:t>1.79 (0.50 to 6.39)</w:t>
            </w:r>
          </w:p>
        </w:tc>
        <w:tc>
          <w:tcPr>
            <w:tcW w:w="1972" w:type="dxa"/>
            <w:tcBorders>
              <w:top w:val="nil"/>
              <w:left w:val="nil"/>
              <w:bottom w:val="double" w:sz="4" w:space="0" w:color="auto"/>
              <w:right w:val="nil"/>
            </w:tcBorders>
            <w:vAlign w:val="center"/>
          </w:tcPr>
          <w:p w14:paraId="6FCC1AB5" w14:textId="5E9E872D" w:rsidR="00DC1522" w:rsidRPr="00E328AE" w:rsidRDefault="00DC1522" w:rsidP="00DC1522">
            <w:pPr>
              <w:rPr>
                <w:lang w:val="en-US"/>
              </w:rPr>
            </w:pPr>
            <w:r w:rsidRPr="00E328AE">
              <w:rPr>
                <w:lang w:val="en-US"/>
              </w:rPr>
              <w:t>1.79 (0.50 to 6.39)</w:t>
            </w:r>
          </w:p>
        </w:tc>
        <w:tc>
          <w:tcPr>
            <w:tcW w:w="284" w:type="dxa"/>
            <w:tcBorders>
              <w:top w:val="nil"/>
              <w:left w:val="nil"/>
              <w:bottom w:val="double" w:sz="4" w:space="0" w:color="auto"/>
              <w:right w:val="nil"/>
            </w:tcBorders>
            <w:vAlign w:val="center"/>
          </w:tcPr>
          <w:p w14:paraId="042996FB" w14:textId="61F593E2" w:rsidR="00DC1522" w:rsidRPr="00E328AE" w:rsidRDefault="00DC1522" w:rsidP="00DC1522">
            <w:pPr>
              <w:rPr>
                <w:lang w:val="en-US"/>
              </w:rPr>
            </w:pPr>
          </w:p>
        </w:tc>
        <w:tc>
          <w:tcPr>
            <w:tcW w:w="283" w:type="dxa"/>
            <w:tcBorders>
              <w:top w:val="nil"/>
              <w:left w:val="nil"/>
              <w:bottom w:val="double" w:sz="4" w:space="0" w:color="auto"/>
              <w:right w:val="nil"/>
            </w:tcBorders>
            <w:vAlign w:val="center"/>
          </w:tcPr>
          <w:p w14:paraId="4A91CD29" w14:textId="70254C86" w:rsidR="00DC1522" w:rsidRPr="00E328AE" w:rsidRDefault="00DC1522" w:rsidP="00DC1522">
            <w:pPr>
              <w:rPr>
                <w:lang w:val="en-US"/>
              </w:rPr>
            </w:pPr>
          </w:p>
        </w:tc>
      </w:tr>
      <w:bookmarkEnd w:id="6"/>
    </w:tbl>
    <w:p w14:paraId="28309B5C" w14:textId="77777777" w:rsidR="00635193" w:rsidRPr="00E328AE" w:rsidRDefault="00635193" w:rsidP="00D01AE7">
      <w:pPr>
        <w:rPr>
          <w:sz w:val="18"/>
          <w:szCs w:val="18"/>
          <w:lang w:val="en-US"/>
        </w:rPr>
      </w:pPr>
    </w:p>
    <w:p w14:paraId="2893324B" w14:textId="0D238EF9" w:rsidR="00D01AE7" w:rsidRPr="00E328AE" w:rsidRDefault="00D01AE7" w:rsidP="00D01AE7">
      <w:pPr>
        <w:rPr>
          <w:sz w:val="18"/>
          <w:szCs w:val="18"/>
          <w:lang w:val="en-US"/>
        </w:rPr>
      </w:pPr>
      <w:r w:rsidRPr="00E328AE">
        <w:rPr>
          <w:sz w:val="18"/>
          <w:szCs w:val="18"/>
          <w:lang w:val="en-US"/>
        </w:rPr>
        <w:t xml:space="preserve">Post hoc sensitivity analysis, exclusion of all patients admitted for another indication then chemotherapy or stem cell therapy. </w:t>
      </w:r>
    </w:p>
    <w:p w14:paraId="31FD2956" w14:textId="77777777" w:rsidR="00D01AE7" w:rsidRPr="00E328AE" w:rsidRDefault="00D01AE7" w:rsidP="00D01AE7">
      <w:pPr>
        <w:rPr>
          <w:sz w:val="18"/>
          <w:szCs w:val="18"/>
          <w:lang w:val="en-US"/>
        </w:rPr>
      </w:pPr>
      <w:r w:rsidRPr="00E328AE">
        <w:rPr>
          <w:sz w:val="18"/>
          <w:szCs w:val="18"/>
          <w:lang w:val="en-US"/>
        </w:rPr>
        <w:t>Total population cases n=17, controls n=55. Subgroup analysis cases n=15, controls n=49.</w:t>
      </w:r>
    </w:p>
    <w:p w14:paraId="582783A9" w14:textId="1B5D377B" w:rsidR="00D01AE7" w:rsidRPr="00E328AE" w:rsidRDefault="00D01AE7">
      <w:pPr>
        <w:rPr>
          <w:lang w:val="en-US"/>
        </w:rPr>
        <w:sectPr w:rsidR="00D01AE7" w:rsidRPr="00E328AE" w:rsidSect="00D55481">
          <w:headerReference w:type="default" r:id="rId15"/>
          <w:footerReference w:type="default" r:id="rId16"/>
          <w:pgSz w:w="16838" w:h="11906" w:orient="landscape"/>
          <w:pgMar w:top="737" w:right="851" w:bottom="454" w:left="851" w:header="709" w:footer="709" w:gutter="0"/>
          <w:cols w:space="708"/>
          <w:docGrid w:linePitch="360"/>
        </w:sectPr>
      </w:pPr>
    </w:p>
    <w:p w14:paraId="7EF2C5CE" w14:textId="0C1E9724" w:rsidR="0058182D" w:rsidRPr="00E328AE" w:rsidRDefault="0058182D" w:rsidP="00022514">
      <w:pPr>
        <w:pStyle w:val="Heading1"/>
        <w:rPr>
          <w:lang w:val="en-US"/>
        </w:rPr>
      </w:pPr>
      <w:bookmarkStart w:id="7" w:name="_Toc51749122"/>
      <w:r w:rsidRPr="00E328AE">
        <w:rPr>
          <w:lang w:val="en-US"/>
        </w:rPr>
        <w:lastRenderedPageBreak/>
        <w:t>Table S</w:t>
      </w:r>
      <w:r w:rsidR="009A6208">
        <w:rPr>
          <w:lang w:val="en-US"/>
        </w:rPr>
        <w:t>3</w:t>
      </w:r>
      <w:r w:rsidRPr="00E328AE">
        <w:rPr>
          <w:lang w:val="en-US"/>
        </w:rPr>
        <w:t>. Crude rate ratios (RR) for platelet count on ICH and adjusted RR’s for clinical risk factors</w:t>
      </w:r>
      <w:r w:rsidR="002C0899" w:rsidRPr="00E328AE">
        <w:rPr>
          <w:lang w:val="en-US"/>
        </w:rPr>
        <w:t xml:space="preserve"> (n=72)</w:t>
      </w:r>
      <w:r w:rsidRPr="00E328AE">
        <w:rPr>
          <w:lang w:val="en-US"/>
        </w:rPr>
        <w:t>.</w:t>
      </w:r>
      <w:bookmarkEnd w:id="7"/>
      <w:r w:rsidRPr="00E328AE">
        <w:rPr>
          <w:lang w:val="en-US"/>
        </w:rPr>
        <w:t xml:space="preserve">  </w:t>
      </w:r>
    </w:p>
    <w:tbl>
      <w:tblPr>
        <w:tblW w:w="9495"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2834"/>
        <w:gridCol w:w="1407"/>
        <w:gridCol w:w="1843"/>
        <w:gridCol w:w="3411"/>
      </w:tblGrid>
      <w:tr w:rsidR="0058182D" w:rsidRPr="00E328AE" w14:paraId="59183C9E" w14:textId="77777777" w:rsidTr="00945E70">
        <w:trPr>
          <w:cantSplit/>
          <w:trHeight w:val="20"/>
          <w:jc w:val="center"/>
        </w:trPr>
        <w:tc>
          <w:tcPr>
            <w:tcW w:w="2834" w:type="dxa"/>
            <w:tcBorders>
              <w:top w:val="double" w:sz="4" w:space="0" w:color="auto"/>
              <w:bottom w:val="single" w:sz="2" w:space="0" w:color="A6A6A6" w:themeColor="background1" w:themeShade="A6"/>
            </w:tcBorders>
            <w:shd w:val="clear" w:color="auto" w:fill="FFFFFF" w:themeFill="background1"/>
            <w:vAlign w:val="bottom"/>
            <w:hideMark/>
          </w:tcPr>
          <w:p w14:paraId="5DDB9BC3" w14:textId="77777777" w:rsidR="0058182D" w:rsidRPr="00E328AE" w:rsidRDefault="0058182D" w:rsidP="00F72A33">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double" w:sz="4" w:space="0" w:color="auto"/>
              <w:bottom w:val="single" w:sz="2" w:space="0" w:color="A6A6A6" w:themeColor="background1" w:themeShade="A6"/>
            </w:tcBorders>
            <w:shd w:val="clear" w:color="auto" w:fill="FFFFFF" w:themeFill="background1"/>
            <w:vAlign w:val="bottom"/>
            <w:hideMark/>
          </w:tcPr>
          <w:p w14:paraId="4CF364E6" w14:textId="77777777" w:rsidR="0058182D" w:rsidRPr="00E328AE" w:rsidRDefault="0058182D" w:rsidP="00F72A33">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double" w:sz="4" w:space="0" w:color="auto"/>
              <w:bottom w:val="single" w:sz="2" w:space="0" w:color="A6A6A6" w:themeColor="background1" w:themeShade="A6"/>
            </w:tcBorders>
            <w:shd w:val="clear" w:color="auto" w:fill="FFFFFF" w:themeFill="background1"/>
            <w:vAlign w:val="bottom"/>
            <w:hideMark/>
          </w:tcPr>
          <w:p w14:paraId="3072BC53" w14:textId="77777777" w:rsidR="0058182D" w:rsidRPr="00E328AE" w:rsidRDefault="0058182D" w:rsidP="00F72A33">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double" w:sz="4" w:space="0" w:color="auto"/>
              <w:bottom w:val="single" w:sz="2" w:space="0" w:color="A6A6A6" w:themeColor="background1" w:themeShade="A6"/>
            </w:tcBorders>
            <w:shd w:val="clear" w:color="auto" w:fill="FFFFFF" w:themeFill="background1"/>
            <w:vAlign w:val="bottom"/>
            <w:hideMark/>
          </w:tcPr>
          <w:p w14:paraId="3CAF7DCA" w14:textId="77777777" w:rsidR="0058182D" w:rsidRPr="00E328AE" w:rsidRDefault="0058182D" w:rsidP="00F72A33">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sex</w:t>
            </w:r>
          </w:p>
          <w:p w14:paraId="33798CB8" w14:textId="77777777" w:rsidR="0058182D" w:rsidRPr="00E328AE" w:rsidRDefault="0058182D" w:rsidP="00F72A33">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female (male is ref)</w:t>
            </w:r>
          </w:p>
        </w:tc>
      </w:tr>
      <w:tr w:rsidR="0058182D" w:rsidRPr="00E328AE" w14:paraId="4C9E9C2A" w14:textId="77777777" w:rsidTr="00945E70">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11DA6812" w14:textId="77777777" w:rsidR="0058182D" w:rsidRPr="00E328AE" w:rsidRDefault="0058182D" w:rsidP="00F72A33">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02D738E2" w14:textId="77777777" w:rsidR="0058182D" w:rsidRPr="00E328AE" w:rsidRDefault="0058182D" w:rsidP="00F72A33">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FFFFFF" w:themeFill="background1"/>
            <w:noWrap/>
            <w:vAlign w:val="bottom"/>
            <w:hideMark/>
          </w:tcPr>
          <w:p w14:paraId="15ADEE60" w14:textId="77777777" w:rsidR="0058182D" w:rsidRPr="00E328AE" w:rsidRDefault="0058182D" w:rsidP="00F72A33">
            <w:pPr>
              <w:spacing w:line="240" w:lineRule="auto"/>
              <w:jc w:val="center"/>
              <w:rPr>
                <w:rFonts w:eastAsia="Times New Roman" w:cs="Arial"/>
                <w:b/>
                <w:bCs/>
                <w:sz w:val="18"/>
                <w:szCs w:val="18"/>
                <w:lang w:val="en-US" w:eastAsia="nl-NL"/>
              </w:rPr>
            </w:pPr>
          </w:p>
        </w:tc>
      </w:tr>
      <w:tr w:rsidR="0058182D" w:rsidRPr="00E328AE" w14:paraId="07D6B1A1" w14:textId="77777777" w:rsidTr="00945E70">
        <w:trPr>
          <w:cantSplit/>
          <w:trHeight w:val="20"/>
          <w:jc w:val="center"/>
        </w:trPr>
        <w:tc>
          <w:tcPr>
            <w:tcW w:w="2834" w:type="dxa"/>
            <w:shd w:val="clear" w:color="auto" w:fill="FFFFFF" w:themeFill="background1"/>
            <w:vAlign w:val="bottom"/>
            <w:hideMark/>
          </w:tcPr>
          <w:p w14:paraId="7BD9C614" w14:textId="77777777" w:rsidR="0058182D" w:rsidRPr="00E328AE" w:rsidRDefault="0058182D" w:rsidP="00F72A33">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6C90F0C3" w14:textId="77777777" w:rsidR="0058182D" w:rsidRPr="00E328AE" w:rsidRDefault="0058182D" w:rsidP="00F72A33">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hideMark/>
          </w:tcPr>
          <w:p w14:paraId="0F7160A7" w14:textId="28032150"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4.88)</w:t>
            </w:r>
          </w:p>
        </w:tc>
        <w:tc>
          <w:tcPr>
            <w:tcW w:w="3411" w:type="dxa"/>
            <w:shd w:val="clear" w:color="auto" w:fill="FFFFFF" w:themeFill="background1"/>
            <w:vAlign w:val="bottom"/>
            <w:hideMark/>
          </w:tcPr>
          <w:p w14:paraId="0B95AB3B" w14:textId="7B8619B1"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1.03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5.04)</w:t>
            </w:r>
          </w:p>
        </w:tc>
      </w:tr>
      <w:tr w:rsidR="0058182D" w:rsidRPr="00E328AE" w14:paraId="0A61493A" w14:textId="77777777" w:rsidTr="00945E70">
        <w:trPr>
          <w:cantSplit/>
          <w:trHeight w:val="20"/>
          <w:jc w:val="center"/>
        </w:trPr>
        <w:tc>
          <w:tcPr>
            <w:tcW w:w="2834" w:type="dxa"/>
            <w:tcBorders>
              <w:bottom w:val="nil"/>
            </w:tcBorders>
            <w:shd w:val="clear" w:color="auto" w:fill="FFFFFF" w:themeFill="background1"/>
            <w:vAlign w:val="bottom"/>
          </w:tcPr>
          <w:p w14:paraId="526933FF" w14:textId="77777777" w:rsidR="0058182D" w:rsidRPr="00E328AE" w:rsidRDefault="0058182D" w:rsidP="00F72A33">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8FC948E" w14:textId="77777777" w:rsidR="0058182D" w:rsidRPr="00E328AE" w:rsidRDefault="0058182D" w:rsidP="00F72A33">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hideMark/>
          </w:tcPr>
          <w:p w14:paraId="7CDBDA08" w14:textId="77A05251"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4.47)</w:t>
            </w:r>
          </w:p>
        </w:tc>
        <w:tc>
          <w:tcPr>
            <w:tcW w:w="3411" w:type="dxa"/>
            <w:shd w:val="clear" w:color="auto" w:fill="FFFFFF" w:themeFill="background1"/>
            <w:vAlign w:val="bottom"/>
            <w:hideMark/>
          </w:tcPr>
          <w:p w14:paraId="19486BEE" w14:textId="25FCEA00"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0.96 (0.18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5.24)</w:t>
            </w:r>
          </w:p>
        </w:tc>
      </w:tr>
      <w:tr w:rsidR="0058182D" w:rsidRPr="00E328AE" w14:paraId="1EC47BDA" w14:textId="77777777" w:rsidTr="00945E70">
        <w:trPr>
          <w:cantSplit/>
          <w:trHeight w:val="20"/>
          <w:jc w:val="center"/>
        </w:trPr>
        <w:tc>
          <w:tcPr>
            <w:tcW w:w="2834" w:type="dxa"/>
            <w:tcBorders>
              <w:top w:val="nil"/>
              <w:bottom w:val="nil"/>
            </w:tcBorders>
            <w:shd w:val="clear" w:color="auto" w:fill="FFFFFF" w:themeFill="background1"/>
            <w:vAlign w:val="bottom"/>
          </w:tcPr>
          <w:p w14:paraId="5142FFA6" w14:textId="77777777" w:rsidR="0058182D" w:rsidRPr="00E328AE" w:rsidRDefault="0058182D" w:rsidP="00F72A33">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2566B62" w14:textId="77777777" w:rsidR="0058182D" w:rsidRPr="00E328AE" w:rsidRDefault="0058182D" w:rsidP="00F72A33">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hideMark/>
          </w:tcPr>
          <w:p w14:paraId="18624D8B" w14:textId="73C37991"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10.79)</w:t>
            </w:r>
          </w:p>
        </w:tc>
        <w:tc>
          <w:tcPr>
            <w:tcW w:w="3411" w:type="dxa"/>
            <w:shd w:val="clear" w:color="auto" w:fill="FFFFFF" w:themeFill="background1"/>
            <w:vAlign w:val="bottom"/>
            <w:hideMark/>
          </w:tcPr>
          <w:p w14:paraId="0E459727" w14:textId="191D6929"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2.13 (0.36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12.68)</w:t>
            </w:r>
          </w:p>
        </w:tc>
      </w:tr>
      <w:tr w:rsidR="0058182D" w:rsidRPr="00E328AE" w14:paraId="46C21E48" w14:textId="77777777" w:rsidTr="00945E70">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72D01503" w14:textId="77777777" w:rsidR="0058182D" w:rsidRPr="00E328AE" w:rsidRDefault="0058182D" w:rsidP="00F72A33">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33C3047C" w14:textId="77777777" w:rsidR="0058182D" w:rsidRPr="00E328AE" w:rsidRDefault="0058182D" w:rsidP="00F72A33">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hideMark/>
          </w:tcPr>
          <w:p w14:paraId="5B8FCE34" w14:textId="06A22905"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11.56)</w:t>
            </w:r>
          </w:p>
        </w:tc>
        <w:tc>
          <w:tcPr>
            <w:tcW w:w="3411" w:type="dxa"/>
            <w:tcBorders>
              <w:bottom w:val="single" w:sz="2" w:space="0" w:color="A6A6A6" w:themeColor="background1" w:themeShade="A6"/>
            </w:tcBorders>
            <w:shd w:val="clear" w:color="auto" w:fill="FFFFFF" w:themeFill="background1"/>
            <w:vAlign w:val="bottom"/>
            <w:hideMark/>
          </w:tcPr>
          <w:p w14:paraId="36E693D5" w14:textId="70903ED7"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1.99 (0.31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12.78)</w:t>
            </w:r>
          </w:p>
        </w:tc>
      </w:tr>
      <w:tr w:rsidR="00982116" w:rsidRPr="00E328AE" w14:paraId="2C7F3327" w14:textId="77777777" w:rsidTr="00945E70">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08005E27" w14:textId="4BAB2091" w:rsidR="00982116" w:rsidRPr="00E328AE" w:rsidRDefault="00982116" w:rsidP="00982116">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1128BD7C" w14:textId="77777777" w:rsidR="00982116" w:rsidRPr="00E328AE" w:rsidRDefault="00982116" w:rsidP="00982116">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FFFFFF" w:themeFill="background1"/>
            <w:vAlign w:val="bottom"/>
          </w:tcPr>
          <w:p w14:paraId="62FA042E" w14:textId="77777777" w:rsidR="00982116" w:rsidRPr="00E328AE" w:rsidRDefault="00982116" w:rsidP="00982116">
            <w:pPr>
              <w:spacing w:line="240" w:lineRule="auto"/>
              <w:jc w:val="center"/>
              <w:rPr>
                <w:rFonts w:eastAsia="Times New Roman" w:cs="Arial"/>
                <w:sz w:val="18"/>
                <w:szCs w:val="18"/>
                <w:lang w:val="en-US" w:eastAsia="nl-NL"/>
              </w:rPr>
            </w:pPr>
          </w:p>
        </w:tc>
      </w:tr>
      <w:tr w:rsidR="00B329DF" w:rsidRPr="00E328AE" w14:paraId="644564DD" w14:textId="77777777" w:rsidTr="00B329DF">
        <w:trPr>
          <w:cantSplit/>
          <w:trHeight w:val="20"/>
          <w:jc w:val="center"/>
        </w:trPr>
        <w:tc>
          <w:tcPr>
            <w:tcW w:w="2834" w:type="dxa"/>
            <w:shd w:val="clear" w:color="auto" w:fill="FFFFFF" w:themeFill="background1"/>
            <w:vAlign w:val="bottom"/>
          </w:tcPr>
          <w:p w14:paraId="26DA1BDD" w14:textId="77777777" w:rsidR="00B329DF" w:rsidRPr="00E328AE" w:rsidRDefault="00B329DF" w:rsidP="00B329DF">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86BA5B5" w14:textId="77777777" w:rsidR="00B329DF" w:rsidRPr="00E328AE" w:rsidRDefault="00B329DF" w:rsidP="00B329DF">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74C0E1F9" w14:textId="5DCA57AF" w:rsidR="00B329DF" w:rsidRPr="00E328AE" w:rsidRDefault="00B329DF" w:rsidP="00B329DF">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FFFFFF" w:themeFill="background1"/>
            <w:vAlign w:val="bottom"/>
          </w:tcPr>
          <w:p w14:paraId="26AA09C4" w14:textId="10C5F416" w:rsidR="00B329DF" w:rsidRPr="00E328AE" w:rsidRDefault="00A2735E" w:rsidP="00B329DF">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3.88 (0.93 to 16.15)</w:t>
            </w:r>
          </w:p>
        </w:tc>
      </w:tr>
      <w:tr w:rsidR="00B329DF" w:rsidRPr="00E328AE" w14:paraId="2A83E8A0" w14:textId="77777777" w:rsidTr="00B329DF">
        <w:trPr>
          <w:cantSplit/>
          <w:trHeight w:val="20"/>
          <w:jc w:val="center"/>
        </w:trPr>
        <w:tc>
          <w:tcPr>
            <w:tcW w:w="2834" w:type="dxa"/>
            <w:shd w:val="clear" w:color="auto" w:fill="FFFFFF" w:themeFill="background1"/>
            <w:vAlign w:val="bottom"/>
          </w:tcPr>
          <w:p w14:paraId="553B691F" w14:textId="77777777" w:rsidR="00B329DF" w:rsidRPr="00E328AE" w:rsidRDefault="00B329DF" w:rsidP="00B329DF">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33CA73F" w14:textId="77777777" w:rsidR="00B329DF" w:rsidRPr="00E328AE" w:rsidRDefault="00B329DF" w:rsidP="00B329DF">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28E905B0" w14:textId="7D0452A4" w:rsidR="00B329DF" w:rsidRPr="00E328AE" w:rsidRDefault="00B329DF" w:rsidP="00B329DF">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FFFFFF" w:themeFill="background1"/>
            <w:vAlign w:val="bottom"/>
          </w:tcPr>
          <w:p w14:paraId="0E8BF6B3" w14:textId="7691C5A1" w:rsidR="00B329DF" w:rsidRPr="00E328AE" w:rsidRDefault="00685591" w:rsidP="00B329DF">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2.41 (0.64 to 8.98)</w:t>
            </w:r>
          </w:p>
        </w:tc>
      </w:tr>
      <w:tr w:rsidR="00B329DF" w:rsidRPr="00E328AE" w14:paraId="33EB9C49" w14:textId="77777777" w:rsidTr="00B329DF">
        <w:trPr>
          <w:cantSplit/>
          <w:trHeight w:val="20"/>
          <w:jc w:val="center"/>
        </w:trPr>
        <w:tc>
          <w:tcPr>
            <w:tcW w:w="2834" w:type="dxa"/>
            <w:shd w:val="clear" w:color="auto" w:fill="FFFFFF" w:themeFill="background1"/>
            <w:vAlign w:val="bottom"/>
          </w:tcPr>
          <w:p w14:paraId="2180136D" w14:textId="77777777" w:rsidR="00B329DF" w:rsidRPr="00E328AE" w:rsidRDefault="00B329DF" w:rsidP="00B329DF">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975F325" w14:textId="77777777" w:rsidR="00B329DF" w:rsidRPr="00E328AE" w:rsidRDefault="00B329DF" w:rsidP="00B329DF">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4CFDB545" w14:textId="10C2C84D" w:rsidR="00B329DF" w:rsidRPr="00E328AE" w:rsidRDefault="00B329DF" w:rsidP="00B329DF">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FFFFFF" w:themeFill="background1"/>
            <w:vAlign w:val="bottom"/>
          </w:tcPr>
          <w:p w14:paraId="3C20084F" w14:textId="4A00716B" w:rsidR="00B329DF" w:rsidRPr="00E328AE" w:rsidRDefault="00685591" w:rsidP="00B329DF">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5.86 (1.12 to 30.61)</w:t>
            </w:r>
          </w:p>
        </w:tc>
      </w:tr>
      <w:tr w:rsidR="00B329DF" w:rsidRPr="00E328AE" w14:paraId="3C88FFFA" w14:textId="77777777" w:rsidTr="00B329DF">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70D77156" w14:textId="77777777" w:rsidR="00B329DF" w:rsidRPr="00E328AE" w:rsidRDefault="00B329DF" w:rsidP="00B329DF">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1423E1C3" w14:textId="77777777" w:rsidR="00B329DF" w:rsidRPr="00E328AE" w:rsidRDefault="00B329DF" w:rsidP="00B329DF">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3F98B082" w14:textId="3E48B3A5" w:rsidR="00B329DF" w:rsidRPr="00E328AE" w:rsidRDefault="00B329DF" w:rsidP="00B329DF">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FFFFFF" w:themeFill="background1"/>
            <w:vAlign w:val="bottom"/>
          </w:tcPr>
          <w:p w14:paraId="5FB84DAE" w14:textId="07E0ED29" w:rsidR="00B329DF" w:rsidRPr="00E328AE" w:rsidRDefault="000F73D1" w:rsidP="00B329DF">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 xml:space="preserve">4.36 (0.85 to </w:t>
            </w:r>
            <w:r w:rsidR="00B10E37" w:rsidRPr="00E328AE">
              <w:rPr>
                <w:rFonts w:eastAsia="Times New Roman" w:cs="Arial"/>
                <w:sz w:val="18"/>
                <w:szCs w:val="18"/>
                <w:lang w:val="en-US" w:eastAsia="nl-NL"/>
              </w:rPr>
              <w:t>22.36)</w:t>
            </w:r>
          </w:p>
        </w:tc>
      </w:tr>
      <w:tr w:rsidR="0058182D" w:rsidRPr="00E328AE" w14:paraId="162D4FDB" w14:textId="77777777" w:rsidTr="00945E70">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6ED0E5A5" w14:textId="77777777" w:rsidR="0058182D" w:rsidRPr="00E328AE" w:rsidRDefault="0058182D" w:rsidP="00F72A33">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5F06E440" w14:textId="77777777" w:rsidR="0058182D" w:rsidRPr="00E328AE" w:rsidRDefault="0058182D" w:rsidP="00F72A33">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FFFFFF" w:themeFill="background1"/>
            <w:vAlign w:val="bottom"/>
          </w:tcPr>
          <w:p w14:paraId="266F4817" w14:textId="77777777" w:rsidR="0058182D" w:rsidRPr="00E328AE" w:rsidRDefault="0058182D" w:rsidP="00F72A33">
            <w:pPr>
              <w:spacing w:line="240" w:lineRule="auto"/>
              <w:jc w:val="center"/>
              <w:rPr>
                <w:rFonts w:eastAsia="Times New Roman" w:cs="Arial"/>
                <w:sz w:val="18"/>
                <w:szCs w:val="18"/>
                <w:lang w:val="en-US" w:eastAsia="nl-NL"/>
              </w:rPr>
            </w:pPr>
          </w:p>
        </w:tc>
      </w:tr>
      <w:tr w:rsidR="0058182D" w:rsidRPr="00E328AE" w14:paraId="49047DAB" w14:textId="77777777" w:rsidTr="00945E70">
        <w:trPr>
          <w:cantSplit/>
          <w:trHeight w:val="20"/>
          <w:jc w:val="center"/>
        </w:trPr>
        <w:tc>
          <w:tcPr>
            <w:tcW w:w="2834" w:type="dxa"/>
            <w:shd w:val="clear" w:color="auto" w:fill="FFFFFF" w:themeFill="background1"/>
            <w:vAlign w:val="bottom"/>
          </w:tcPr>
          <w:p w14:paraId="635D528F" w14:textId="77777777" w:rsidR="0058182D" w:rsidRPr="00E328AE" w:rsidRDefault="0058182D" w:rsidP="00F72A33">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0E35152A" w14:textId="77777777" w:rsidR="0058182D" w:rsidRPr="00E328AE" w:rsidRDefault="0058182D" w:rsidP="00F72A33">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hideMark/>
          </w:tcPr>
          <w:p w14:paraId="25799E3D" w14:textId="1C2C60DB"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7.00)</w:t>
            </w:r>
          </w:p>
        </w:tc>
        <w:tc>
          <w:tcPr>
            <w:tcW w:w="3411" w:type="dxa"/>
            <w:shd w:val="clear" w:color="auto" w:fill="FFFFFF" w:themeFill="background1"/>
            <w:vAlign w:val="bottom"/>
            <w:hideMark/>
          </w:tcPr>
          <w:p w14:paraId="45B8438E" w14:textId="3E6E978B"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0.64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6.59)</w:t>
            </w:r>
          </w:p>
        </w:tc>
      </w:tr>
      <w:tr w:rsidR="0058182D" w:rsidRPr="00E328AE" w14:paraId="11FBC95E" w14:textId="77777777" w:rsidTr="00945E70">
        <w:trPr>
          <w:cantSplit/>
          <w:trHeight w:val="20"/>
          <w:jc w:val="center"/>
        </w:trPr>
        <w:tc>
          <w:tcPr>
            <w:tcW w:w="2834" w:type="dxa"/>
            <w:shd w:val="clear" w:color="auto" w:fill="FFFFFF" w:themeFill="background1"/>
            <w:vAlign w:val="bottom"/>
          </w:tcPr>
          <w:p w14:paraId="4C55F637" w14:textId="77777777" w:rsidR="0058182D" w:rsidRPr="00E328AE" w:rsidRDefault="0058182D" w:rsidP="00F72A33">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8D387CE" w14:textId="77777777" w:rsidR="0058182D" w:rsidRPr="00E328AE" w:rsidRDefault="0058182D" w:rsidP="00F72A33">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hideMark/>
          </w:tcPr>
          <w:p w14:paraId="060DABED" w14:textId="4B67E3AB"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8.56)</w:t>
            </w:r>
          </w:p>
        </w:tc>
        <w:tc>
          <w:tcPr>
            <w:tcW w:w="3411" w:type="dxa"/>
            <w:shd w:val="clear" w:color="auto" w:fill="FFFFFF" w:themeFill="background1"/>
            <w:vAlign w:val="bottom"/>
            <w:hideMark/>
          </w:tcPr>
          <w:p w14:paraId="55895E84" w14:textId="753AFD27"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2.02 (0.45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9.05)</w:t>
            </w:r>
          </w:p>
        </w:tc>
      </w:tr>
      <w:tr w:rsidR="0058182D" w:rsidRPr="00E328AE" w14:paraId="318A7CFA" w14:textId="77777777" w:rsidTr="00945E70">
        <w:trPr>
          <w:cantSplit/>
          <w:trHeight w:val="20"/>
          <w:jc w:val="center"/>
        </w:trPr>
        <w:tc>
          <w:tcPr>
            <w:tcW w:w="2834" w:type="dxa"/>
            <w:shd w:val="clear" w:color="auto" w:fill="FFFFFF" w:themeFill="background1"/>
            <w:vAlign w:val="bottom"/>
          </w:tcPr>
          <w:p w14:paraId="0368E5B5" w14:textId="77777777" w:rsidR="0058182D" w:rsidRPr="00E328AE" w:rsidRDefault="0058182D" w:rsidP="00F72A33">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A40F9F6" w14:textId="77777777" w:rsidR="0058182D" w:rsidRPr="00E328AE" w:rsidRDefault="0058182D" w:rsidP="00F72A33">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hideMark/>
          </w:tcPr>
          <w:p w14:paraId="59C24ED2" w14:textId="1737359B"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6.79)</w:t>
            </w:r>
          </w:p>
        </w:tc>
        <w:tc>
          <w:tcPr>
            <w:tcW w:w="3411" w:type="dxa"/>
            <w:shd w:val="clear" w:color="auto" w:fill="FFFFFF" w:themeFill="background1"/>
            <w:vAlign w:val="bottom"/>
            <w:hideMark/>
          </w:tcPr>
          <w:p w14:paraId="0E56C32E" w14:textId="584673FF"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1.68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6.87)</w:t>
            </w:r>
          </w:p>
        </w:tc>
      </w:tr>
      <w:tr w:rsidR="0058182D" w:rsidRPr="00E328AE" w14:paraId="304C3B3A" w14:textId="77777777" w:rsidTr="00945E70">
        <w:trPr>
          <w:cantSplit/>
          <w:trHeight w:val="20"/>
          <w:jc w:val="center"/>
        </w:trPr>
        <w:tc>
          <w:tcPr>
            <w:tcW w:w="2834" w:type="dxa"/>
            <w:tcBorders>
              <w:bottom w:val="single" w:sz="8" w:space="0" w:color="auto"/>
            </w:tcBorders>
            <w:shd w:val="clear" w:color="auto" w:fill="FFFFFF" w:themeFill="background1"/>
            <w:vAlign w:val="bottom"/>
          </w:tcPr>
          <w:p w14:paraId="28E93E51" w14:textId="77777777" w:rsidR="0058182D" w:rsidRPr="00E328AE" w:rsidRDefault="0058182D" w:rsidP="00F72A33">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17086572" w14:textId="77777777" w:rsidR="0058182D" w:rsidRPr="00E328AE" w:rsidRDefault="0058182D" w:rsidP="00F72A33">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hideMark/>
          </w:tcPr>
          <w:p w14:paraId="38288CD9" w14:textId="2F90FD03"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6.39)</w:t>
            </w:r>
          </w:p>
        </w:tc>
        <w:tc>
          <w:tcPr>
            <w:tcW w:w="3411" w:type="dxa"/>
            <w:tcBorders>
              <w:bottom w:val="single" w:sz="8" w:space="0" w:color="auto"/>
            </w:tcBorders>
            <w:shd w:val="clear" w:color="auto" w:fill="FFFFFF" w:themeFill="background1"/>
            <w:vAlign w:val="bottom"/>
            <w:hideMark/>
          </w:tcPr>
          <w:p w14:paraId="06B030C9" w14:textId="0CE7546A"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1.87 (0.52</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6.79)</w:t>
            </w:r>
          </w:p>
        </w:tc>
      </w:tr>
      <w:tr w:rsidR="0058182D" w:rsidRPr="00E328AE" w14:paraId="766AE7AA" w14:textId="77777777" w:rsidTr="00496B75">
        <w:trPr>
          <w:cantSplit/>
          <w:trHeight w:val="5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7789005A" w14:textId="77777777" w:rsidR="0058182D" w:rsidRPr="00E328AE" w:rsidRDefault="0058182D" w:rsidP="00F72A33">
            <w:pPr>
              <w:spacing w:line="240" w:lineRule="auto"/>
              <w:rPr>
                <w:rFonts w:eastAsia="Times New Roman" w:cs="Arial"/>
                <w:b/>
                <w:bCs/>
                <w:sz w:val="8"/>
                <w:szCs w:val="18"/>
                <w:lang w:val="en-US" w:eastAsia="nl-NL"/>
              </w:rPr>
            </w:pPr>
          </w:p>
          <w:p w14:paraId="5DDF6631" w14:textId="77777777" w:rsidR="0058182D" w:rsidRPr="00E328AE" w:rsidRDefault="0058182D" w:rsidP="00F72A33">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5E605C69" w14:textId="77777777" w:rsidR="0058182D" w:rsidRPr="00E328AE" w:rsidRDefault="0058182D" w:rsidP="00F72A33">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31C61697" w14:textId="77777777" w:rsidR="0058182D" w:rsidRPr="00E328AE" w:rsidRDefault="0058182D" w:rsidP="00F72A33">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FFFFFF" w:themeFill="background1"/>
            <w:vAlign w:val="bottom"/>
            <w:hideMark/>
          </w:tcPr>
          <w:p w14:paraId="175D6EA8" w14:textId="77777777" w:rsidR="0058182D" w:rsidRPr="00E328AE" w:rsidRDefault="0058182D" w:rsidP="00496B75">
            <w:pPr>
              <w:spacing w:line="18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age </w:t>
            </w:r>
            <w:r w:rsidRPr="00E328AE">
              <w:rPr>
                <w:rFonts w:eastAsia="Times New Roman" w:cs="Arial"/>
                <w:b/>
                <w:bCs/>
                <w:sz w:val="18"/>
                <w:szCs w:val="18"/>
                <w:lang w:val="en-US" w:eastAsia="nl-NL"/>
              </w:rPr>
              <w:br/>
              <w:t>(per additional year)</w:t>
            </w:r>
          </w:p>
        </w:tc>
      </w:tr>
      <w:tr w:rsidR="0058182D" w:rsidRPr="00E328AE" w14:paraId="6745AE17" w14:textId="77777777" w:rsidTr="00945E70">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7E464D48" w14:textId="77777777" w:rsidR="0058182D" w:rsidRPr="00E328AE" w:rsidRDefault="0058182D" w:rsidP="00F72A33">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6A0FABFB" w14:textId="77777777" w:rsidR="0058182D" w:rsidRPr="00E328AE" w:rsidRDefault="0058182D" w:rsidP="00F72A33">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FFFFFF" w:themeFill="background1"/>
            <w:noWrap/>
            <w:vAlign w:val="bottom"/>
            <w:hideMark/>
          </w:tcPr>
          <w:p w14:paraId="76459A84" w14:textId="77777777" w:rsidR="0058182D" w:rsidRPr="00E328AE" w:rsidRDefault="0058182D" w:rsidP="00F72A33">
            <w:pPr>
              <w:spacing w:line="240" w:lineRule="auto"/>
              <w:jc w:val="center"/>
              <w:rPr>
                <w:rFonts w:eastAsia="Times New Roman" w:cs="Arial"/>
                <w:b/>
                <w:bCs/>
                <w:sz w:val="18"/>
                <w:szCs w:val="18"/>
                <w:lang w:val="en-US" w:eastAsia="nl-NL"/>
              </w:rPr>
            </w:pPr>
          </w:p>
        </w:tc>
      </w:tr>
      <w:tr w:rsidR="0058182D" w:rsidRPr="00E328AE" w14:paraId="3E4D1AC5" w14:textId="77777777" w:rsidTr="00945E70">
        <w:trPr>
          <w:cantSplit/>
          <w:trHeight w:val="20"/>
          <w:jc w:val="center"/>
        </w:trPr>
        <w:tc>
          <w:tcPr>
            <w:tcW w:w="2834" w:type="dxa"/>
            <w:shd w:val="clear" w:color="auto" w:fill="FFFFFF" w:themeFill="background1"/>
            <w:vAlign w:val="bottom"/>
            <w:hideMark/>
          </w:tcPr>
          <w:p w14:paraId="7734972C" w14:textId="77777777" w:rsidR="0058182D" w:rsidRPr="00E328AE" w:rsidRDefault="0058182D" w:rsidP="00F72A33">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379865A0" w14:textId="77777777" w:rsidR="0058182D" w:rsidRPr="00E328AE" w:rsidRDefault="0058182D" w:rsidP="00F72A33">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6C7F81AA" w14:textId="4B34D4C0"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4.88)</w:t>
            </w:r>
          </w:p>
        </w:tc>
        <w:tc>
          <w:tcPr>
            <w:tcW w:w="3411" w:type="dxa"/>
            <w:shd w:val="clear" w:color="auto" w:fill="FFFFFF" w:themeFill="background1"/>
            <w:vAlign w:val="bottom"/>
          </w:tcPr>
          <w:p w14:paraId="729E4F17" w14:textId="60C09F2E"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1.73 (0.29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10.18)</w:t>
            </w:r>
          </w:p>
        </w:tc>
      </w:tr>
      <w:tr w:rsidR="0058182D" w:rsidRPr="00E328AE" w14:paraId="55ACD31A" w14:textId="77777777" w:rsidTr="00945E70">
        <w:trPr>
          <w:cantSplit/>
          <w:trHeight w:val="20"/>
          <w:jc w:val="center"/>
        </w:trPr>
        <w:tc>
          <w:tcPr>
            <w:tcW w:w="2834" w:type="dxa"/>
            <w:tcBorders>
              <w:bottom w:val="nil"/>
            </w:tcBorders>
            <w:shd w:val="clear" w:color="auto" w:fill="FFFFFF" w:themeFill="background1"/>
            <w:vAlign w:val="bottom"/>
          </w:tcPr>
          <w:p w14:paraId="2F08C352" w14:textId="77777777" w:rsidR="0058182D" w:rsidRPr="00E328AE" w:rsidRDefault="0058182D" w:rsidP="00F72A33">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E39ECC3" w14:textId="77777777" w:rsidR="0058182D" w:rsidRPr="00E328AE" w:rsidRDefault="0058182D" w:rsidP="00F72A33">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0F3CFC17" w14:textId="2F6675C6"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4.47)</w:t>
            </w:r>
          </w:p>
        </w:tc>
        <w:tc>
          <w:tcPr>
            <w:tcW w:w="3411" w:type="dxa"/>
            <w:shd w:val="clear" w:color="auto" w:fill="FFFFFF" w:themeFill="background1"/>
            <w:vAlign w:val="bottom"/>
          </w:tcPr>
          <w:p w14:paraId="319FAC96" w14:textId="6C17344F"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1.20 (0.19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7.38)</w:t>
            </w:r>
          </w:p>
        </w:tc>
      </w:tr>
      <w:tr w:rsidR="0058182D" w:rsidRPr="00E328AE" w14:paraId="3CE4EB3C" w14:textId="77777777" w:rsidTr="00945E70">
        <w:trPr>
          <w:cantSplit/>
          <w:trHeight w:val="20"/>
          <w:jc w:val="center"/>
        </w:trPr>
        <w:tc>
          <w:tcPr>
            <w:tcW w:w="2834" w:type="dxa"/>
            <w:tcBorders>
              <w:top w:val="nil"/>
              <w:bottom w:val="nil"/>
            </w:tcBorders>
            <w:shd w:val="clear" w:color="auto" w:fill="FFFFFF" w:themeFill="background1"/>
            <w:vAlign w:val="bottom"/>
          </w:tcPr>
          <w:p w14:paraId="622B79C4" w14:textId="77777777" w:rsidR="0058182D" w:rsidRPr="00E328AE" w:rsidRDefault="0058182D" w:rsidP="00F72A33">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8EB2E91" w14:textId="77777777" w:rsidR="0058182D" w:rsidRPr="00E328AE" w:rsidRDefault="0058182D" w:rsidP="00F72A33">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31664CC4" w14:textId="6F193BB7"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10.79)</w:t>
            </w:r>
          </w:p>
        </w:tc>
        <w:tc>
          <w:tcPr>
            <w:tcW w:w="3411" w:type="dxa"/>
            <w:shd w:val="clear" w:color="auto" w:fill="FFFFFF" w:themeFill="background1"/>
            <w:vAlign w:val="bottom"/>
          </w:tcPr>
          <w:p w14:paraId="3C9BB7BF" w14:textId="54CD2D54"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2.95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21.28)</w:t>
            </w:r>
          </w:p>
        </w:tc>
      </w:tr>
      <w:tr w:rsidR="0058182D" w:rsidRPr="00E328AE" w14:paraId="2A2949EE" w14:textId="77777777" w:rsidTr="00945E70">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35213643" w14:textId="77777777" w:rsidR="0058182D" w:rsidRPr="00E328AE" w:rsidRDefault="0058182D" w:rsidP="00F72A33">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562B7D88" w14:textId="77777777" w:rsidR="0058182D" w:rsidRPr="00E328AE" w:rsidRDefault="0058182D" w:rsidP="00F72A33">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5D7BB866" w14:textId="5EB37DEC"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11.56)</w:t>
            </w:r>
          </w:p>
        </w:tc>
        <w:tc>
          <w:tcPr>
            <w:tcW w:w="3411" w:type="dxa"/>
            <w:tcBorders>
              <w:bottom w:val="single" w:sz="2" w:space="0" w:color="A6A6A6" w:themeColor="background1" w:themeShade="A6"/>
            </w:tcBorders>
            <w:shd w:val="clear" w:color="auto" w:fill="FFFFFF" w:themeFill="background1"/>
            <w:vAlign w:val="bottom"/>
          </w:tcPr>
          <w:p w14:paraId="6E5E13C4" w14:textId="4A289DF9" w:rsidR="0058182D" w:rsidRPr="00E328AE" w:rsidRDefault="0058182D" w:rsidP="00F72A33">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3.55 (0.40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31.27)</w:t>
            </w:r>
          </w:p>
        </w:tc>
      </w:tr>
      <w:tr w:rsidR="00B329DF" w:rsidRPr="00E328AE" w14:paraId="176B217D" w14:textId="77777777" w:rsidTr="00203C5D">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7E772C89" w14:textId="77777777" w:rsidR="00B329DF" w:rsidRPr="00E328AE" w:rsidRDefault="00B329DF"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3CF46D32" w14:textId="77777777" w:rsidR="00B329DF" w:rsidRPr="00E328AE" w:rsidRDefault="00B329DF"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FFFFFF" w:themeFill="background1"/>
            <w:vAlign w:val="bottom"/>
          </w:tcPr>
          <w:p w14:paraId="080DE086" w14:textId="77777777" w:rsidR="00B329DF" w:rsidRPr="00E328AE" w:rsidRDefault="00B329DF" w:rsidP="00203C5D">
            <w:pPr>
              <w:spacing w:line="240" w:lineRule="auto"/>
              <w:jc w:val="center"/>
              <w:rPr>
                <w:rFonts w:eastAsia="Times New Roman" w:cs="Arial"/>
                <w:sz w:val="18"/>
                <w:szCs w:val="18"/>
                <w:lang w:val="en-US" w:eastAsia="nl-NL"/>
              </w:rPr>
            </w:pPr>
          </w:p>
        </w:tc>
      </w:tr>
      <w:tr w:rsidR="00B329DF" w:rsidRPr="00E328AE" w14:paraId="04B03F5E" w14:textId="77777777" w:rsidTr="00203C5D">
        <w:trPr>
          <w:cantSplit/>
          <w:trHeight w:val="20"/>
          <w:jc w:val="center"/>
        </w:trPr>
        <w:tc>
          <w:tcPr>
            <w:tcW w:w="2834" w:type="dxa"/>
            <w:shd w:val="clear" w:color="auto" w:fill="FFFFFF" w:themeFill="background1"/>
            <w:vAlign w:val="bottom"/>
          </w:tcPr>
          <w:p w14:paraId="03F083B8" w14:textId="77777777" w:rsidR="00B329DF" w:rsidRPr="00E328AE" w:rsidRDefault="00B329DF"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CF9CC03" w14:textId="77777777" w:rsidR="00B329DF" w:rsidRPr="00E328AE" w:rsidRDefault="00B329DF"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56146256" w14:textId="77777777" w:rsidR="00B329DF" w:rsidRPr="00E328AE" w:rsidRDefault="00B329DF"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FFFFFF" w:themeFill="background1"/>
            <w:vAlign w:val="bottom"/>
          </w:tcPr>
          <w:p w14:paraId="670D4F83" w14:textId="34B4505B" w:rsidR="00B329DF" w:rsidRPr="00E328AE" w:rsidRDefault="000C13D0"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3.61 (0.88 to 14.77)</w:t>
            </w:r>
          </w:p>
        </w:tc>
      </w:tr>
      <w:tr w:rsidR="00B329DF" w:rsidRPr="00E328AE" w14:paraId="6BE13396" w14:textId="77777777" w:rsidTr="00203C5D">
        <w:trPr>
          <w:cantSplit/>
          <w:trHeight w:val="20"/>
          <w:jc w:val="center"/>
        </w:trPr>
        <w:tc>
          <w:tcPr>
            <w:tcW w:w="2834" w:type="dxa"/>
            <w:shd w:val="clear" w:color="auto" w:fill="FFFFFF" w:themeFill="background1"/>
            <w:vAlign w:val="bottom"/>
          </w:tcPr>
          <w:p w14:paraId="787BA667" w14:textId="77777777" w:rsidR="00B329DF" w:rsidRPr="00E328AE" w:rsidRDefault="00B329DF"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AABB288" w14:textId="77777777" w:rsidR="00B329DF" w:rsidRPr="00E328AE" w:rsidRDefault="00B329DF"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67ECE1A6" w14:textId="77777777" w:rsidR="00B329DF" w:rsidRPr="00E328AE" w:rsidRDefault="00B329DF"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FFFFFF" w:themeFill="background1"/>
            <w:vAlign w:val="bottom"/>
          </w:tcPr>
          <w:p w14:paraId="059979C5" w14:textId="72C0790F" w:rsidR="00B329DF" w:rsidRPr="00E328AE" w:rsidRDefault="000C13D0"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2.31 (0.62 to 8.68)</w:t>
            </w:r>
          </w:p>
        </w:tc>
      </w:tr>
      <w:tr w:rsidR="00B329DF" w:rsidRPr="00E328AE" w14:paraId="1EAD0044" w14:textId="77777777" w:rsidTr="00203C5D">
        <w:trPr>
          <w:cantSplit/>
          <w:trHeight w:val="20"/>
          <w:jc w:val="center"/>
        </w:trPr>
        <w:tc>
          <w:tcPr>
            <w:tcW w:w="2834" w:type="dxa"/>
            <w:shd w:val="clear" w:color="auto" w:fill="FFFFFF" w:themeFill="background1"/>
            <w:vAlign w:val="bottom"/>
          </w:tcPr>
          <w:p w14:paraId="3984E419" w14:textId="77777777" w:rsidR="00B329DF" w:rsidRPr="00E328AE" w:rsidRDefault="00B329DF"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A2F6E6C" w14:textId="77777777" w:rsidR="00B329DF" w:rsidRPr="00E328AE" w:rsidRDefault="00B329DF"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48ABE8D2" w14:textId="77777777" w:rsidR="00B329DF" w:rsidRPr="00E328AE" w:rsidRDefault="00B329DF"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FFFFFF" w:themeFill="background1"/>
            <w:vAlign w:val="bottom"/>
          </w:tcPr>
          <w:p w14:paraId="060F93FD" w14:textId="79D06163" w:rsidR="00B329DF" w:rsidRPr="00E328AE" w:rsidRDefault="000C13D0"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6.56 (1.08 to 39.43)</w:t>
            </w:r>
          </w:p>
        </w:tc>
      </w:tr>
      <w:tr w:rsidR="00B329DF" w:rsidRPr="00E328AE" w14:paraId="3FA02C96" w14:textId="77777777" w:rsidTr="00203C5D">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6DF002BF" w14:textId="77777777" w:rsidR="00B329DF" w:rsidRPr="00E328AE" w:rsidRDefault="00B329DF"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2BA6559F" w14:textId="77777777" w:rsidR="00B329DF" w:rsidRPr="00E328AE" w:rsidRDefault="00B329DF"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272F6E89" w14:textId="77777777" w:rsidR="00B329DF" w:rsidRPr="00E328AE" w:rsidRDefault="00B329DF"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FFFFFF" w:themeFill="background1"/>
            <w:vAlign w:val="bottom"/>
          </w:tcPr>
          <w:p w14:paraId="61B032F8" w14:textId="583192B3" w:rsidR="00B329DF" w:rsidRPr="00E328AE" w:rsidRDefault="000C13D0"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4.63 (0.85 to 25.25)</w:t>
            </w:r>
          </w:p>
        </w:tc>
      </w:tr>
      <w:tr w:rsidR="005D4E69" w:rsidRPr="00E328AE" w14:paraId="5128B1DE" w14:textId="77777777" w:rsidTr="00945E70">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25BAD57E" w14:textId="77777777" w:rsidR="005D4E69" w:rsidRPr="00E328AE" w:rsidRDefault="005D4E69" w:rsidP="005D4E6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0B9D0790" w14:textId="77777777" w:rsidR="005D4E69" w:rsidRPr="00E328AE" w:rsidRDefault="005D4E69" w:rsidP="005D4E69">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FFFFFF" w:themeFill="background1"/>
            <w:vAlign w:val="bottom"/>
          </w:tcPr>
          <w:p w14:paraId="2237C90D" w14:textId="77777777" w:rsidR="005D4E69" w:rsidRPr="00E328AE" w:rsidRDefault="005D4E69" w:rsidP="005D4E69">
            <w:pPr>
              <w:spacing w:line="240" w:lineRule="auto"/>
              <w:jc w:val="center"/>
              <w:rPr>
                <w:rFonts w:eastAsia="Times New Roman" w:cs="Arial"/>
                <w:sz w:val="18"/>
                <w:szCs w:val="18"/>
                <w:lang w:val="en-US" w:eastAsia="nl-NL"/>
              </w:rPr>
            </w:pPr>
          </w:p>
        </w:tc>
      </w:tr>
      <w:tr w:rsidR="005D4E69" w:rsidRPr="00E328AE" w14:paraId="58F329E4" w14:textId="77777777" w:rsidTr="00945E70">
        <w:trPr>
          <w:cantSplit/>
          <w:trHeight w:val="20"/>
          <w:jc w:val="center"/>
        </w:trPr>
        <w:tc>
          <w:tcPr>
            <w:tcW w:w="2834" w:type="dxa"/>
            <w:shd w:val="clear" w:color="auto" w:fill="FFFFFF" w:themeFill="background1"/>
            <w:vAlign w:val="bottom"/>
          </w:tcPr>
          <w:p w14:paraId="213C69B1" w14:textId="77777777" w:rsidR="005D4E69" w:rsidRPr="00E328AE" w:rsidRDefault="005D4E69" w:rsidP="005D4E6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25AF6F30"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56494DA4" w14:textId="61E67CF5"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7.00)</w:t>
            </w:r>
          </w:p>
        </w:tc>
        <w:tc>
          <w:tcPr>
            <w:tcW w:w="3411" w:type="dxa"/>
            <w:shd w:val="clear" w:color="auto" w:fill="FFFFFF" w:themeFill="background1"/>
            <w:vAlign w:val="bottom"/>
          </w:tcPr>
          <w:p w14:paraId="5534782D" w14:textId="66CC3134"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0.75 (0.07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7.66)</w:t>
            </w:r>
          </w:p>
        </w:tc>
      </w:tr>
      <w:tr w:rsidR="005D4E69" w:rsidRPr="00E328AE" w14:paraId="7CF4DD5F" w14:textId="77777777" w:rsidTr="00945E70">
        <w:trPr>
          <w:cantSplit/>
          <w:trHeight w:val="20"/>
          <w:jc w:val="center"/>
        </w:trPr>
        <w:tc>
          <w:tcPr>
            <w:tcW w:w="2834" w:type="dxa"/>
            <w:shd w:val="clear" w:color="auto" w:fill="FFFFFF" w:themeFill="background1"/>
            <w:vAlign w:val="bottom"/>
          </w:tcPr>
          <w:p w14:paraId="039AFDFA" w14:textId="77777777" w:rsidR="005D4E69" w:rsidRPr="00E328AE" w:rsidRDefault="005D4E69" w:rsidP="005D4E6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C0E13BE"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73185B81" w14:textId="095D0F24"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8.56)</w:t>
            </w:r>
          </w:p>
        </w:tc>
        <w:tc>
          <w:tcPr>
            <w:tcW w:w="3411" w:type="dxa"/>
            <w:shd w:val="clear" w:color="auto" w:fill="FFFFFF" w:themeFill="background1"/>
            <w:vAlign w:val="bottom"/>
          </w:tcPr>
          <w:p w14:paraId="087B4AE5" w14:textId="604E8DE9"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1.78 (0.37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8.62)</w:t>
            </w:r>
          </w:p>
        </w:tc>
      </w:tr>
      <w:tr w:rsidR="005D4E69" w:rsidRPr="00E328AE" w14:paraId="0DC54D53" w14:textId="77777777" w:rsidTr="00945E70">
        <w:trPr>
          <w:cantSplit/>
          <w:trHeight w:val="20"/>
          <w:jc w:val="center"/>
        </w:trPr>
        <w:tc>
          <w:tcPr>
            <w:tcW w:w="2834" w:type="dxa"/>
            <w:shd w:val="clear" w:color="auto" w:fill="FFFFFF" w:themeFill="background1"/>
            <w:vAlign w:val="bottom"/>
          </w:tcPr>
          <w:p w14:paraId="58DD8FD4" w14:textId="77777777" w:rsidR="005D4E69" w:rsidRPr="00E328AE" w:rsidRDefault="005D4E69" w:rsidP="005D4E6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6E39DD8"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252B3B8A" w14:textId="639BF598"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6.79)</w:t>
            </w:r>
          </w:p>
        </w:tc>
        <w:tc>
          <w:tcPr>
            <w:tcW w:w="3411" w:type="dxa"/>
            <w:shd w:val="clear" w:color="auto" w:fill="FFFFFF" w:themeFill="background1"/>
            <w:vAlign w:val="bottom"/>
          </w:tcPr>
          <w:p w14:paraId="0697EF55" w14:textId="66E457FB"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1.45 (0.32</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6.47)</w:t>
            </w:r>
          </w:p>
        </w:tc>
      </w:tr>
      <w:tr w:rsidR="005D4E69" w:rsidRPr="00E328AE" w14:paraId="7A6CE6CE" w14:textId="77777777" w:rsidTr="00945E70">
        <w:trPr>
          <w:cantSplit/>
          <w:trHeight w:val="20"/>
          <w:jc w:val="center"/>
        </w:trPr>
        <w:tc>
          <w:tcPr>
            <w:tcW w:w="2834" w:type="dxa"/>
            <w:tcBorders>
              <w:bottom w:val="single" w:sz="8" w:space="0" w:color="auto"/>
            </w:tcBorders>
            <w:shd w:val="clear" w:color="auto" w:fill="FFFFFF" w:themeFill="background1"/>
            <w:vAlign w:val="bottom"/>
          </w:tcPr>
          <w:p w14:paraId="65341A87" w14:textId="77777777" w:rsidR="005D4E69" w:rsidRPr="00E328AE" w:rsidRDefault="005D4E69" w:rsidP="005D4E69">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1AEAA1C9"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364D4F59" w14:textId="411A3BA5"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6.39)</w:t>
            </w:r>
          </w:p>
        </w:tc>
        <w:tc>
          <w:tcPr>
            <w:tcW w:w="3411" w:type="dxa"/>
            <w:tcBorders>
              <w:bottom w:val="single" w:sz="8" w:space="0" w:color="auto"/>
            </w:tcBorders>
            <w:shd w:val="clear" w:color="auto" w:fill="FFFFFF" w:themeFill="background1"/>
            <w:vAlign w:val="bottom"/>
          </w:tcPr>
          <w:p w14:paraId="4EE9CD11" w14:textId="0AD34F74"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1.97 (0.47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8.17)</w:t>
            </w:r>
          </w:p>
        </w:tc>
      </w:tr>
      <w:tr w:rsidR="005D4E69" w:rsidRPr="00E328AE" w14:paraId="306BCE70" w14:textId="77777777" w:rsidTr="00945E70">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3EDF60AD" w14:textId="77777777" w:rsidR="005D4E69" w:rsidRPr="00E328AE" w:rsidRDefault="005D4E69" w:rsidP="005D4E69">
            <w:pPr>
              <w:spacing w:line="240" w:lineRule="auto"/>
              <w:rPr>
                <w:rFonts w:eastAsia="Times New Roman" w:cs="Arial"/>
                <w:b/>
                <w:bCs/>
                <w:sz w:val="18"/>
                <w:szCs w:val="18"/>
                <w:lang w:val="en-US" w:eastAsia="nl-NL"/>
              </w:rPr>
            </w:pPr>
          </w:p>
          <w:p w14:paraId="1A8C9FCC" w14:textId="77777777" w:rsidR="005D4E69" w:rsidRPr="00E328AE" w:rsidRDefault="005D4E69" w:rsidP="005D4E6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1FDB0B82" w14:textId="77777777" w:rsidR="005D4E69" w:rsidRPr="00E328AE" w:rsidRDefault="005D4E69" w:rsidP="005D4E6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31554F1F" w14:textId="77777777" w:rsidR="005D4E69" w:rsidRPr="00E328AE" w:rsidRDefault="005D4E69" w:rsidP="005D4E6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FFFFFF" w:themeFill="background1"/>
            <w:vAlign w:val="bottom"/>
            <w:hideMark/>
          </w:tcPr>
          <w:p w14:paraId="30C92A62" w14:textId="5614B45C" w:rsidR="005D4E69" w:rsidRPr="00E328AE" w:rsidRDefault="005D4E69" w:rsidP="00496B75">
            <w:pPr>
              <w:spacing w:line="192"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antiplatelet or therapeutic anticoagulation medication within 10 days (Yes/No)</w:t>
            </w:r>
          </w:p>
        </w:tc>
      </w:tr>
      <w:tr w:rsidR="005D4E69" w:rsidRPr="00E328AE" w14:paraId="4EF183B6" w14:textId="77777777" w:rsidTr="00945E70">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32DB7A8D" w14:textId="77777777" w:rsidR="005D4E69" w:rsidRPr="00E328AE" w:rsidRDefault="005D4E69" w:rsidP="005D4E6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28F9413A" w14:textId="77777777" w:rsidR="005D4E69" w:rsidRPr="00E328AE" w:rsidRDefault="005D4E69" w:rsidP="005D4E69">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FFFFFF" w:themeFill="background1"/>
            <w:noWrap/>
            <w:vAlign w:val="bottom"/>
            <w:hideMark/>
          </w:tcPr>
          <w:p w14:paraId="7D4804EA" w14:textId="77777777" w:rsidR="005D4E69" w:rsidRPr="00E328AE" w:rsidRDefault="005D4E69" w:rsidP="005D4E69">
            <w:pPr>
              <w:spacing w:line="240" w:lineRule="auto"/>
              <w:jc w:val="center"/>
              <w:rPr>
                <w:rFonts w:eastAsia="Times New Roman" w:cs="Arial"/>
                <w:b/>
                <w:bCs/>
                <w:sz w:val="18"/>
                <w:szCs w:val="18"/>
                <w:lang w:val="en-US" w:eastAsia="nl-NL"/>
              </w:rPr>
            </w:pPr>
          </w:p>
        </w:tc>
      </w:tr>
      <w:tr w:rsidR="005D4E69" w:rsidRPr="00E328AE" w14:paraId="70226D1B" w14:textId="77777777" w:rsidTr="00945E70">
        <w:trPr>
          <w:cantSplit/>
          <w:trHeight w:val="20"/>
          <w:jc w:val="center"/>
        </w:trPr>
        <w:tc>
          <w:tcPr>
            <w:tcW w:w="2834" w:type="dxa"/>
            <w:shd w:val="clear" w:color="auto" w:fill="FFFFFF" w:themeFill="background1"/>
            <w:vAlign w:val="bottom"/>
            <w:hideMark/>
          </w:tcPr>
          <w:p w14:paraId="2256BCF4" w14:textId="77777777" w:rsidR="005D4E69" w:rsidRPr="00E328AE" w:rsidRDefault="005D4E69" w:rsidP="005D4E6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749B9C54"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10C92B7E" w14:textId="5FB99811"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4.88)</w:t>
            </w:r>
          </w:p>
        </w:tc>
        <w:tc>
          <w:tcPr>
            <w:tcW w:w="3411" w:type="dxa"/>
            <w:shd w:val="clear" w:color="auto" w:fill="FFFFFF" w:themeFill="background1"/>
            <w:vAlign w:val="bottom"/>
          </w:tcPr>
          <w:p w14:paraId="109646AF" w14:textId="51C1EE35"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0.88 (0.18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4.27)</w:t>
            </w:r>
          </w:p>
        </w:tc>
      </w:tr>
      <w:tr w:rsidR="005D4E69" w:rsidRPr="00E328AE" w14:paraId="31B58296" w14:textId="77777777" w:rsidTr="00945E70">
        <w:trPr>
          <w:cantSplit/>
          <w:trHeight w:val="20"/>
          <w:jc w:val="center"/>
        </w:trPr>
        <w:tc>
          <w:tcPr>
            <w:tcW w:w="2834" w:type="dxa"/>
            <w:tcBorders>
              <w:bottom w:val="nil"/>
            </w:tcBorders>
            <w:shd w:val="clear" w:color="auto" w:fill="FFFFFF" w:themeFill="background1"/>
            <w:vAlign w:val="bottom"/>
          </w:tcPr>
          <w:p w14:paraId="73C09439" w14:textId="77777777" w:rsidR="005D4E69" w:rsidRPr="00E328AE" w:rsidRDefault="005D4E69" w:rsidP="005D4E6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E0352CE"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208C8BAB" w14:textId="77A3086C"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4.47)</w:t>
            </w:r>
          </w:p>
        </w:tc>
        <w:tc>
          <w:tcPr>
            <w:tcW w:w="3411" w:type="dxa"/>
            <w:shd w:val="clear" w:color="auto" w:fill="FFFFFF" w:themeFill="background1"/>
            <w:vAlign w:val="bottom"/>
          </w:tcPr>
          <w:p w14:paraId="4AD6E900" w14:textId="0CBABF86"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0.87 (0.16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4.77)</w:t>
            </w:r>
          </w:p>
        </w:tc>
      </w:tr>
      <w:tr w:rsidR="005D4E69" w:rsidRPr="00E328AE" w14:paraId="1CA3575F" w14:textId="77777777" w:rsidTr="00945E70">
        <w:trPr>
          <w:cantSplit/>
          <w:trHeight w:val="20"/>
          <w:jc w:val="center"/>
        </w:trPr>
        <w:tc>
          <w:tcPr>
            <w:tcW w:w="2834" w:type="dxa"/>
            <w:tcBorders>
              <w:top w:val="nil"/>
              <w:bottom w:val="nil"/>
            </w:tcBorders>
            <w:shd w:val="clear" w:color="auto" w:fill="FFFFFF" w:themeFill="background1"/>
            <w:vAlign w:val="bottom"/>
          </w:tcPr>
          <w:p w14:paraId="1B5F8950" w14:textId="77777777" w:rsidR="005D4E69" w:rsidRPr="00E328AE" w:rsidRDefault="005D4E69" w:rsidP="005D4E6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B238D37"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5DED57F0" w14:textId="35762ADD"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10.79)</w:t>
            </w:r>
          </w:p>
        </w:tc>
        <w:tc>
          <w:tcPr>
            <w:tcW w:w="3411" w:type="dxa"/>
            <w:shd w:val="clear" w:color="auto" w:fill="FFFFFF" w:themeFill="background1"/>
            <w:vAlign w:val="bottom"/>
          </w:tcPr>
          <w:p w14:paraId="75536DAC" w14:textId="593E3C3A"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1.96 (0.31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12.27)</w:t>
            </w:r>
          </w:p>
        </w:tc>
      </w:tr>
      <w:tr w:rsidR="005D4E69" w:rsidRPr="00E328AE" w14:paraId="302CA833" w14:textId="77777777" w:rsidTr="00945E70">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415BA2F7" w14:textId="77777777" w:rsidR="005D4E69" w:rsidRPr="00E328AE" w:rsidRDefault="005D4E69" w:rsidP="005D4E69">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7387B432"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3818D388" w14:textId="70DB09F2"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11.56)</w:t>
            </w:r>
          </w:p>
        </w:tc>
        <w:tc>
          <w:tcPr>
            <w:tcW w:w="3411" w:type="dxa"/>
            <w:tcBorders>
              <w:bottom w:val="single" w:sz="2" w:space="0" w:color="A6A6A6" w:themeColor="background1" w:themeShade="A6"/>
            </w:tcBorders>
            <w:shd w:val="clear" w:color="auto" w:fill="FFFFFF" w:themeFill="background1"/>
            <w:vAlign w:val="bottom"/>
          </w:tcPr>
          <w:p w14:paraId="2B77DB81" w14:textId="539A220F"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1.78 (0.27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11.68)</w:t>
            </w:r>
          </w:p>
        </w:tc>
      </w:tr>
      <w:tr w:rsidR="00B329DF" w:rsidRPr="00E328AE" w14:paraId="7FC4654F" w14:textId="77777777" w:rsidTr="00203C5D">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0677CD4B" w14:textId="77777777" w:rsidR="00B329DF" w:rsidRPr="00E328AE" w:rsidRDefault="00B329DF"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3D0B636E" w14:textId="77777777" w:rsidR="00B329DF" w:rsidRPr="00E328AE" w:rsidRDefault="00B329DF"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FFFFFF" w:themeFill="background1"/>
            <w:vAlign w:val="bottom"/>
          </w:tcPr>
          <w:p w14:paraId="78F23ABD" w14:textId="77777777" w:rsidR="00B329DF" w:rsidRPr="00E328AE" w:rsidRDefault="00B329DF" w:rsidP="00203C5D">
            <w:pPr>
              <w:spacing w:line="240" w:lineRule="auto"/>
              <w:jc w:val="center"/>
              <w:rPr>
                <w:rFonts w:eastAsia="Times New Roman" w:cs="Arial"/>
                <w:sz w:val="18"/>
                <w:szCs w:val="18"/>
                <w:lang w:val="en-US" w:eastAsia="nl-NL"/>
              </w:rPr>
            </w:pPr>
          </w:p>
        </w:tc>
      </w:tr>
      <w:tr w:rsidR="00B329DF" w:rsidRPr="00E328AE" w14:paraId="47C85A9D" w14:textId="77777777" w:rsidTr="00203C5D">
        <w:trPr>
          <w:cantSplit/>
          <w:trHeight w:val="20"/>
          <w:jc w:val="center"/>
        </w:trPr>
        <w:tc>
          <w:tcPr>
            <w:tcW w:w="2834" w:type="dxa"/>
            <w:shd w:val="clear" w:color="auto" w:fill="FFFFFF" w:themeFill="background1"/>
            <w:vAlign w:val="bottom"/>
          </w:tcPr>
          <w:p w14:paraId="2C6F8342" w14:textId="77777777" w:rsidR="00B329DF" w:rsidRPr="00E328AE" w:rsidRDefault="00B329DF"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D0B42AF" w14:textId="77777777" w:rsidR="00B329DF" w:rsidRPr="00E328AE" w:rsidRDefault="00B329DF"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440A06E5" w14:textId="77777777" w:rsidR="00B329DF" w:rsidRPr="00E328AE" w:rsidRDefault="00B329DF"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FFFFFF" w:themeFill="background1"/>
            <w:vAlign w:val="bottom"/>
          </w:tcPr>
          <w:p w14:paraId="4FB7586E" w14:textId="327712DC" w:rsidR="00B329DF" w:rsidRPr="00E328AE" w:rsidRDefault="00D72AAA"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3.53 (0.89 to 14.32)</w:t>
            </w:r>
          </w:p>
        </w:tc>
      </w:tr>
      <w:tr w:rsidR="00B329DF" w:rsidRPr="00E328AE" w14:paraId="359338CB" w14:textId="77777777" w:rsidTr="00203C5D">
        <w:trPr>
          <w:cantSplit/>
          <w:trHeight w:val="20"/>
          <w:jc w:val="center"/>
        </w:trPr>
        <w:tc>
          <w:tcPr>
            <w:tcW w:w="2834" w:type="dxa"/>
            <w:shd w:val="clear" w:color="auto" w:fill="FFFFFF" w:themeFill="background1"/>
            <w:vAlign w:val="bottom"/>
          </w:tcPr>
          <w:p w14:paraId="6C490D07" w14:textId="77777777" w:rsidR="00B329DF" w:rsidRPr="00E328AE" w:rsidRDefault="00B329DF"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985B722" w14:textId="77777777" w:rsidR="00B329DF" w:rsidRPr="00E328AE" w:rsidRDefault="00B329DF"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29CF7B47" w14:textId="77777777" w:rsidR="00B329DF" w:rsidRPr="00E328AE" w:rsidRDefault="00B329DF"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FFFFFF" w:themeFill="background1"/>
            <w:vAlign w:val="bottom"/>
          </w:tcPr>
          <w:p w14:paraId="17B92A2A" w14:textId="238FD959" w:rsidR="00B329DF" w:rsidRPr="00E328AE" w:rsidRDefault="00D72AAA"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2.30 (0.55 to 9.61)</w:t>
            </w:r>
          </w:p>
        </w:tc>
      </w:tr>
      <w:tr w:rsidR="00B329DF" w:rsidRPr="00E328AE" w14:paraId="49F288BB" w14:textId="77777777" w:rsidTr="00203C5D">
        <w:trPr>
          <w:cantSplit/>
          <w:trHeight w:val="20"/>
          <w:jc w:val="center"/>
        </w:trPr>
        <w:tc>
          <w:tcPr>
            <w:tcW w:w="2834" w:type="dxa"/>
            <w:shd w:val="clear" w:color="auto" w:fill="FFFFFF" w:themeFill="background1"/>
            <w:vAlign w:val="bottom"/>
          </w:tcPr>
          <w:p w14:paraId="6BF68BAD" w14:textId="77777777" w:rsidR="00B329DF" w:rsidRPr="00E328AE" w:rsidRDefault="00B329DF"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C595412" w14:textId="77777777" w:rsidR="00B329DF" w:rsidRPr="00E328AE" w:rsidRDefault="00B329DF"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39FB29DB" w14:textId="77777777" w:rsidR="00B329DF" w:rsidRPr="00E328AE" w:rsidRDefault="00B329DF"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FFFFFF" w:themeFill="background1"/>
            <w:vAlign w:val="bottom"/>
          </w:tcPr>
          <w:p w14:paraId="73817F03" w14:textId="08E614B2" w:rsidR="00B329DF" w:rsidRPr="00E328AE" w:rsidRDefault="0020049B"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4.34 (0.75 to 24.87)</w:t>
            </w:r>
          </w:p>
        </w:tc>
      </w:tr>
      <w:tr w:rsidR="00B329DF" w:rsidRPr="00E328AE" w14:paraId="64CB60E4" w14:textId="77777777" w:rsidTr="00203C5D">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78744479" w14:textId="77777777" w:rsidR="00B329DF" w:rsidRPr="00E328AE" w:rsidRDefault="00B329DF"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1F73CE4B" w14:textId="77777777" w:rsidR="00B329DF" w:rsidRPr="00E328AE" w:rsidRDefault="00B329DF"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38BDE24C" w14:textId="77777777" w:rsidR="00B329DF" w:rsidRPr="00E328AE" w:rsidRDefault="00B329DF"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FFFFFF" w:themeFill="background1"/>
            <w:vAlign w:val="bottom"/>
          </w:tcPr>
          <w:p w14:paraId="679F4949" w14:textId="4AA7ED77" w:rsidR="00B329DF" w:rsidRPr="00E328AE" w:rsidRDefault="0020049B"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3.64 (0.67 to 19.70)</w:t>
            </w:r>
          </w:p>
        </w:tc>
      </w:tr>
      <w:tr w:rsidR="005D4E69" w:rsidRPr="00E328AE" w14:paraId="749FCEC7" w14:textId="77777777" w:rsidTr="00945E70">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64CAF28D" w14:textId="77777777" w:rsidR="005D4E69" w:rsidRPr="00E328AE" w:rsidRDefault="005D4E69" w:rsidP="005D4E6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58C8019C" w14:textId="77777777" w:rsidR="005D4E69" w:rsidRPr="00E328AE" w:rsidRDefault="005D4E69" w:rsidP="005D4E69">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FFFFFF" w:themeFill="background1"/>
            <w:vAlign w:val="bottom"/>
          </w:tcPr>
          <w:p w14:paraId="0BF29737" w14:textId="77777777" w:rsidR="005D4E69" w:rsidRPr="00E328AE" w:rsidRDefault="005D4E69" w:rsidP="005D4E69">
            <w:pPr>
              <w:spacing w:line="240" w:lineRule="auto"/>
              <w:jc w:val="center"/>
              <w:rPr>
                <w:rFonts w:eastAsia="Times New Roman" w:cs="Arial"/>
                <w:sz w:val="18"/>
                <w:szCs w:val="18"/>
                <w:lang w:val="en-US" w:eastAsia="nl-NL"/>
              </w:rPr>
            </w:pPr>
          </w:p>
        </w:tc>
      </w:tr>
      <w:tr w:rsidR="005D4E69" w:rsidRPr="00E328AE" w14:paraId="23A693A0" w14:textId="77777777" w:rsidTr="00945E70">
        <w:trPr>
          <w:cantSplit/>
          <w:trHeight w:val="20"/>
          <w:jc w:val="center"/>
        </w:trPr>
        <w:tc>
          <w:tcPr>
            <w:tcW w:w="2834" w:type="dxa"/>
            <w:shd w:val="clear" w:color="auto" w:fill="FFFFFF" w:themeFill="background1"/>
            <w:vAlign w:val="bottom"/>
          </w:tcPr>
          <w:p w14:paraId="31CC922B" w14:textId="77777777" w:rsidR="005D4E69" w:rsidRPr="00E328AE" w:rsidRDefault="005D4E69" w:rsidP="005D4E6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1010486D"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5BB7380A" w14:textId="30094BB1"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7.00)</w:t>
            </w:r>
          </w:p>
        </w:tc>
        <w:tc>
          <w:tcPr>
            <w:tcW w:w="3411" w:type="dxa"/>
            <w:shd w:val="clear" w:color="auto" w:fill="FFFFFF" w:themeFill="background1"/>
            <w:vAlign w:val="bottom"/>
          </w:tcPr>
          <w:p w14:paraId="1EEDCB8D" w14:textId="56DE15AF"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7.00)</w:t>
            </w:r>
          </w:p>
        </w:tc>
      </w:tr>
      <w:tr w:rsidR="005D4E69" w:rsidRPr="00E328AE" w14:paraId="414DE2D0" w14:textId="77777777" w:rsidTr="00945E70">
        <w:trPr>
          <w:cantSplit/>
          <w:trHeight w:val="20"/>
          <w:jc w:val="center"/>
        </w:trPr>
        <w:tc>
          <w:tcPr>
            <w:tcW w:w="2834" w:type="dxa"/>
            <w:shd w:val="clear" w:color="auto" w:fill="FFFFFF" w:themeFill="background1"/>
            <w:vAlign w:val="bottom"/>
          </w:tcPr>
          <w:p w14:paraId="487A2BD4" w14:textId="77777777" w:rsidR="005D4E69" w:rsidRPr="00E328AE" w:rsidRDefault="005D4E69" w:rsidP="005D4E6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1F04187"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490EA5E5" w14:textId="1B1F8B40"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8.56)</w:t>
            </w:r>
          </w:p>
        </w:tc>
        <w:tc>
          <w:tcPr>
            <w:tcW w:w="3411" w:type="dxa"/>
            <w:shd w:val="clear" w:color="auto" w:fill="FFFFFF" w:themeFill="background1"/>
            <w:vAlign w:val="bottom"/>
          </w:tcPr>
          <w:p w14:paraId="51FF1177" w14:textId="0D0AE5F3"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8.56)</w:t>
            </w:r>
          </w:p>
        </w:tc>
      </w:tr>
      <w:tr w:rsidR="005D4E69" w:rsidRPr="00E328AE" w14:paraId="1A3D6F40" w14:textId="77777777" w:rsidTr="00945E70">
        <w:trPr>
          <w:cantSplit/>
          <w:trHeight w:val="20"/>
          <w:jc w:val="center"/>
        </w:trPr>
        <w:tc>
          <w:tcPr>
            <w:tcW w:w="2834" w:type="dxa"/>
            <w:shd w:val="clear" w:color="auto" w:fill="FFFFFF" w:themeFill="background1"/>
            <w:vAlign w:val="bottom"/>
          </w:tcPr>
          <w:p w14:paraId="64032492" w14:textId="77777777" w:rsidR="005D4E69" w:rsidRPr="00E328AE" w:rsidRDefault="005D4E69" w:rsidP="005D4E6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79EDB2A"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544ACA33" w14:textId="6C88F5C7"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6.79)</w:t>
            </w:r>
          </w:p>
        </w:tc>
        <w:tc>
          <w:tcPr>
            <w:tcW w:w="3411" w:type="dxa"/>
            <w:shd w:val="clear" w:color="auto" w:fill="FFFFFF" w:themeFill="background1"/>
            <w:vAlign w:val="bottom"/>
          </w:tcPr>
          <w:p w14:paraId="543BEE9A" w14:textId="74AAFC3A"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1.39 (0.32</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6.06)</w:t>
            </w:r>
          </w:p>
        </w:tc>
      </w:tr>
      <w:tr w:rsidR="005D4E69" w:rsidRPr="00E328AE" w14:paraId="5E34EEC5" w14:textId="77777777" w:rsidTr="00945E70">
        <w:trPr>
          <w:cantSplit/>
          <w:trHeight w:val="20"/>
          <w:jc w:val="center"/>
        </w:trPr>
        <w:tc>
          <w:tcPr>
            <w:tcW w:w="2834" w:type="dxa"/>
            <w:tcBorders>
              <w:bottom w:val="single" w:sz="8" w:space="0" w:color="auto"/>
            </w:tcBorders>
            <w:shd w:val="clear" w:color="auto" w:fill="FFFFFF" w:themeFill="background1"/>
            <w:vAlign w:val="bottom"/>
          </w:tcPr>
          <w:p w14:paraId="41E1B3E8" w14:textId="77777777" w:rsidR="005D4E69" w:rsidRPr="00E328AE" w:rsidRDefault="005D4E69" w:rsidP="005D4E69">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0ABF93F7"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729C258C" w14:textId="0088466D"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6.39)</w:t>
            </w:r>
          </w:p>
        </w:tc>
        <w:tc>
          <w:tcPr>
            <w:tcW w:w="3411" w:type="dxa"/>
            <w:tcBorders>
              <w:bottom w:val="single" w:sz="8" w:space="0" w:color="auto"/>
            </w:tcBorders>
            <w:shd w:val="clear" w:color="auto" w:fill="FFFFFF" w:themeFill="background1"/>
            <w:vAlign w:val="bottom"/>
          </w:tcPr>
          <w:p w14:paraId="6B595C40" w14:textId="02E7195E"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1.87 (0.47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7.47)</w:t>
            </w:r>
          </w:p>
        </w:tc>
      </w:tr>
      <w:tr w:rsidR="005D4E69" w:rsidRPr="00E328AE" w14:paraId="0C788C3D" w14:textId="77777777" w:rsidTr="00945E70">
        <w:trPr>
          <w:cantSplit/>
          <w:trHeight w:val="20"/>
          <w:jc w:val="center"/>
        </w:trPr>
        <w:tc>
          <w:tcPr>
            <w:tcW w:w="2834" w:type="dxa"/>
            <w:tcBorders>
              <w:top w:val="single" w:sz="2" w:space="0" w:color="7F7F7F" w:themeColor="text1" w:themeTint="80"/>
              <w:bottom w:val="single" w:sz="2" w:space="0" w:color="A6A6A6" w:themeColor="background1" w:themeShade="A6"/>
            </w:tcBorders>
            <w:shd w:val="clear" w:color="auto" w:fill="FFFFFF" w:themeFill="background1"/>
            <w:vAlign w:val="bottom"/>
            <w:hideMark/>
          </w:tcPr>
          <w:p w14:paraId="63295C8E" w14:textId="77777777" w:rsidR="005D4E69" w:rsidRPr="00E328AE" w:rsidRDefault="005D4E69" w:rsidP="005D4E6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2" w:space="0" w:color="7F7F7F" w:themeColor="text1" w:themeTint="80"/>
              <w:bottom w:val="single" w:sz="2" w:space="0" w:color="A6A6A6" w:themeColor="background1" w:themeShade="A6"/>
            </w:tcBorders>
            <w:shd w:val="clear" w:color="auto" w:fill="FFFFFF" w:themeFill="background1"/>
            <w:vAlign w:val="bottom"/>
            <w:hideMark/>
          </w:tcPr>
          <w:p w14:paraId="44D09DFC" w14:textId="77777777" w:rsidR="005D4E69" w:rsidRPr="00E328AE" w:rsidRDefault="005D4E69" w:rsidP="005D4E6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2" w:space="0" w:color="7F7F7F" w:themeColor="text1" w:themeTint="80"/>
              <w:bottom w:val="single" w:sz="2" w:space="0" w:color="A6A6A6" w:themeColor="background1" w:themeShade="A6"/>
            </w:tcBorders>
            <w:shd w:val="clear" w:color="auto" w:fill="FFFFFF" w:themeFill="background1"/>
            <w:vAlign w:val="bottom"/>
            <w:hideMark/>
          </w:tcPr>
          <w:p w14:paraId="1249A3B1" w14:textId="77777777" w:rsidR="005D4E69" w:rsidRPr="00E328AE" w:rsidRDefault="005D4E69" w:rsidP="005D4E6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2" w:space="0" w:color="7F7F7F" w:themeColor="text1" w:themeTint="80"/>
              <w:bottom w:val="single" w:sz="2" w:space="0" w:color="A6A6A6" w:themeColor="background1" w:themeShade="A6"/>
            </w:tcBorders>
            <w:shd w:val="clear" w:color="auto" w:fill="FFFFFF" w:themeFill="background1"/>
            <w:vAlign w:val="bottom"/>
            <w:hideMark/>
          </w:tcPr>
          <w:p w14:paraId="2275638B" w14:textId="09A23F36" w:rsidR="005D4E69" w:rsidRPr="00E328AE" w:rsidRDefault="005D4E69" w:rsidP="005D4E6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cardiovascular disease risk score (per additional risk factor)</w:t>
            </w:r>
          </w:p>
        </w:tc>
      </w:tr>
      <w:tr w:rsidR="005D4E69" w:rsidRPr="00E328AE" w14:paraId="129F0F60" w14:textId="77777777" w:rsidTr="00945E70">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07A8B13E" w14:textId="77777777" w:rsidR="005D4E69" w:rsidRPr="00E328AE" w:rsidRDefault="005D4E69" w:rsidP="005D4E6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6DA44A06" w14:textId="77777777" w:rsidR="005D4E69" w:rsidRPr="00E328AE" w:rsidRDefault="005D4E69" w:rsidP="005D4E69">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FFFFFF" w:themeFill="background1"/>
            <w:noWrap/>
            <w:vAlign w:val="bottom"/>
            <w:hideMark/>
          </w:tcPr>
          <w:p w14:paraId="52B8B25A" w14:textId="77777777" w:rsidR="005D4E69" w:rsidRPr="00E328AE" w:rsidRDefault="005D4E69" w:rsidP="005D4E69">
            <w:pPr>
              <w:spacing w:line="240" w:lineRule="auto"/>
              <w:jc w:val="center"/>
              <w:rPr>
                <w:rFonts w:eastAsia="Times New Roman" w:cs="Arial"/>
                <w:b/>
                <w:bCs/>
                <w:sz w:val="18"/>
                <w:szCs w:val="18"/>
                <w:lang w:val="en-US" w:eastAsia="nl-NL"/>
              </w:rPr>
            </w:pPr>
          </w:p>
        </w:tc>
      </w:tr>
      <w:tr w:rsidR="005D4E69" w:rsidRPr="00E328AE" w14:paraId="72703933" w14:textId="77777777" w:rsidTr="00945E70">
        <w:trPr>
          <w:cantSplit/>
          <w:trHeight w:val="20"/>
          <w:jc w:val="center"/>
        </w:trPr>
        <w:tc>
          <w:tcPr>
            <w:tcW w:w="2834" w:type="dxa"/>
            <w:shd w:val="clear" w:color="auto" w:fill="FFFFFF" w:themeFill="background1"/>
            <w:vAlign w:val="bottom"/>
            <w:hideMark/>
          </w:tcPr>
          <w:p w14:paraId="7B1D7FD5" w14:textId="77777777" w:rsidR="005D4E69" w:rsidRPr="00E328AE" w:rsidRDefault="005D4E69" w:rsidP="005D4E6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35BE03CB"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55A44E7F" w14:textId="7806B418"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4.88)</w:t>
            </w:r>
          </w:p>
        </w:tc>
        <w:tc>
          <w:tcPr>
            <w:tcW w:w="3411" w:type="dxa"/>
            <w:shd w:val="clear" w:color="auto" w:fill="FFFFFF" w:themeFill="background1"/>
            <w:vAlign w:val="bottom"/>
          </w:tcPr>
          <w:p w14:paraId="1B64507B" w14:textId="64982857"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1.80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10.71)</w:t>
            </w:r>
          </w:p>
        </w:tc>
      </w:tr>
      <w:tr w:rsidR="005D4E69" w:rsidRPr="00E328AE" w14:paraId="4A7B122B" w14:textId="77777777" w:rsidTr="00945E70">
        <w:trPr>
          <w:cantSplit/>
          <w:trHeight w:val="20"/>
          <w:jc w:val="center"/>
        </w:trPr>
        <w:tc>
          <w:tcPr>
            <w:tcW w:w="2834" w:type="dxa"/>
            <w:tcBorders>
              <w:bottom w:val="nil"/>
            </w:tcBorders>
            <w:shd w:val="clear" w:color="auto" w:fill="FFFFFF" w:themeFill="background1"/>
            <w:vAlign w:val="bottom"/>
          </w:tcPr>
          <w:p w14:paraId="564F5469" w14:textId="77777777" w:rsidR="005D4E69" w:rsidRPr="00E328AE" w:rsidRDefault="005D4E69" w:rsidP="005D4E6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C6615CA"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335EB176" w14:textId="75C6541B"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4.47)</w:t>
            </w:r>
          </w:p>
        </w:tc>
        <w:tc>
          <w:tcPr>
            <w:tcW w:w="3411" w:type="dxa"/>
            <w:shd w:val="clear" w:color="auto" w:fill="FFFFFF" w:themeFill="background1"/>
            <w:vAlign w:val="bottom"/>
          </w:tcPr>
          <w:p w14:paraId="52CAD5DB" w14:textId="0915F104"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1.08 (0.20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5.88)</w:t>
            </w:r>
          </w:p>
        </w:tc>
      </w:tr>
      <w:tr w:rsidR="005D4E69" w:rsidRPr="00E328AE" w14:paraId="25044B03" w14:textId="77777777" w:rsidTr="00945E70">
        <w:trPr>
          <w:cantSplit/>
          <w:trHeight w:val="20"/>
          <w:jc w:val="center"/>
        </w:trPr>
        <w:tc>
          <w:tcPr>
            <w:tcW w:w="2834" w:type="dxa"/>
            <w:tcBorders>
              <w:top w:val="nil"/>
              <w:bottom w:val="nil"/>
            </w:tcBorders>
            <w:shd w:val="clear" w:color="auto" w:fill="FFFFFF" w:themeFill="background1"/>
            <w:vAlign w:val="bottom"/>
          </w:tcPr>
          <w:p w14:paraId="6E74CCC4" w14:textId="77777777" w:rsidR="005D4E69" w:rsidRPr="00E328AE" w:rsidRDefault="005D4E69" w:rsidP="005D4E6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1E0708B"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6A4A495A" w14:textId="0BB9798B"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10.79)</w:t>
            </w:r>
          </w:p>
        </w:tc>
        <w:tc>
          <w:tcPr>
            <w:tcW w:w="3411" w:type="dxa"/>
            <w:shd w:val="clear" w:color="auto" w:fill="FFFFFF" w:themeFill="background1"/>
            <w:vAlign w:val="bottom"/>
          </w:tcPr>
          <w:p w14:paraId="3EECFF20" w14:textId="5A341011"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2.53 (0.42</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15.14)</w:t>
            </w:r>
          </w:p>
        </w:tc>
      </w:tr>
      <w:tr w:rsidR="005D4E69" w:rsidRPr="00E328AE" w14:paraId="5D0151FD" w14:textId="77777777" w:rsidTr="00945E70">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30BE8A82" w14:textId="77777777" w:rsidR="005D4E69" w:rsidRPr="00E328AE" w:rsidRDefault="005D4E69" w:rsidP="005D4E69">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18D45D98" w14:textId="77777777" w:rsidR="005D4E69" w:rsidRPr="00E328AE" w:rsidRDefault="005D4E69" w:rsidP="005D4E6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261744D2" w14:textId="6EEC816B"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11.56)</w:t>
            </w:r>
          </w:p>
        </w:tc>
        <w:tc>
          <w:tcPr>
            <w:tcW w:w="3411" w:type="dxa"/>
            <w:tcBorders>
              <w:bottom w:val="single" w:sz="2" w:space="0" w:color="A6A6A6" w:themeColor="background1" w:themeShade="A6"/>
            </w:tcBorders>
            <w:shd w:val="clear" w:color="auto" w:fill="FFFFFF" w:themeFill="background1"/>
            <w:vAlign w:val="bottom"/>
          </w:tcPr>
          <w:p w14:paraId="65B7F365" w14:textId="35EE97EE" w:rsidR="005D4E69" w:rsidRPr="00E328AE" w:rsidRDefault="005D4E69" w:rsidP="005D4E6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2.52 (0.36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17.25)</w:t>
            </w:r>
          </w:p>
        </w:tc>
      </w:tr>
      <w:tr w:rsidR="00DE51C8" w:rsidRPr="00E328AE" w14:paraId="7A984ECB" w14:textId="77777777" w:rsidTr="00203C5D">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1B2EB9C6" w14:textId="77777777" w:rsidR="00DE51C8" w:rsidRPr="00E328AE" w:rsidRDefault="00DE51C8"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6A99B260" w14:textId="77777777" w:rsidR="00DE51C8" w:rsidRPr="00E328AE" w:rsidRDefault="00DE51C8"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FFFFFF" w:themeFill="background1"/>
            <w:vAlign w:val="bottom"/>
          </w:tcPr>
          <w:p w14:paraId="255CF7BA" w14:textId="77777777" w:rsidR="00DE51C8" w:rsidRPr="00E328AE" w:rsidRDefault="00DE51C8" w:rsidP="00203C5D">
            <w:pPr>
              <w:spacing w:line="240" w:lineRule="auto"/>
              <w:jc w:val="center"/>
              <w:rPr>
                <w:rFonts w:eastAsia="Times New Roman" w:cs="Arial"/>
                <w:sz w:val="18"/>
                <w:szCs w:val="18"/>
                <w:lang w:val="en-US" w:eastAsia="nl-NL"/>
              </w:rPr>
            </w:pPr>
          </w:p>
        </w:tc>
      </w:tr>
      <w:tr w:rsidR="00DE51C8" w:rsidRPr="00E328AE" w14:paraId="21D3A32E" w14:textId="77777777" w:rsidTr="00203C5D">
        <w:trPr>
          <w:cantSplit/>
          <w:trHeight w:val="20"/>
          <w:jc w:val="center"/>
        </w:trPr>
        <w:tc>
          <w:tcPr>
            <w:tcW w:w="2834" w:type="dxa"/>
            <w:shd w:val="clear" w:color="auto" w:fill="FFFFFF" w:themeFill="background1"/>
            <w:vAlign w:val="bottom"/>
          </w:tcPr>
          <w:p w14:paraId="4013B2BD"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EBCD334"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3CFF43DD"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FFFFFF" w:themeFill="background1"/>
            <w:vAlign w:val="bottom"/>
          </w:tcPr>
          <w:p w14:paraId="27DB4430" w14:textId="0790E279" w:rsidR="00DE51C8" w:rsidRPr="00E328AE" w:rsidRDefault="00FC1D94"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4.07 (0.92 to 17.94)</w:t>
            </w:r>
          </w:p>
        </w:tc>
      </w:tr>
      <w:tr w:rsidR="00DE51C8" w:rsidRPr="00E328AE" w14:paraId="2A522BD2" w14:textId="77777777" w:rsidTr="00203C5D">
        <w:trPr>
          <w:cantSplit/>
          <w:trHeight w:val="20"/>
          <w:jc w:val="center"/>
        </w:trPr>
        <w:tc>
          <w:tcPr>
            <w:tcW w:w="2834" w:type="dxa"/>
            <w:shd w:val="clear" w:color="auto" w:fill="FFFFFF" w:themeFill="background1"/>
            <w:vAlign w:val="bottom"/>
          </w:tcPr>
          <w:p w14:paraId="4F27E8F6"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921099F"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137AF3F4"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FFFFFF" w:themeFill="background1"/>
            <w:vAlign w:val="bottom"/>
          </w:tcPr>
          <w:p w14:paraId="6EED8D49" w14:textId="78861F87" w:rsidR="00DE51C8" w:rsidRPr="00E328AE" w:rsidRDefault="00FC1D94"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3.62 (0.81 to 16.27)</w:t>
            </w:r>
          </w:p>
        </w:tc>
      </w:tr>
      <w:tr w:rsidR="00DE51C8" w:rsidRPr="00E328AE" w14:paraId="289E9A06" w14:textId="77777777" w:rsidTr="0053786C">
        <w:trPr>
          <w:cantSplit/>
          <w:trHeight w:val="20"/>
          <w:jc w:val="center"/>
        </w:trPr>
        <w:tc>
          <w:tcPr>
            <w:tcW w:w="2834" w:type="dxa"/>
            <w:shd w:val="clear" w:color="auto" w:fill="FFFFFF" w:themeFill="background1"/>
            <w:vAlign w:val="bottom"/>
          </w:tcPr>
          <w:p w14:paraId="2D67EC56"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6E258F1"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347AC3C8"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64B5AC44" w14:textId="62F60EF4" w:rsidR="00DE51C8" w:rsidRPr="00E328AE" w:rsidRDefault="00761C5C"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7.59 (</w:t>
            </w:r>
            <w:r w:rsidR="00FC1D94" w:rsidRPr="00E328AE">
              <w:rPr>
                <w:rFonts w:eastAsia="Times New Roman" w:cs="Arial"/>
                <w:sz w:val="18"/>
                <w:szCs w:val="18"/>
                <w:lang w:val="en-US" w:eastAsia="nl-NL"/>
              </w:rPr>
              <w:t>1.23 to 47.01)</w:t>
            </w:r>
          </w:p>
        </w:tc>
      </w:tr>
      <w:tr w:rsidR="00DE51C8" w:rsidRPr="00E328AE" w14:paraId="28428B5D"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6787B28B" w14:textId="77777777" w:rsidR="00DE51C8" w:rsidRPr="00E328AE" w:rsidRDefault="00DE51C8"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5BD95A95"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3C74E909"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6C1CCF1D" w14:textId="0C165B63" w:rsidR="00DE51C8" w:rsidRPr="00E328AE" w:rsidRDefault="00761C5C"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5.69 (0.99 to 32.74)</w:t>
            </w:r>
          </w:p>
        </w:tc>
      </w:tr>
      <w:tr w:rsidR="007060B9" w:rsidRPr="00E328AE" w14:paraId="375FF72E"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61ED1581"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5F5EE189" w14:textId="77777777" w:rsidR="007060B9" w:rsidRPr="00E328AE" w:rsidRDefault="007060B9" w:rsidP="007060B9">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55FF1F48" w14:textId="77777777" w:rsidR="007060B9" w:rsidRPr="00E328AE" w:rsidRDefault="007060B9" w:rsidP="007060B9">
            <w:pPr>
              <w:spacing w:line="240" w:lineRule="auto"/>
              <w:jc w:val="center"/>
              <w:rPr>
                <w:rFonts w:eastAsia="Times New Roman" w:cs="Arial"/>
                <w:sz w:val="18"/>
                <w:szCs w:val="18"/>
                <w:lang w:val="en-US" w:eastAsia="nl-NL"/>
              </w:rPr>
            </w:pPr>
          </w:p>
        </w:tc>
      </w:tr>
      <w:tr w:rsidR="007060B9" w:rsidRPr="00E328AE" w14:paraId="53ABD0B5" w14:textId="77777777" w:rsidTr="0053786C">
        <w:trPr>
          <w:cantSplit/>
          <w:trHeight w:val="20"/>
          <w:jc w:val="center"/>
        </w:trPr>
        <w:tc>
          <w:tcPr>
            <w:tcW w:w="2834" w:type="dxa"/>
            <w:shd w:val="clear" w:color="auto" w:fill="FFFFFF" w:themeFill="background1"/>
            <w:vAlign w:val="bottom"/>
          </w:tcPr>
          <w:p w14:paraId="779A7A5F"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7C558678"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7814A273" w14:textId="412502F4"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7.00)</w:t>
            </w:r>
          </w:p>
        </w:tc>
        <w:tc>
          <w:tcPr>
            <w:tcW w:w="3411" w:type="dxa"/>
            <w:shd w:val="clear" w:color="auto" w:fill="auto"/>
            <w:vAlign w:val="bottom"/>
          </w:tcPr>
          <w:p w14:paraId="4AA91588" w14:textId="45CAD1B6"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0.97 (0.09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10.26)</w:t>
            </w:r>
          </w:p>
        </w:tc>
      </w:tr>
      <w:tr w:rsidR="007060B9" w:rsidRPr="00E328AE" w14:paraId="2F3C1BED" w14:textId="77777777" w:rsidTr="0053786C">
        <w:trPr>
          <w:cantSplit/>
          <w:trHeight w:val="20"/>
          <w:jc w:val="center"/>
        </w:trPr>
        <w:tc>
          <w:tcPr>
            <w:tcW w:w="2834" w:type="dxa"/>
            <w:shd w:val="clear" w:color="auto" w:fill="FFFFFF" w:themeFill="background1"/>
            <w:vAlign w:val="bottom"/>
          </w:tcPr>
          <w:p w14:paraId="0172827B"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1044A2E"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3C9E819B" w14:textId="670EEBF9"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8.56)</w:t>
            </w:r>
          </w:p>
        </w:tc>
        <w:tc>
          <w:tcPr>
            <w:tcW w:w="3411" w:type="dxa"/>
            <w:shd w:val="clear" w:color="auto" w:fill="auto"/>
            <w:vAlign w:val="bottom"/>
          </w:tcPr>
          <w:p w14:paraId="27DEF3CF" w14:textId="3477BB1D"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2.11 (0.46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9.77)</w:t>
            </w:r>
          </w:p>
        </w:tc>
      </w:tr>
      <w:tr w:rsidR="007060B9" w:rsidRPr="00E328AE" w14:paraId="7AD93BE4" w14:textId="77777777" w:rsidTr="0053786C">
        <w:trPr>
          <w:cantSplit/>
          <w:trHeight w:val="20"/>
          <w:jc w:val="center"/>
        </w:trPr>
        <w:tc>
          <w:tcPr>
            <w:tcW w:w="2834" w:type="dxa"/>
            <w:shd w:val="clear" w:color="auto" w:fill="FFFFFF" w:themeFill="background1"/>
            <w:vAlign w:val="bottom"/>
          </w:tcPr>
          <w:p w14:paraId="300810C4"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077F57C"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55117E6C" w14:textId="1A69CAF4"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6.79)</w:t>
            </w:r>
          </w:p>
        </w:tc>
        <w:tc>
          <w:tcPr>
            <w:tcW w:w="3411" w:type="dxa"/>
            <w:shd w:val="clear" w:color="auto" w:fill="auto"/>
            <w:vAlign w:val="bottom"/>
          </w:tcPr>
          <w:p w14:paraId="1B2BD00D" w14:textId="5C31BCAF"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1.36 (0.33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5.58)</w:t>
            </w:r>
          </w:p>
        </w:tc>
      </w:tr>
      <w:tr w:rsidR="007060B9" w:rsidRPr="00E328AE" w14:paraId="59257D8E" w14:textId="77777777" w:rsidTr="0053786C">
        <w:trPr>
          <w:cantSplit/>
          <w:trHeight w:val="20"/>
          <w:jc w:val="center"/>
        </w:trPr>
        <w:tc>
          <w:tcPr>
            <w:tcW w:w="2834" w:type="dxa"/>
            <w:tcBorders>
              <w:top w:val="nil"/>
              <w:bottom w:val="single" w:sz="8" w:space="0" w:color="auto"/>
            </w:tcBorders>
            <w:shd w:val="clear" w:color="auto" w:fill="FFFFFF" w:themeFill="background1"/>
            <w:vAlign w:val="bottom"/>
          </w:tcPr>
          <w:p w14:paraId="7ADB8A5E"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top w:val="nil"/>
              <w:bottom w:val="single" w:sz="8" w:space="0" w:color="auto"/>
            </w:tcBorders>
            <w:shd w:val="clear" w:color="auto" w:fill="FFFFFF" w:themeFill="background1"/>
            <w:vAlign w:val="bottom"/>
            <w:hideMark/>
          </w:tcPr>
          <w:p w14:paraId="535831C2"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top w:val="nil"/>
              <w:bottom w:val="single" w:sz="8" w:space="0" w:color="auto"/>
            </w:tcBorders>
            <w:shd w:val="clear" w:color="auto" w:fill="FFFFFF" w:themeFill="background1"/>
            <w:vAlign w:val="bottom"/>
          </w:tcPr>
          <w:p w14:paraId="7979B1D2" w14:textId="28D2FF50"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6.39)</w:t>
            </w:r>
          </w:p>
        </w:tc>
        <w:tc>
          <w:tcPr>
            <w:tcW w:w="3411" w:type="dxa"/>
            <w:tcBorders>
              <w:top w:val="nil"/>
              <w:bottom w:val="single" w:sz="8" w:space="0" w:color="auto"/>
            </w:tcBorders>
            <w:shd w:val="clear" w:color="auto" w:fill="auto"/>
            <w:vAlign w:val="bottom"/>
          </w:tcPr>
          <w:p w14:paraId="4CA7B708" w14:textId="35850002"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1.68 (0.45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6.34)</w:t>
            </w:r>
          </w:p>
        </w:tc>
      </w:tr>
      <w:tr w:rsidR="00496B75" w:rsidRPr="00E328AE" w14:paraId="579767D8" w14:textId="77777777" w:rsidTr="0053786C">
        <w:trPr>
          <w:cantSplit/>
          <w:trHeight w:val="113"/>
          <w:jc w:val="center"/>
        </w:trPr>
        <w:tc>
          <w:tcPr>
            <w:tcW w:w="2834" w:type="dxa"/>
            <w:tcBorders>
              <w:top w:val="single" w:sz="8" w:space="0" w:color="auto"/>
            </w:tcBorders>
            <w:shd w:val="clear" w:color="auto" w:fill="FFFFFF" w:themeFill="background1"/>
            <w:vAlign w:val="bottom"/>
          </w:tcPr>
          <w:p w14:paraId="44FDDE5B" w14:textId="77777777" w:rsidR="00496B75" w:rsidRPr="00E328AE" w:rsidRDefault="00496B75" w:rsidP="000625ED">
            <w:pPr>
              <w:spacing w:line="240" w:lineRule="auto"/>
              <w:rPr>
                <w:rFonts w:eastAsia="Times New Roman" w:cs="Arial"/>
                <w:b/>
                <w:bCs/>
                <w:sz w:val="4"/>
                <w:szCs w:val="4"/>
                <w:lang w:val="en-US" w:eastAsia="nl-NL"/>
              </w:rPr>
            </w:pPr>
          </w:p>
        </w:tc>
        <w:tc>
          <w:tcPr>
            <w:tcW w:w="1407" w:type="dxa"/>
            <w:tcBorders>
              <w:top w:val="single" w:sz="8" w:space="0" w:color="auto"/>
            </w:tcBorders>
            <w:shd w:val="clear" w:color="auto" w:fill="FFFFFF" w:themeFill="background1"/>
            <w:vAlign w:val="bottom"/>
          </w:tcPr>
          <w:p w14:paraId="5A481C27" w14:textId="77777777" w:rsidR="00496B75" w:rsidRPr="00E328AE" w:rsidRDefault="00496B75" w:rsidP="000625ED">
            <w:pPr>
              <w:spacing w:line="240" w:lineRule="auto"/>
              <w:rPr>
                <w:rFonts w:eastAsia="Times New Roman" w:cs="Arial"/>
                <w:b/>
                <w:bCs/>
                <w:sz w:val="4"/>
                <w:szCs w:val="4"/>
                <w:lang w:val="en-US" w:eastAsia="nl-NL"/>
              </w:rPr>
            </w:pPr>
          </w:p>
        </w:tc>
        <w:tc>
          <w:tcPr>
            <w:tcW w:w="1843" w:type="dxa"/>
            <w:tcBorders>
              <w:top w:val="single" w:sz="8" w:space="0" w:color="auto"/>
            </w:tcBorders>
            <w:shd w:val="clear" w:color="auto" w:fill="FFFFFF" w:themeFill="background1"/>
            <w:vAlign w:val="bottom"/>
          </w:tcPr>
          <w:p w14:paraId="1B6CEEDE" w14:textId="77777777" w:rsidR="00496B75" w:rsidRPr="00E328AE" w:rsidRDefault="00496B75" w:rsidP="000625ED">
            <w:pPr>
              <w:spacing w:line="240" w:lineRule="auto"/>
              <w:jc w:val="center"/>
              <w:rPr>
                <w:rFonts w:eastAsia="Times New Roman" w:cs="Arial"/>
                <w:b/>
                <w:bCs/>
                <w:sz w:val="4"/>
                <w:szCs w:val="4"/>
                <w:lang w:val="en-US" w:eastAsia="nl-NL"/>
              </w:rPr>
            </w:pPr>
          </w:p>
        </w:tc>
        <w:tc>
          <w:tcPr>
            <w:tcW w:w="3411" w:type="dxa"/>
            <w:tcBorders>
              <w:top w:val="single" w:sz="8" w:space="0" w:color="auto"/>
            </w:tcBorders>
            <w:shd w:val="clear" w:color="auto" w:fill="auto"/>
            <w:vAlign w:val="bottom"/>
          </w:tcPr>
          <w:p w14:paraId="3D14874D" w14:textId="77777777" w:rsidR="00496B75" w:rsidRPr="00E328AE" w:rsidRDefault="00496B75" w:rsidP="000625ED">
            <w:pPr>
              <w:spacing w:line="240" w:lineRule="auto"/>
              <w:jc w:val="center"/>
              <w:rPr>
                <w:rFonts w:eastAsia="Times New Roman" w:cs="Arial"/>
                <w:b/>
                <w:bCs/>
                <w:sz w:val="4"/>
                <w:szCs w:val="4"/>
                <w:lang w:val="en-US" w:eastAsia="nl-NL"/>
              </w:rPr>
            </w:pPr>
          </w:p>
        </w:tc>
      </w:tr>
      <w:tr w:rsidR="00496B75" w:rsidRPr="00E328AE" w14:paraId="7E27FD44" w14:textId="77777777" w:rsidTr="0053786C">
        <w:trPr>
          <w:cantSplit/>
          <w:trHeight w:val="20"/>
          <w:jc w:val="center"/>
        </w:trPr>
        <w:tc>
          <w:tcPr>
            <w:tcW w:w="2834" w:type="dxa"/>
            <w:tcBorders>
              <w:bottom w:val="single" w:sz="2" w:space="0" w:color="7F7F7F" w:themeColor="text1" w:themeTint="80"/>
            </w:tcBorders>
            <w:shd w:val="clear" w:color="auto" w:fill="FFFFFF" w:themeFill="background1"/>
            <w:vAlign w:val="bottom"/>
          </w:tcPr>
          <w:p w14:paraId="66779F42" w14:textId="77777777" w:rsidR="00496B75" w:rsidRPr="00E328AE" w:rsidRDefault="00496B75" w:rsidP="000625ED">
            <w:pPr>
              <w:spacing w:line="240" w:lineRule="auto"/>
              <w:rPr>
                <w:rFonts w:eastAsia="Times New Roman" w:cs="Arial"/>
                <w:b/>
                <w:bCs/>
                <w:sz w:val="4"/>
                <w:szCs w:val="4"/>
                <w:lang w:val="en-US" w:eastAsia="nl-NL"/>
              </w:rPr>
            </w:pPr>
          </w:p>
        </w:tc>
        <w:tc>
          <w:tcPr>
            <w:tcW w:w="1407" w:type="dxa"/>
            <w:tcBorders>
              <w:bottom w:val="single" w:sz="2" w:space="0" w:color="7F7F7F" w:themeColor="text1" w:themeTint="80"/>
            </w:tcBorders>
            <w:shd w:val="clear" w:color="auto" w:fill="FFFFFF" w:themeFill="background1"/>
            <w:vAlign w:val="bottom"/>
          </w:tcPr>
          <w:p w14:paraId="1625A65C" w14:textId="77777777" w:rsidR="00496B75" w:rsidRPr="00E328AE" w:rsidRDefault="00496B75" w:rsidP="000625ED">
            <w:pPr>
              <w:spacing w:line="240" w:lineRule="auto"/>
              <w:rPr>
                <w:rFonts w:eastAsia="Times New Roman" w:cs="Arial"/>
                <w:b/>
                <w:bCs/>
                <w:sz w:val="4"/>
                <w:szCs w:val="4"/>
                <w:lang w:val="en-US" w:eastAsia="nl-NL"/>
              </w:rPr>
            </w:pPr>
          </w:p>
        </w:tc>
        <w:tc>
          <w:tcPr>
            <w:tcW w:w="1843" w:type="dxa"/>
            <w:tcBorders>
              <w:bottom w:val="single" w:sz="2" w:space="0" w:color="7F7F7F" w:themeColor="text1" w:themeTint="80"/>
            </w:tcBorders>
            <w:shd w:val="clear" w:color="auto" w:fill="FFFFFF" w:themeFill="background1"/>
            <w:vAlign w:val="bottom"/>
          </w:tcPr>
          <w:p w14:paraId="3D6BC2CE" w14:textId="77777777" w:rsidR="00496B75" w:rsidRPr="00E328AE" w:rsidRDefault="00496B75" w:rsidP="000625ED">
            <w:pPr>
              <w:spacing w:line="240" w:lineRule="auto"/>
              <w:jc w:val="center"/>
              <w:rPr>
                <w:rFonts w:eastAsia="Times New Roman" w:cs="Arial"/>
                <w:b/>
                <w:bCs/>
                <w:sz w:val="4"/>
                <w:szCs w:val="4"/>
                <w:lang w:val="en-US" w:eastAsia="nl-NL"/>
              </w:rPr>
            </w:pPr>
          </w:p>
        </w:tc>
        <w:tc>
          <w:tcPr>
            <w:tcW w:w="3411" w:type="dxa"/>
            <w:tcBorders>
              <w:bottom w:val="single" w:sz="2" w:space="0" w:color="7F7F7F" w:themeColor="text1" w:themeTint="80"/>
            </w:tcBorders>
            <w:shd w:val="clear" w:color="auto" w:fill="auto"/>
            <w:vAlign w:val="bottom"/>
          </w:tcPr>
          <w:p w14:paraId="6A1D3931" w14:textId="77777777" w:rsidR="00496B75" w:rsidRPr="00E328AE" w:rsidRDefault="00496B75" w:rsidP="000625ED">
            <w:pPr>
              <w:spacing w:line="240" w:lineRule="auto"/>
              <w:jc w:val="center"/>
              <w:rPr>
                <w:rFonts w:eastAsia="Times New Roman" w:cs="Arial"/>
                <w:b/>
                <w:bCs/>
                <w:sz w:val="4"/>
                <w:szCs w:val="4"/>
                <w:lang w:val="en-US" w:eastAsia="nl-NL"/>
              </w:rPr>
            </w:pPr>
          </w:p>
        </w:tc>
      </w:tr>
      <w:tr w:rsidR="007060B9" w:rsidRPr="00E328AE" w14:paraId="360044C3"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0E4E8DA6" w14:textId="77777777" w:rsidR="007060B9" w:rsidRPr="00E328AE" w:rsidRDefault="007060B9" w:rsidP="007060B9">
            <w:pPr>
              <w:spacing w:line="240" w:lineRule="auto"/>
              <w:rPr>
                <w:rFonts w:eastAsia="Times New Roman" w:cs="Arial"/>
                <w:b/>
                <w:bCs/>
                <w:sz w:val="18"/>
                <w:szCs w:val="18"/>
                <w:lang w:val="en-US" w:eastAsia="nl-NL"/>
              </w:rPr>
            </w:pPr>
          </w:p>
          <w:p w14:paraId="769CE3B5"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7BD87EC0"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3B839073"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414959A1"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w:t>
            </w:r>
            <w:r w:rsidRPr="00E328AE">
              <w:rPr>
                <w:rFonts w:cs="Arial"/>
                <w:b/>
                <w:bCs/>
                <w:sz w:val="18"/>
                <w:szCs w:val="18"/>
                <w:lang w:val="en-US"/>
              </w:rPr>
              <w:t xml:space="preserve">medication for </w:t>
            </w:r>
            <w:r w:rsidRPr="00E328AE">
              <w:rPr>
                <w:rFonts w:cs="Arial"/>
                <w:b/>
                <w:bCs/>
                <w:sz w:val="18"/>
                <w:szCs w:val="18"/>
                <w:lang w:val="en-US"/>
              </w:rPr>
              <w:br/>
              <w:t>hypertension in history (Yes/No)</w:t>
            </w:r>
          </w:p>
        </w:tc>
      </w:tr>
      <w:tr w:rsidR="007060B9" w:rsidRPr="00E328AE" w14:paraId="24693F40"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435ACD6C"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0D87873F" w14:textId="77777777" w:rsidR="007060B9" w:rsidRPr="00E328AE" w:rsidRDefault="007060B9" w:rsidP="007060B9">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235C3BA7" w14:textId="77777777" w:rsidR="007060B9" w:rsidRPr="00E328AE" w:rsidRDefault="007060B9" w:rsidP="007060B9">
            <w:pPr>
              <w:spacing w:line="240" w:lineRule="auto"/>
              <w:jc w:val="center"/>
              <w:rPr>
                <w:rFonts w:eastAsia="Times New Roman" w:cs="Arial"/>
                <w:b/>
                <w:bCs/>
                <w:sz w:val="18"/>
                <w:szCs w:val="18"/>
                <w:lang w:val="en-US" w:eastAsia="nl-NL"/>
              </w:rPr>
            </w:pPr>
          </w:p>
        </w:tc>
      </w:tr>
      <w:tr w:rsidR="007060B9" w:rsidRPr="00E328AE" w14:paraId="16EB51A9" w14:textId="77777777" w:rsidTr="0053786C">
        <w:trPr>
          <w:cantSplit/>
          <w:trHeight w:val="20"/>
          <w:jc w:val="center"/>
        </w:trPr>
        <w:tc>
          <w:tcPr>
            <w:tcW w:w="2834" w:type="dxa"/>
            <w:shd w:val="clear" w:color="auto" w:fill="FFFFFF" w:themeFill="background1"/>
            <w:vAlign w:val="bottom"/>
            <w:hideMark/>
          </w:tcPr>
          <w:p w14:paraId="74AC3BF6"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0E8531AC"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26CF5D24" w14:textId="179BAA21"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4.88)</w:t>
            </w:r>
          </w:p>
        </w:tc>
        <w:tc>
          <w:tcPr>
            <w:tcW w:w="3411" w:type="dxa"/>
            <w:shd w:val="clear" w:color="auto" w:fill="auto"/>
            <w:vAlign w:val="bottom"/>
          </w:tcPr>
          <w:p w14:paraId="7C34F6C1" w14:textId="5B4A0BB1"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2.21 (0.26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18.49)</w:t>
            </w:r>
          </w:p>
        </w:tc>
      </w:tr>
      <w:tr w:rsidR="007060B9" w:rsidRPr="00E328AE" w14:paraId="3197B232" w14:textId="77777777" w:rsidTr="0053786C">
        <w:trPr>
          <w:cantSplit/>
          <w:trHeight w:val="20"/>
          <w:jc w:val="center"/>
        </w:trPr>
        <w:tc>
          <w:tcPr>
            <w:tcW w:w="2834" w:type="dxa"/>
            <w:tcBorders>
              <w:bottom w:val="nil"/>
            </w:tcBorders>
            <w:shd w:val="clear" w:color="auto" w:fill="FFFFFF" w:themeFill="background1"/>
            <w:vAlign w:val="bottom"/>
          </w:tcPr>
          <w:p w14:paraId="5CA88A7F"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8D61CA0"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591514F1" w14:textId="61AA42A8"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4.47)</w:t>
            </w:r>
          </w:p>
        </w:tc>
        <w:tc>
          <w:tcPr>
            <w:tcW w:w="3411" w:type="dxa"/>
            <w:shd w:val="clear" w:color="auto" w:fill="auto"/>
            <w:vAlign w:val="bottom"/>
          </w:tcPr>
          <w:p w14:paraId="18D15432" w14:textId="3D97ADAF"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0.63 (0.10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4.02)</w:t>
            </w:r>
          </w:p>
        </w:tc>
      </w:tr>
      <w:tr w:rsidR="007060B9" w:rsidRPr="00E328AE" w14:paraId="474B8823" w14:textId="77777777" w:rsidTr="0053786C">
        <w:trPr>
          <w:cantSplit/>
          <w:trHeight w:val="20"/>
          <w:jc w:val="center"/>
        </w:trPr>
        <w:tc>
          <w:tcPr>
            <w:tcW w:w="2834" w:type="dxa"/>
            <w:tcBorders>
              <w:top w:val="nil"/>
              <w:bottom w:val="nil"/>
            </w:tcBorders>
            <w:shd w:val="clear" w:color="auto" w:fill="FFFFFF" w:themeFill="background1"/>
            <w:vAlign w:val="bottom"/>
          </w:tcPr>
          <w:p w14:paraId="239BEC33"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FC137AC"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22817E7A" w14:textId="2C38CF7A"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10.79)</w:t>
            </w:r>
          </w:p>
        </w:tc>
        <w:tc>
          <w:tcPr>
            <w:tcW w:w="3411" w:type="dxa"/>
            <w:shd w:val="clear" w:color="auto" w:fill="auto"/>
            <w:vAlign w:val="bottom"/>
          </w:tcPr>
          <w:p w14:paraId="5CDDE29D" w14:textId="2EC4D89A"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(0.26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10.38)</w:t>
            </w:r>
          </w:p>
        </w:tc>
      </w:tr>
      <w:tr w:rsidR="007060B9" w:rsidRPr="00E328AE" w14:paraId="3F6D78D2"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37B27E28"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559E9D65"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410915DD" w14:textId="7F8B6BC6"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11.56)</w:t>
            </w:r>
          </w:p>
        </w:tc>
        <w:tc>
          <w:tcPr>
            <w:tcW w:w="3411" w:type="dxa"/>
            <w:tcBorders>
              <w:bottom w:val="single" w:sz="2" w:space="0" w:color="A6A6A6" w:themeColor="background1" w:themeShade="A6"/>
            </w:tcBorders>
            <w:shd w:val="clear" w:color="auto" w:fill="auto"/>
            <w:vAlign w:val="bottom"/>
          </w:tcPr>
          <w:p w14:paraId="1498A7E3" w14:textId="38ACD0C9"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1.97 (0.28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14.17)</w:t>
            </w:r>
          </w:p>
        </w:tc>
      </w:tr>
      <w:tr w:rsidR="00DE51C8" w:rsidRPr="00E328AE" w14:paraId="58193847"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426015E8" w14:textId="77777777" w:rsidR="00DE51C8" w:rsidRPr="00E328AE" w:rsidRDefault="00DE51C8"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7B354809" w14:textId="77777777" w:rsidR="00DE51C8" w:rsidRPr="00E328AE" w:rsidRDefault="00DE51C8"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46196A8B" w14:textId="77777777" w:rsidR="00DE51C8" w:rsidRPr="00E328AE" w:rsidRDefault="00DE51C8" w:rsidP="00203C5D">
            <w:pPr>
              <w:spacing w:line="240" w:lineRule="auto"/>
              <w:jc w:val="center"/>
              <w:rPr>
                <w:rFonts w:eastAsia="Times New Roman" w:cs="Arial"/>
                <w:sz w:val="18"/>
                <w:szCs w:val="18"/>
                <w:lang w:val="en-US" w:eastAsia="nl-NL"/>
              </w:rPr>
            </w:pPr>
          </w:p>
        </w:tc>
      </w:tr>
      <w:tr w:rsidR="00DE51C8" w:rsidRPr="00E328AE" w14:paraId="16F89C52" w14:textId="77777777" w:rsidTr="0053786C">
        <w:trPr>
          <w:cantSplit/>
          <w:trHeight w:val="20"/>
          <w:jc w:val="center"/>
        </w:trPr>
        <w:tc>
          <w:tcPr>
            <w:tcW w:w="2834" w:type="dxa"/>
            <w:shd w:val="clear" w:color="auto" w:fill="FFFFFF" w:themeFill="background1"/>
            <w:vAlign w:val="bottom"/>
          </w:tcPr>
          <w:p w14:paraId="5A90D734"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19CD6D0"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78E992C5"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33B08C06" w14:textId="41FC8718" w:rsidR="00DE51C8" w:rsidRPr="00E328AE" w:rsidRDefault="00EF785C"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3.66 (0.85 to 15.78)</w:t>
            </w:r>
          </w:p>
        </w:tc>
      </w:tr>
      <w:tr w:rsidR="00DE51C8" w:rsidRPr="00E328AE" w14:paraId="26171D43" w14:textId="77777777" w:rsidTr="0053786C">
        <w:trPr>
          <w:cantSplit/>
          <w:trHeight w:val="20"/>
          <w:jc w:val="center"/>
        </w:trPr>
        <w:tc>
          <w:tcPr>
            <w:tcW w:w="2834" w:type="dxa"/>
            <w:shd w:val="clear" w:color="auto" w:fill="FFFFFF" w:themeFill="background1"/>
            <w:vAlign w:val="bottom"/>
          </w:tcPr>
          <w:p w14:paraId="5A91BCF8"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40B655D"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643C7082"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7DB50F41" w14:textId="4868AC05" w:rsidR="00DE51C8" w:rsidRPr="00E328AE" w:rsidRDefault="00FC1D94"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2.98 (0.68 to 13.01)</w:t>
            </w:r>
          </w:p>
        </w:tc>
      </w:tr>
      <w:tr w:rsidR="00DE51C8" w:rsidRPr="00E328AE" w14:paraId="24BDFA86" w14:textId="77777777" w:rsidTr="0053786C">
        <w:trPr>
          <w:cantSplit/>
          <w:trHeight w:val="20"/>
          <w:jc w:val="center"/>
        </w:trPr>
        <w:tc>
          <w:tcPr>
            <w:tcW w:w="2834" w:type="dxa"/>
            <w:shd w:val="clear" w:color="auto" w:fill="FFFFFF" w:themeFill="background1"/>
            <w:vAlign w:val="bottom"/>
          </w:tcPr>
          <w:p w14:paraId="5FCA5580"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03EF83F"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3AC6868B"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6D244D7F" w14:textId="255F5C6F" w:rsidR="00DE51C8" w:rsidRPr="00E328AE" w:rsidRDefault="00FC1D94"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5.86 (0.99 to 34.52)</w:t>
            </w:r>
          </w:p>
        </w:tc>
      </w:tr>
      <w:tr w:rsidR="00DE51C8" w:rsidRPr="00E328AE" w14:paraId="2E0A2DEF"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2740A40C" w14:textId="77777777" w:rsidR="00DE51C8" w:rsidRPr="00E328AE" w:rsidRDefault="00DE51C8"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75E23121"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0183B7DA"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3530D939" w14:textId="76F0F907" w:rsidR="00DE51C8" w:rsidRPr="00E328AE" w:rsidRDefault="00FC1D94"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4.45 (0.79 to 25.15)</w:t>
            </w:r>
          </w:p>
        </w:tc>
      </w:tr>
      <w:tr w:rsidR="007060B9" w:rsidRPr="00E328AE" w14:paraId="359E2B67"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6E3A4703"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4CC32677" w14:textId="77777777" w:rsidR="007060B9" w:rsidRPr="00E328AE" w:rsidRDefault="007060B9" w:rsidP="007060B9">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75A77E1E" w14:textId="77777777" w:rsidR="007060B9" w:rsidRPr="00E328AE" w:rsidRDefault="007060B9" w:rsidP="007060B9">
            <w:pPr>
              <w:spacing w:line="240" w:lineRule="auto"/>
              <w:jc w:val="center"/>
              <w:rPr>
                <w:rFonts w:eastAsia="Times New Roman" w:cs="Arial"/>
                <w:sz w:val="18"/>
                <w:szCs w:val="18"/>
                <w:lang w:val="en-US" w:eastAsia="nl-NL"/>
              </w:rPr>
            </w:pPr>
          </w:p>
        </w:tc>
      </w:tr>
      <w:tr w:rsidR="007060B9" w:rsidRPr="00E328AE" w14:paraId="4C49612A" w14:textId="77777777" w:rsidTr="0053786C">
        <w:trPr>
          <w:cantSplit/>
          <w:trHeight w:val="20"/>
          <w:jc w:val="center"/>
        </w:trPr>
        <w:tc>
          <w:tcPr>
            <w:tcW w:w="2834" w:type="dxa"/>
            <w:shd w:val="clear" w:color="auto" w:fill="FFFFFF" w:themeFill="background1"/>
            <w:vAlign w:val="bottom"/>
          </w:tcPr>
          <w:p w14:paraId="0FF3D47B"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182B1FCB"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496F6F8F" w14:textId="5EDF7283"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7.00)</w:t>
            </w:r>
          </w:p>
        </w:tc>
        <w:tc>
          <w:tcPr>
            <w:tcW w:w="3411" w:type="dxa"/>
            <w:shd w:val="clear" w:color="auto" w:fill="auto"/>
            <w:vAlign w:val="bottom"/>
          </w:tcPr>
          <w:p w14:paraId="53179F5C" w14:textId="4D0B2482"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0.22 (0.01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4.53)</w:t>
            </w:r>
          </w:p>
        </w:tc>
      </w:tr>
      <w:tr w:rsidR="007060B9" w:rsidRPr="00E328AE" w14:paraId="2DC90F65" w14:textId="77777777" w:rsidTr="0053786C">
        <w:trPr>
          <w:cantSplit/>
          <w:trHeight w:val="20"/>
          <w:jc w:val="center"/>
        </w:trPr>
        <w:tc>
          <w:tcPr>
            <w:tcW w:w="2834" w:type="dxa"/>
            <w:shd w:val="clear" w:color="auto" w:fill="FFFFFF" w:themeFill="background1"/>
            <w:vAlign w:val="bottom"/>
          </w:tcPr>
          <w:p w14:paraId="362172CF"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C3E2DEA"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3874451F" w14:textId="5768EFB5"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8.56)</w:t>
            </w:r>
          </w:p>
        </w:tc>
        <w:tc>
          <w:tcPr>
            <w:tcW w:w="3411" w:type="dxa"/>
            <w:shd w:val="clear" w:color="auto" w:fill="auto"/>
            <w:vAlign w:val="bottom"/>
          </w:tcPr>
          <w:p w14:paraId="5F8C8B4E" w14:textId="52F9EEF1"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1.68 (0.31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8.99)</w:t>
            </w:r>
          </w:p>
        </w:tc>
      </w:tr>
      <w:tr w:rsidR="007060B9" w:rsidRPr="00E328AE" w14:paraId="05F430E7" w14:textId="77777777" w:rsidTr="0053786C">
        <w:trPr>
          <w:cantSplit/>
          <w:trHeight w:val="20"/>
          <w:jc w:val="center"/>
        </w:trPr>
        <w:tc>
          <w:tcPr>
            <w:tcW w:w="2834" w:type="dxa"/>
            <w:shd w:val="clear" w:color="auto" w:fill="FFFFFF" w:themeFill="background1"/>
            <w:vAlign w:val="bottom"/>
          </w:tcPr>
          <w:p w14:paraId="15606A4A"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EDA4F22"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081A9250" w14:textId="7DC663E5"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6.79)</w:t>
            </w:r>
          </w:p>
        </w:tc>
        <w:tc>
          <w:tcPr>
            <w:tcW w:w="3411" w:type="dxa"/>
            <w:shd w:val="clear" w:color="auto" w:fill="auto"/>
            <w:vAlign w:val="bottom"/>
          </w:tcPr>
          <w:p w14:paraId="7E6BBB0F" w14:textId="12C9037F"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(0.29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7.52)</w:t>
            </w:r>
          </w:p>
        </w:tc>
      </w:tr>
      <w:tr w:rsidR="007060B9" w:rsidRPr="00E328AE" w14:paraId="51CC782C"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0404CA8A"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46DAC196"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51416CD6" w14:textId="12FB5A3B"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6.39)</w:t>
            </w:r>
          </w:p>
        </w:tc>
        <w:tc>
          <w:tcPr>
            <w:tcW w:w="3411" w:type="dxa"/>
            <w:tcBorders>
              <w:bottom w:val="single" w:sz="8" w:space="0" w:color="auto"/>
            </w:tcBorders>
            <w:shd w:val="clear" w:color="auto" w:fill="auto"/>
            <w:vAlign w:val="bottom"/>
          </w:tcPr>
          <w:p w14:paraId="55F9234F" w14:textId="45641022"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(0.43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8.35)</w:t>
            </w:r>
          </w:p>
        </w:tc>
      </w:tr>
      <w:tr w:rsidR="007060B9" w:rsidRPr="00E328AE" w14:paraId="1A4036A8"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2C2B0E19" w14:textId="77777777" w:rsidR="007060B9" w:rsidRPr="00E328AE" w:rsidRDefault="007060B9" w:rsidP="007060B9">
            <w:pPr>
              <w:spacing w:line="240" w:lineRule="auto"/>
              <w:rPr>
                <w:rFonts w:eastAsia="Times New Roman" w:cs="Arial"/>
                <w:b/>
                <w:bCs/>
                <w:sz w:val="18"/>
                <w:szCs w:val="18"/>
                <w:lang w:val="en-US" w:eastAsia="nl-NL"/>
              </w:rPr>
            </w:pPr>
          </w:p>
          <w:p w14:paraId="0AC88DF5"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4AFA9E4F"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0B982048"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661B2CFE"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alcohol consumption </w:t>
            </w:r>
          </w:p>
          <w:p w14:paraId="3B99E703"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(Yes/No)</w:t>
            </w:r>
          </w:p>
        </w:tc>
      </w:tr>
      <w:tr w:rsidR="007060B9" w:rsidRPr="00E328AE" w14:paraId="39546CBB"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2C7D9955"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69702499" w14:textId="77777777" w:rsidR="007060B9" w:rsidRPr="00E328AE" w:rsidRDefault="007060B9" w:rsidP="007060B9">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0E38EFCE" w14:textId="77777777" w:rsidR="007060B9" w:rsidRPr="00E328AE" w:rsidRDefault="007060B9" w:rsidP="007060B9">
            <w:pPr>
              <w:spacing w:line="240" w:lineRule="auto"/>
              <w:jc w:val="center"/>
              <w:rPr>
                <w:rFonts w:eastAsia="Times New Roman" w:cs="Arial"/>
                <w:b/>
                <w:bCs/>
                <w:sz w:val="18"/>
                <w:szCs w:val="18"/>
                <w:lang w:val="en-US" w:eastAsia="nl-NL"/>
              </w:rPr>
            </w:pPr>
          </w:p>
        </w:tc>
      </w:tr>
      <w:tr w:rsidR="007060B9" w:rsidRPr="00E328AE" w14:paraId="16D33FC1" w14:textId="77777777" w:rsidTr="0053786C">
        <w:trPr>
          <w:cantSplit/>
          <w:trHeight w:val="20"/>
          <w:jc w:val="center"/>
        </w:trPr>
        <w:tc>
          <w:tcPr>
            <w:tcW w:w="2834" w:type="dxa"/>
            <w:shd w:val="clear" w:color="auto" w:fill="FFFFFF" w:themeFill="background1"/>
            <w:vAlign w:val="bottom"/>
            <w:hideMark/>
          </w:tcPr>
          <w:p w14:paraId="76DC12EE"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73CF1BDC"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6B6CBA3C" w14:textId="65530A11"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4.88)</w:t>
            </w:r>
          </w:p>
        </w:tc>
        <w:tc>
          <w:tcPr>
            <w:tcW w:w="3411" w:type="dxa"/>
            <w:shd w:val="clear" w:color="auto" w:fill="auto"/>
            <w:vAlign w:val="bottom"/>
          </w:tcPr>
          <w:p w14:paraId="45317E9E" w14:textId="0E0D5438"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1.09 (0.19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5.97)</w:t>
            </w:r>
          </w:p>
        </w:tc>
      </w:tr>
      <w:tr w:rsidR="007060B9" w:rsidRPr="00E328AE" w14:paraId="40423751" w14:textId="77777777" w:rsidTr="0053786C">
        <w:trPr>
          <w:cantSplit/>
          <w:trHeight w:val="20"/>
          <w:jc w:val="center"/>
        </w:trPr>
        <w:tc>
          <w:tcPr>
            <w:tcW w:w="2834" w:type="dxa"/>
            <w:tcBorders>
              <w:bottom w:val="nil"/>
            </w:tcBorders>
            <w:shd w:val="clear" w:color="auto" w:fill="FFFFFF" w:themeFill="background1"/>
            <w:vAlign w:val="bottom"/>
          </w:tcPr>
          <w:p w14:paraId="4141861C"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9C2C674"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1044014C" w14:textId="20896424"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4.47)</w:t>
            </w:r>
          </w:p>
        </w:tc>
        <w:tc>
          <w:tcPr>
            <w:tcW w:w="3411" w:type="dxa"/>
            <w:shd w:val="clear" w:color="auto" w:fill="auto"/>
            <w:vAlign w:val="bottom"/>
          </w:tcPr>
          <w:p w14:paraId="1BF27A15" w14:textId="3AF4C759"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0.80 (0.14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4.44)</w:t>
            </w:r>
          </w:p>
        </w:tc>
      </w:tr>
      <w:tr w:rsidR="007060B9" w:rsidRPr="00E328AE" w14:paraId="32BC4AC0" w14:textId="77777777" w:rsidTr="0053786C">
        <w:trPr>
          <w:cantSplit/>
          <w:trHeight w:val="20"/>
          <w:jc w:val="center"/>
        </w:trPr>
        <w:tc>
          <w:tcPr>
            <w:tcW w:w="2834" w:type="dxa"/>
            <w:tcBorders>
              <w:top w:val="nil"/>
              <w:bottom w:val="nil"/>
            </w:tcBorders>
            <w:shd w:val="clear" w:color="auto" w:fill="FFFFFF" w:themeFill="background1"/>
            <w:vAlign w:val="bottom"/>
          </w:tcPr>
          <w:p w14:paraId="47510766"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A95C041"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2DFD3C2E" w14:textId="4FFA825B"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10.79)</w:t>
            </w:r>
          </w:p>
        </w:tc>
        <w:tc>
          <w:tcPr>
            <w:tcW w:w="3411" w:type="dxa"/>
            <w:shd w:val="clear" w:color="auto" w:fill="auto"/>
            <w:vAlign w:val="bottom"/>
          </w:tcPr>
          <w:p w14:paraId="66FA7DE3" w14:textId="1E228441"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1.87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11.51)</w:t>
            </w:r>
          </w:p>
        </w:tc>
      </w:tr>
      <w:tr w:rsidR="007060B9" w:rsidRPr="00E328AE" w14:paraId="4FB1AFF4"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7C8C870E"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36262616"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708FF986" w14:textId="6A84B2C1"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11.56)</w:t>
            </w:r>
          </w:p>
        </w:tc>
        <w:tc>
          <w:tcPr>
            <w:tcW w:w="3411" w:type="dxa"/>
            <w:tcBorders>
              <w:bottom w:val="single" w:sz="2" w:space="0" w:color="A6A6A6" w:themeColor="background1" w:themeShade="A6"/>
            </w:tcBorders>
            <w:shd w:val="clear" w:color="auto" w:fill="auto"/>
            <w:vAlign w:val="bottom"/>
          </w:tcPr>
          <w:p w14:paraId="5E647A38" w14:textId="173532C9"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1.81 (0.27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12.14)</w:t>
            </w:r>
          </w:p>
        </w:tc>
      </w:tr>
      <w:tr w:rsidR="00DE51C8" w:rsidRPr="00E328AE" w14:paraId="2232DF24"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57910114" w14:textId="77777777" w:rsidR="00DE51C8" w:rsidRPr="00E328AE" w:rsidRDefault="00DE51C8"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70E336E4" w14:textId="77777777" w:rsidR="00DE51C8" w:rsidRPr="00E328AE" w:rsidRDefault="00DE51C8"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57BDAA15" w14:textId="77777777" w:rsidR="00DE51C8" w:rsidRPr="00E328AE" w:rsidRDefault="00DE51C8" w:rsidP="00203C5D">
            <w:pPr>
              <w:spacing w:line="240" w:lineRule="auto"/>
              <w:jc w:val="center"/>
              <w:rPr>
                <w:rFonts w:eastAsia="Times New Roman" w:cs="Arial"/>
                <w:sz w:val="18"/>
                <w:szCs w:val="18"/>
                <w:lang w:val="en-US" w:eastAsia="nl-NL"/>
              </w:rPr>
            </w:pPr>
          </w:p>
        </w:tc>
      </w:tr>
      <w:tr w:rsidR="00DE51C8" w:rsidRPr="00E328AE" w14:paraId="422CB00D" w14:textId="77777777" w:rsidTr="0053786C">
        <w:trPr>
          <w:cantSplit/>
          <w:trHeight w:val="20"/>
          <w:jc w:val="center"/>
        </w:trPr>
        <w:tc>
          <w:tcPr>
            <w:tcW w:w="2834" w:type="dxa"/>
            <w:shd w:val="clear" w:color="auto" w:fill="FFFFFF" w:themeFill="background1"/>
            <w:vAlign w:val="bottom"/>
          </w:tcPr>
          <w:p w14:paraId="14A7370E"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DF7D8CB"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5844D33D"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6368AFC9" w14:textId="564E8996" w:rsidR="00DE51C8" w:rsidRPr="00E328AE" w:rsidRDefault="00EB566B"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3.78 (0.87 to 16.40)</w:t>
            </w:r>
          </w:p>
        </w:tc>
      </w:tr>
      <w:tr w:rsidR="00DE51C8" w:rsidRPr="00E328AE" w14:paraId="5BC73B7C" w14:textId="77777777" w:rsidTr="0053786C">
        <w:trPr>
          <w:cantSplit/>
          <w:trHeight w:val="20"/>
          <w:jc w:val="center"/>
        </w:trPr>
        <w:tc>
          <w:tcPr>
            <w:tcW w:w="2834" w:type="dxa"/>
            <w:shd w:val="clear" w:color="auto" w:fill="FFFFFF" w:themeFill="background1"/>
            <w:vAlign w:val="bottom"/>
          </w:tcPr>
          <w:p w14:paraId="476AAA21"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20D91CC"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3D9F28D5"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1DEE5889" w14:textId="6BB0C61A" w:rsidR="00DE51C8" w:rsidRPr="00E328AE" w:rsidRDefault="00943229"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2.54 (0.60 to 10.81)</w:t>
            </w:r>
          </w:p>
        </w:tc>
      </w:tr>
      <w:tr w:rsidR="00DE51C8" w:rsidRPr="00E328AE" w14:paraId="0E2B6A0A" w14:textId="77777777" w:rsidTr="0053786C">
        <w:trPr>
          <w:cantSplit/>
          <w:trHeight w:val="20"/>
          <w:jc w:val="center"/>
        </w:trPr>
        <w:tc>
          <w:tcPr>
            <w:tcW w:w="2834" w:type="dxa"/>
            <w:shd w:val="clear" w:color="auto" w:fill="FFFFFF" w:themeFill="background1"/>
            <w:vAlign w:val="bottom"/>
          </w:tcPr>
          <w:p w14:paraId="0541FB56"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F53CC50"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5CD1EA22"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7C1008B8" w14:textId="446D6600" w:rsidR="00DE51C8" w:rsidRPr="00E328AE" w:rsidRDefault="00943229"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5.52 (1.04 to 29.48)</w:t>
            </w:r>
          </w:p>
        </w:tc>
      </w:tr>
      <w:tr w:rsidR="00DE51C8" w:rsidRPr="00E328AE" w14:paraId="65745B5A"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328FCA64" w14:textId="77777777" w:rsidR="00DE51C8" w:rsidRPr="00E328AE" w:rsidRDefault="00DE51C8"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5154201D"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2360E4CF"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57369EBB" w14:textId="575C19BB" w:rsidR="00DE51C8" w:rsidRPr="00E328AE" w:rsidRDefault="00B960BA"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4.46 (0.82 to 24.32)</w:t>
            </w:r>
          </w:p>
        </w:tc>
      </w:tr>
      <w:tr w:rsidR="007060B9" w:rsidRPr="00E328AE" w14:paraId="682146C3"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190BCEAD"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750489CD" w14:textId="77777777" w:rsidR="007060B9" w:rsidRPr="00E328AE" w:rsidRDefault="007060B9" w:rsidP="007060B9">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4A277E33" w14:textId="77777777" w:rsidR="007060B9" w:rsidRPr="00E328AE" w:rsidRDefault="007060B9" w:rsidP="007060B9">
            <w:pPr>
              <w:spacing w:line="240" w:lineRule="auto"/>
              <w:jc w:val="center"/>
              <w:rPr>
                <w:rFonts w:eastAsia="Times New Roman" w:cs="Arial"/>
                <w:sz w:val="18"/>
                <w:szCs w:val="18"/>
                <w:lang w:val="en-US" w:eastAsia="nl-NL"/>
              </w:rPr>
            </w:pPr>
          </w:p>
        </w:tc>
      </w:tr>
      <w:tr w:rsidR="007060B9" w:rsidRPr="00E328AE" w14:paraId="1509A50A" w14:textId="77777777" w:rsidTr="0053786C">
        <w:trPr>
          <w:cantSplit/>
          <w:trHeight w:val="20"/>
          <w:jc w:val="center"/>
        </w:trPr>
        <w:tc>
          <w:tcPr>
            <w:tcW w:w="2834" w:type="dxa"/>
            <w:shd w:val="clear" w:color="auto" w:fill="FFFFFF" w:themeFill="background1"/>
            <w:vAlign w:val="bottom"/>
          </w:tcPr>
          <w:p w14:paraId="5FA497AE"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485BDD2E"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074107EE" w14:textId="0AE933D6"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7.00)</w:t>
            </w:r>
          </w:p>
        </w:tc>
        <w:tc>
          <w:tcPr>
            <w:tcW w:w="3411" w:type="dxa"/>
            <w:shd w:val="clear" w:color="auto" w:fill="auto"/>
            <w:vAlign w:val="bottom"/>
          </w:tcPr>
          <w:p w14:paraId="64D9DD3F" w14:textId="6AACB71D"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0.70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8.13)</w:t>
            </w:r>
          </w:p>
        </w:tc>
      </w:tr>
      <w:tr w:rsidR="007060B9" w:rsidRPr="00E328AE" w14:paraId="5668AF96" w14:textId="77777777" w:rsidTr="0053786C">
        <w:trPr>
          <w:cantSplit/>
          <w:trHeight w:val="20"/>
          <w:jc w:val="center"/>
        </w:trPr>
        <w:tc>
          <w:tcPr>
            <w:tcW w:w="2834" w:type="dxa"/>
            <w:shd w:val="clear" w:color="auto" w:fill="FFFFFF" w:themeFill="background1"/>
            <w:vAlign w:val="bottom"/>
          </w:tcPr>
          <w:p w14:paraId="2E0D1A5F"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7B968A8"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2EF0CD13" w14:textId="4F31A2DE"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8.56)</w:t>
            </w:r>
          </w:p>
        </w:tc>
        <w:tc>
          <w:tcPr>
            <w:tcW w:w="3411" w:type="dxa"/>
            <w:shd w:val="clear" w:color="auto" w:fill="auto"/>
            <w:vAlign w:val="bottom"/>
          </w:tcPr>
          <w:p w14:paraId="66F815C9" w14:textId="07000164"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1.76 (0.38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8.12)</w:t>
            </w:r>
          </w:p>
        </w:tc>
      </w:tr>
      <w:tr w:rsidR="007060B9" w:rsidRPr="00E328AE" w14:paraId="208FC08C" w14:textId="77777777" w:rsidTr="0053786C">
        <w:trPr>
          <w:cantSplit/>
          <w:trHeight w:val="20"/>
          <w:jc w:val="center"/>
        </w:trPr>
        <w:tc>
          <w:tcPr>
            <w:tcW w:w="2834" w:type="dxa"/>
            <w:shd w:val="clear" w:color="auto" w:fill="FFFFFF" w:themeFill="background1"/>
            <w:vAlign w:val="bottom"/>
          </w:tcPr>
          <w:p w14:paraId="0924F918"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A74BAE6"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1B32F7B4" w14:textId="50E63601"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6.79)</w:t>
            </w:r>
          </w:p>
        </w:tc>
        <w:tc>
          <w:tcPr>
            <w:tcW w:w="3411" w:type="dxa"/>
            <w:shd w:val="clear" w:color="auto" w:fill="auto"/>
            <w:vAlign w:val="bottom"/>
          </w:tcPr>
          <w:p w14:paraId="0D556852" w14:textId="2320EEE8"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1.41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5.96)</w:t>
            </w:r>
          </w:p>
        </w:tc>
      </w:tr>
      <w:tr w:rsidR="007060B9" w:rsidRPr="00E328AE" w14:paraId="1E610DDB"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45DA7B86"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69C19427"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425D7927" w14:textId="016E9171"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6.39)</w:t>
            </w:r>
          </w:p>
        </w:tc>
        <w:tc>
          <w:tcPr>
            <w:tcW w:w="3411" w:type="dxa"/>
            <w:tcBorders>
              <w:bottom w:val="single" w:sz="8" w:space="0" w:color="auto"/>
            </w:tcBorders>
            <w:shd w:val="clear" w:color="auto" w:fill="auto"/>
            <w:vAlign w:val="bottom"/>
          </w:tcPr>
          <w:p w14:paraId="16FDB6F8" w14:textId="48F654ED"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1.59 (0.43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5.80)</w:t>
            </w:r>
          </w:p>
        </w:tc>
      </w:tr>
      <w:tr w:rsidR="007060B9" w:rsidRPr="00E328AE" w14:paraId="3CE6EB65"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0F6AD0C2" w14:textId="77777777" w:rsidR="007060B9" w:rsidRPr="00E328AE" w:rsidRDefault="007060B9" w:rsidP="007060B9">
            <w:pPr>
              <w:spacing w:line="240" w:lineRule="auto"/>
              <w:rPr>
                <w:rFonts w:eastAsia="Times New Roman" w:cs="Arial"/>
                <w:b/>
                <w:bCs/>
                <w:sz w:val="18"/>
                <w:szCs w:val="18"/>
                <w:lang w:val="en-US" w:eastAsia="nl-NL"/>
              </w:rPr>
            </w:pPr>
          </w:p>
          <w:p w14:paraId="0FD76E62"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56B25927"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131305D0"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5BD2AB77" w14:textId="77777777" w:rsidR="007060B9" w:rsidRPr="00E328AE" w:rsidRDefault="007060B9" w:rsidP="007060B9">
            <w:pPr>
              <w:spacing w:line="240" w:lineRule="auto"/>
              <w:jc w:val="center"/>
              <w:rPr>
                <w:rFonts w:eastAsia="Times New Roman" w:cs="Arial"/>
                <w:b/>
                <w:bCs/>
                <w:i/>
                <w:iCs/>
                <w:sz w:val="18"/>
                <w:szCs w:val="18"/>
                <w:lang w:val="en-US" w:eastAsia="nl-NL"/>
              </w:rPr>
            </w:pPr>
            <w:r w:rsidRPr="00E328AE">
              <w:rPr>
                <w:rFonts w:eastAsia="Times New Roman" w:cs="Arial"/>
                <w:b/>
                <w:bCs/>
                <w:sz w:val="18"/>
                <w:szCs w:val="18"/>
                <w:lang w:val="en-US" w:eastAsia="nl-NL"/>
              </w:rPr>
              <w:t>Adjusted for s</w:t>
            </w:r>
            <w:r w:rsidRPr="00E328AE">
              <w:rPr>
                <w:rFonts w:eastAsia="Times New Roman" w:cs="Arial"/>
                <w:b/>
                <w:bCs/>
                <w:iCs/>
                <w:sz w:val="18"/>
                <w:szCs w:val="18"/>
                <w:lang w:val="en-US" w:eastAsia="nl-NL"/>
              </w:rPr>
              <w:t>moking in history</w:t>
            </w:r>
            <w:r w:rsidRPr="00E328AE">
              <w:rPr>
                <w:rFonts w:eastAsia="Times New Roman" w:cs="Arial"/>
                <w:b/>
                <w:bCs/>
                <w:i/>
                <w:iCs/>
                <w:sz w:val="18"/>
                <w:szCs w:val="18"/>
                <w:lang w:val="en-US" w:eastAsia="nl-NL"/>
              </w:rPr>
              <w:t xml:space="preserve"> </w:t>
            </w:r>
          </w:p>
          <w:p w14:paraId="3C08E932"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iCs/>
                <w:sz w:val="18"/>
                <w:szCs w:val="18"/>
                <w:lang w:val="en-US" w:eastAsia="nl-NL"/>
              </w:rPr>
              <w:t>(Ever versus never)</w:t>
            </w:r>
          </w:p>
        </w:tc>
      </w:tr>
      <w:tr w:rsidR="007060B9" w:rsidRPr="00E328AE" w14:paraId="6BAEA6CD"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01E15F6E"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3E16BB5B" w14:textId="77777777" w:rsidR="007060B9" w:rsidRPr="00E328AE" w:rsidRDefault="007060B9" w:rsidP="007060B9">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091E54FA" w14:textId="77777777" w:rsidR="007060B9" w:rsidRPr="00E328AE" w:rsidRDefault="007060B9" w:rsidP="007060B9">
            <w:pPr>
              <w:spacing w:line="240" w:lineRule="auto"/>
              <w:jc w:val="center"/>
              <w:rPr>
                <w:rFonts w:eastAsia="Times New Roman" w:cs="Arial"/>
                <w:b/>
                <w:bCs/>
                <w:sz w:val="18"/>
                <w:szCs w:val="18"/>
                <w:lang w:val="en-US" w:eastAsia="nl-NL"/>
              </w:rPr>
            </w:pPr>
          </w:p>
        </w:tc>
      </w:tr>
      <w:tr w:rsidR="007060B9" w:rsidRPr="00E328AE" w14:paraId="58619F20" w14:textId="77777777" w:rsidTr="0053786C">
        <w:trPr>
          <w:cantSplit/>
          <w:trHeight w:val="20"/>
          <w:jc w:val="center"/>
        </w:trPr>
        <w:tc>
          <w:tcPr>
            <w:tcW w:w="2834" w:type="dxa"/>
            <w:shd w:val="clear" w:color="auto" w:fill="FFFFFF" w:themeFill="background1"/>
            <w:vAlign w:val="bottom"/>
            <w:hideMark/>
          </w:tcPr>
          <w:p w14:paraId="2641F837"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4BDC25A1"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579C6E8C" w14:textId="7A711C2A"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4.88)</w:t>
            </w:r>
          </w:p>
        </w:tc>
        <w:tc>
          <w:tcPr>
            <w:tcW w:w="3411" w:type="dxa"/>
            <w:shd w:val="clear" w:color="auto" w:fill="auto"/>
            <w:vAlign w:val="bottom"/>
          </w:tcPr>
          <w:p w14:paraId="2749E1A1" w14:textId="58672879"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1.13 (0.22</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5.90)</w:t>
            </w:r>
          </w:p>
        </w:tc>
      </w:tr>
      <w:tr w:rsidR="007060B9" w:rsidRPr="00E328AE" w14:paraId="0885F2FE" w14:textId="77777777" w:rsidTr="0053786C">
        <w:trPr>
          <w:cantSplit/>
          <w:trHeight w:val="20"/>
          <w:jc w:val="center"/>
        </w:trPr>
        <w:tc>
          <w:tcPr>
            <w:tcW w:w="2834" w:type="dxa"/>
            <w:tcBorders>
              <w:bottom w:val="nil"/>
            </w:tcBorders>
            <w:shd w:val="clear" w:color="auto" w:fill="FFFFFF" w:themeFill="background1"/>
            <w:vAlign w:val="bottom"/>
          </w:tcPr>
          <w:p w14:paraId="34226CF6"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7BAE725"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48423EBF" w14:textId="79C488CD"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4.47)</w:t>
            </w:r>
          </w:p>
        </w:tc>
        <w:tc>
          <w:tcPr>
            <w:tcW w:w="3411" w:type="dxa"/>
            <w:shd w:val="clear" w:color="auto" w:fill="auto"/>
            <w:vAlign w:val="bottom"/>
          </w:tcPr>
          <w:p w14:paraId="306E0A17" w14:textId="2362BAC5"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0.99 (0.19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5.22)</w:t>
            </w:r>
          </w:p>
        </w:tc>
      </w:tr>
      <w:tr w:rsidR="007060B9" w:rsidRPr="00E328AE" w14:paraId="4DD2EB4E" w14:textId="77777777" w:rsidTr="0053786C">
        <w:trPr>
          <w:cantSplit/>
          <w:trHeight w:val="20"/>
          <w:jc w:val="center"/>
        </w:trPr>
        <w:tc>
          <w:tcPr>
            <w:tcW w:w="2834" w:type="dxa"/>
            <w:tcBorders>
              <w:top w:val="nil"/>
              <w:bottom w:val="nil"/>
            </w:tcBorders>
            <w:shd w:val="clear" w:color="auto" w:fill="FFFFFF" w:themeFill="background1"/>
            <w:vAlign w:val="bottom"/>
          </w:tcPr>
          <w:p w14:paraId="15C7BD90"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ABFF523"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212BFF8E" w14:textId="34B61CDC"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10.79)</w:t>
            </w:r>
          </w:p>
        </w:tc>
        <w:tc>
          <w:tcPr>
            <w:tcW w:w="3411" w:type="dxa"/>
            <w:shd w:val="clear" w:color="auto" w:fill="auto"/>
            <w:vAlign w:val="bottom"/>
          </w:tcPr>
          <w:p w14:paraId="2FF7BB23" w14:textId="0151D575"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2.11 (0.37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12.17)</w:t>
            </w:r>
          </w:p>
        </w:tc>
      </w:tr>
      <w:tr w:rsidR="007060B9" w:rsidRPr="00E328AE" w14:paraId="7531B3BC"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2F99F504"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40596096"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3FDB34EE" w14:textId="4E23D55E"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11.56)</w:t>
            </w:r>
          </w:p>
        </w:tc>
        <w:tc>
          <w:tcPr>
            <w:tcW w:w="3411" w:type="dxa"/>
            <w:tcBorders>
              <w:bottom w:val="single" w:sz="2" w:space="0" w:color="A6A6A6" w:themeColor="background1" w:themeShade="A6"/>
            </w:tcBorders>
            <w:shd w:val="clear" w:color="auto" w:fill="auto"/>
            <w:vAlign w:val="bottom"/>
          </w:tcPr>
          <w:p w14:paraId="578A7184" w14:textId="2E9EF726"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2.23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14.68)</w:t>
            </w:r>
          </w:p>
        </w:tc>
      </w:tr>
      <w:tr w:rsidR="00DE51C8" w:rsidRPr="00E328AE" w14:paraId="5D06399E"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3BE1695B" w14:textId="77777777" w:rsidR="00DE51C8" w:rsidRPr="00E328AE" w:rsidRDefault="00DE51C8"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5193A3D8" w14:textId="77777777" w:rsidR="00DE51C8" w:rsidRPr="00E328AE" w:rsidRDefault="00DE51C8"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280182DE" w14:textId="77777777" w:rsidR="00DE51C8" w:rsidRPr="00E328AE" w:rsidRDefault="00DE51C8" w:rsidP="00203C5D">
            <w:pPr>
              <w:spacing w:line="240" w:lineRule="auto"/>
              <w:jc w:val="center"/>
              <w:rPr>
                <w:rFonts w:eastAsia="Times New Roman" w:cs="Arial"/>
                <w:sz w:val="18"/>
                <w:szCs w:val="18"/>
                <w:lang w:val="en-US" w:eastAsia="nl-NL"/>
              </w:rPr>
            </w:pPr>
          </w:p>
        </w:tc>
      </w:tr>
      <w:tr w:rsidR="00DE51C8" w:rsidRPr="00E328AE" w14:paraId="0299FF47" w14:textId="77777777" w:rsidTr="0053786C">
        <w:trPr>
          <w:cantSplit/>
          <w:trHeight w:val="20"/>
          <w:jc w:val="center"/>
        </w:trPr>
        <w:tc>
          <w:tcPr>
            <w:tcW w:w="2834" w:type="dxa"/>
            <w:shd w:val="clear" w:color="auto" w:fill="FFFFFF" w:themeFill="background1"/>
            <w:vAlign w:val="bottom"/>
          </w:tcPr>
          <w:p w14:paraId="52DD3A5D"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C14E512"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18A48A81"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7B623BB8" w14:textId="6F66AE17" w:rsidR="00DE51C8" w:rsidRPr="00E328AE" w:rsidRDefault="0047047A"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3.63 (0.84 to 15.69)</w:t>
            </w:r>
          </w:p>
        </w:tc>
      </w:tr>
      <w:tr w:rsidR="00DE51C8" w:rsidRPr="00E328AE" w14:paraId="2483A9C0" w14:textId="77777777" w:rsidTr="0053786C">
        <w:trPr>
          <w:cantSplit/>
          <w:trHeight w:val="20"/>
          <w:jc w:val="center"/>
        </w:trPr>
        <w:tc>
          <w:tcPr>
            <w:tcW w:w="2834" w:type="dxa"/>
            <w:shd w:val="clear" w:color="auto" w:fill="FFFFFF" w:themeFill="background1"/>
            <w:vAlign w:val="bottom"/>
          </w:tcPr>
          <w:p w14:paraId="68E2FCF7"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70F7615"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5731F91E"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332EC68C" w14:textId="0EB03707" w:rsidR="00DE51C8" w:rsidRPr="00E328AE" w:rsidRDefault="00860059"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2.70 (0.68 to 10.67)</w:t>
            </w:r>
          </w:p>
        </w:tc>
      </w:tr>
      <w:tr w:rsidR="00DE51C8" w:rsidRPr="00E328AE" w14:paraId="09F7A0E1" w14:textId="77777777" w:rsidTr="0053786C">
        <w:trPr>
          <w:cantSplit/>
          <w:trHeight w:val="20"/>
          <w:jc w:val="center"/>
        </w:trPr>
        <w:tc>
          <w:tcPr>
            <w:tcW w:w="2834" w:type="dxa"/>
            <w:shd w:val="clear" w:color="auto" w:fill="FFFFFF" w:themeFill="background1"/>
            <w:vAlign w:val="bottom"/>
          </w:tcPr>
          <w:p w14:paraId="6A13E9C3"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8FBD4D4"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10208D94"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4BE421F5" w14:textId="322BDB25" w:rsidR="00DE51C8" w:rsidRPr="00E328AE" w:rsidRDefault="00B460AA"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5.38 (1.05 to 27.42)</w:t>
            </w:r>
          </w:p>
        </w:tc>
      </w:tr>
      <w:tr w:rsidR="00DE51C8" w:rsidRPr="00E328AE" w14:paraId="6841B219"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7BE3884A" w14:textId="77777777" w:rsidR="00DE51C8" w:rsidRPr="00E328AE" w:rsidRDefault="00DE51C8"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62F073B2"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3D935466"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581993A3" w14:textId="2B01B641" w:rsidR="00DE51C8" w:rsidRPr="00E328AE" w:rsidRDefault="00376595"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3.90 (0.79 to 19.28)</w:t>
            </w:r>
          </w:p>
        </w:tc>
      </w:tr>
      <w:tr w:rsidR="007060B9" w:rsidRPr="00E328AE" w14:paraId="7FA3F13F"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40A647F9"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4623F6DF" w14:textId="77777777" w:rsidR="007060B9" w:rsidRPr="00E328AE" w:rsidRDefault="007060B9" w:rsidP="007060B9">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6CC29390" w14:textId="77777777" w:rsidR="007060B9" w:rsidRPr="00E328AE" w:rsidRDefault="007060B9" w:rsidP="007060B9">
            <w:pPr>
              <w:spacing w:line="240" w:lineRule="auto"/>
              <w:jc w:val="center"/>
              <w:rPr>
                <w:rFonts w:eastAsia="Times New Roman" w:cs="Arial"/>
                <w:sz w:val="18"/>
                <w:szCs w:val="18"/>
                <w:lang w:val="en-US" w:eastAsia="nl-NL"/>
              </w:rPr>
            </w:pPr>
          </w:p>
        </w:tc>
      </w:tr>
      <w:tr w:rsidR="007060B9" w:rsidRPr="00E328AE" w14:paraId="3E6CEEF7" w14:textId="77777777" w:rsidTr="0053786C">
        <w:trPr>
          <w:cantSplit/>
          <w:trHeight w:val="20"/>
          <w:jc w:val="center"/>
        </w:trPr>
        <w:tc>
          <w:tcPr>
            <w:tcW w:w="2834" w:type="dxa"/>
            <w:shd w:val="clear" w:color="auto" w:fill="FFFFFF" w:themeFill="background1"/>
            <w:vAlign w:val="bottom"/>
          </w:tcPr>
          <w:p w14:paraId="4F6AFA7E"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5618904F"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07650D0E" w14:textId="23D61821"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7.00)</w:t>
            </w:r>
          </w:p>
        </w:tc>
        <w:tc>
          <w:tcPr>
            <w:tcW w:w="3411" w:type="dxa"/>
            <w:shd w:val="clear" w:color="auto" w:fill="auto"/>
            <w:vAlign w:val="bottom"/>
          </w:tcPr>
          <w:p w14:paraId="4AB28A35" w14:textId="2DA7C3EF"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1.20 (0.11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13.35)</w:t>
            </w:r>
          </w:p>
        </w:tc>
      </w:tr>
      <w:tr w:rsidR="007060B9" w:rsidRPr="00E328AE" w14:paraId="532A70AA" w14:textId="77777777" w:rsidTr="0053786C">
        <w:trPr>
          <w:cantSplit/>
          <w:trHeight w:val="20"/>
          <w:jc w:val="center"/>
        </w:trPr>
        <w:tc>
          <w:tcPr>
            <w:tcW w:w="2834" w:type="dxa"/>
            <w:shd w:val="clear" w:color="auto" w:fill="FFFFFF" w:themeFill="background1"/>
            <w:vAlign w:val="bottom"/>
          </w:tcPr>
          <w:p w14:paraId="74186028"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62DC3FB"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04C4724B" w14:textId="62AB8BDD"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8.56)</w:t>
            </w:r>
          </w:p>
        </w:tc>
        <w:tc>
          <w:tcPr>
            <w:tcW w:w="3411" w:type="dxa"/>
            <w:shd w:val="clear" w:color="auto" w:fill="auto"/>
            <w:vAlign w:val="bottom"/>
          </w:tcPr>
          <w:p w14:paraId="7F614F41" w14:textId="2350BC5D"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2.22 (0.50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9.92)</w:t>
            </w:r>
          </w:p>
        </w:tc>
      </w:tr>
      <w:tr w:rsidR="007060B9" w:rsidRPr="00E328AE" w14:paraId="3B62340D" w14:textId="77777777" w:rsidTr="0053786C">
        <w:trPr>
          <w:cantSplit/>
          <w:trHeight w:val="20"/>
          <w:jc w:val="center"/>
        </w:trPr>
        <w:tc>
          <w:tcPr>
            <w:tcW w:w="2834" w:type="dxa"/>
            <w:shd w:val="clear" w:color="auto" w:fill="FFFFFF" w:themeFill="background1"/>
            <w:vAlign w:val="bottom"/>
          </w:tcPr>
          <w:p w14:paraId="1E3113EF"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BD67A0F"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4E15812B" w14:textId="05A93B07"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6.79)</w:t>
            </w:r>
          </w:p>
        </w:tc>
        <w:tc>
          <w:tcPr>
            <w:tcW w:w="3411" w:type="dxa"/>
            <w:shd w:val="clear" w:color="auto" w:fill="auto"/>
            <w:vAlign w:val="bottom"/>
          </w:tcPr>
          <w:p w14:paraId="2A0921CB" w14:textId="5FDB316B"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1.46 (0.37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5.81)</w:t>
            </w:r>
          </w:p>
        </w:tc>
      </w:tr>
      <w:tr w:rsidR="007060B9" w:rsidRPr="00E328AE" w14:paraId="7AAF0E05"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41739F41"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0BB153DD"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2CEAF132" w14:textId="67ABBA6B"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6.39)</w:t>
            </w:r>
          </w:p>
        </w:tc>
        <w:tc>
          <w:tcPr>
            <w:tcW w:w="3411" w:type="dxa"/>
            <w:tcBorders>
              <w:bottom w:val="single" w:sz="8" w:space="0" w:color="auto"/>
            </w:tcBorders>
            <w:shd w:val="clear" w:color="auto" w:fill="auto"/>
            <w:vAlign w:val="bottom"/>
          </w:tcPr>
          <w:p w14:paraId="4C33CF93" w14:textId="370505FE"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5.95)</w:t>
            </w:r>
          </w:p>
        </w:tc>
      </w:tr>
      <w:tr w:rsidR="007060B9" w:rsidRPr="00E328AE" w14:paraId="777B8AED"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7AAAE2B3" w14:textId="77777777" w:rsidR="007060B9" w:rsidRPr="00E328AE" w:rsidRDefault="007060B9" w:rsidP="007060B9">
            <w:pPr>
              <w:spacing w:line="240" w:lineRule="auto"/>
              <w:rPr>
                <w:rFonts w:eastAsia="Times New Roman" w:cs="Arial"/>
                <w:b/>
                <w:bCs/>
                <w:sz w:val="18"/>
                <w:szCs w:val="18"/>
                <w:lang w:val="en-US" w:eastAsia="nl-NL"/>
              </w:rPr>
            </w:pPr>
          </w:p>
          <w:p w14:paraId="08C7EFDB"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79495DBA"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0E9D991E"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4F07C0C8" w14:textId="0164C02F"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anti</w:t>
            </w:r>
            <w:r w:rsidR="00355AC1" w:rsidRPr="00E328AE">
              <w:rPr>
                <w:rFonts w:eastAsia="Times New Roman" w:cs="Arial"/>
                <w:b/>
                <w:bCs/>
                <w:sz w:val="18"/>
                <w:szCs w:val="18"/>
                <w:lang w:val="en-US" w:eastAsia="nl-NL"/>
              </w:rPr>
              <w:t>-</w:t>
            </w:r>
            <w:r w:rsidRPr="00E328AE">
              <w:rPr>
                <w:rFonts w:eastAsia="Times New Roman" w:cs="Arial"/>
                <w:b/>
                <w:bCs/>
                <w:sz w:val="18"/>
                <w:szCs w:val="18"/>
                <w:lang w:val="en-US" w:eastAsia="nl-NL"/>
              </w:rPr>
              <w:t>cholesterol medication usage (ever versus never)</w:t>
            </w:r>
          </w:p>
        </w:tc>
      </w:tr>
      <w:tr w:rsidR="007060B9" w:rsidRPr="00E328AE" w14:paraId="2C597301"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598D90DF"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26FB8EB5" w14:textId="77777777" w:rsidR="007060B9" w:rsidRPr="00E328AE" w:rsidRDefault="007060B9" w:rsidP="007060B9">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1B9E8B79" w14:textId="77777777" w:rsidR="007060B9" w:rsidRPr="00E328AE" w:rsidRDefault="007060B9" w:rsidP="007060B9">
            <w:pPr>
              <w:spacing w:line="240" w:lineRule="auto"/>
              <w:jc w:val="center"/>
              <w:rPr>
                <w:rFonts w:eastAsia="Times New Roman" w:cs="Arial"/>
                <w:b/>
                <w:bCs/>
                <w:sz w:val="18"/>
                <w:szCs w:val="18"/>
                <w:lang w:val="en-US" w:eastAsia="nl-NL"/>
              </w:rPr>
            </w:pPr>
          </w:p>
        </w:tc>
      </w:tr>
      <w:tr w:rsidR="007060B9" w:rsidRPr="00E328AE" w14:paraId="69C3AF7C" w14:textId="77777777" w:rsidTr="0053786C">
        <w:trPr>
          <w:cantSplit/>
          <w:trHeight w:val="20"/>
          <w:jc w:val="center"/>
        </w:trPr>
        <w:tc>
          <w:tcPr>
            <w:tcW w:w="2834" w:type="dxa"/>
            <w:shd w:val="clear" w:color="auto" w:fill="FFFFFF" w:themeFill="background1"/>
            <w:vAlign w:val="bottom"/>
            <w:hideMark/>
          </w:tcPr>
          <w:p w14:paraId="7E9DC33A"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05578E6C"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0AFF6C93" w14:textId="29E90782"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4.88)</w:t>
            </w:r>
          </w:p>
        </w:tc>
        <w:tc>
          <w:tcPr>
            <w:tcW w:w="3411" w:type="dxa"/>
            <w:shd w:val="clear" w:color="auto" w:fill="auto"/>
            <w:vAlign w:val="bottom"/>
          </w:tcPr>
          <w:p w14:paraId="03F504BE" w14:textId="6A5D6293"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1.03 (0.19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5.51)</w:t>
            </w:r>
          </w:p>
        </w:tc>
      </w:tr>
      <w:tr w:rsidR="007060B9" w:rsidRPr="00E328AE" w14:paraId="1839D0CC" w14:textId="77777777" w:rsidTr="0053786C">
        <w:trPr>
          <w:cantSplit/>
          <w:trHeight w:val="20"/>
          <w:jc w:val="center"/>
        </w:trPr>
        <w:tc>
          <w:tcPr>
            <w:tcW w:w="2834" w:type="dxa"/>
            <w:tcBorders>
              <w:bottom w:val="nil"/>
            </w:tcBorders>
            <w:shd w:val="clear" w:color="auto" w:fill="FFFFFF" w:themeFill="background1"/>
            <w:vAlign w:val="bottom"/>
          </w:tcPr>
          <w:p w14:paraId="1330064F"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46ECB82"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198206A8" w14:textId="39B3AA17"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4.47)</w:t>
            </w:r>
          </w:p>
        </w:tc>
        <w:tc>
          <w:tcPr>
            <w:tcW w:w="3411" w:type="dxa"/>
            <w:shd w:val="clear" w:color="auto" w:fill="auto"/>
            <w:vAlign w:val="bottom"/>
          </w:tcPr>
          <w:p w14:paraId="2C461900" w14:textId="20E947B9"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0.89 (0.17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4.80)</w:t>
            </w:r>
          </w:p>
        </w:tc>
      </w:tr>
      <w:tr w:rsidR="007060B9" w:rsidRPr="00E328AE" w14:paraId="5B572890" w14:textId="77777777" w:rsidTr="0053786C">
        <w:trPr>
          <w:cantSplit/>
          <w:trHeight w:val="20"/>
          <w:jc w:val="center"/>
        </w:trPr>
        <w:tc>
          <w:tcPr>
            <w:tcW w:w="2834" w:type="dxa"/>
            <w:tcBorders>
              <w:top w:val="nil"/>
              <w:bottom w:val="nil"/>
            </w:tcBorders>
            <w:shd w:val="clear" w:color="auto" w:fill="FFFFFF" w:themeFill="background1"/>
            <w:vAlign w:val="bottom"/>
          </w:tcPr>
          <w:p w14:paraId="7D0BD3A2"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9C2F087"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56923C7D" w14:textId="03357D75"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10.79)</w:t>
            </w:r>
          </w:p>
        </w:tc>
        <w:tc>
          <w:tcPr>
            <w:tcW w:w="3411" w:type="dxa"/>
            <w:shd w:val="clear" w:color="auto" w:fill="auto"/>
            <w:vAlign w:val="bottom"/>
          </w:tcPr>
          <w:p w14:paraId="43277242" w14:textId="356657CF"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2.04 (0.35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11.90)</w:t>
            </w:r>
          </w:p>
        </w:tc>
      </w:tr>
      <w:tr w:rsidR="007060B9" w:rsidRPr="00E328AE" w14:paraId="635BAA5F"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39BC0D4E"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7E573FE0"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743A6CB5" w14:textId="619F43F3"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11.56)</w:t>
            </w:r>
          </w:p>
        </w:tc>
        <w:tc>
          <w:tcPr>
            <w:tcW w:w="3411" w:type="dxa"/>
            <w:tcBorders>
              <w:bottom w:val="single" w:sz="2" w:space="0" w:color="A6A6A6" w:themeColor="background1" w:themeShade="A6"/>
            </w:tcBorders>
            <w:shd w:val="clear" w:color="auto" w:fill="auto"/>
            <w:vAlign w:val="bottom"/>
          </w:tcPr>
          <w:p w14:paraId="0069512C" w14:textId="0696DCC9"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(0.31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12.38)</w:t>
            </w:r>
          </w:p>
        </w:tc>
      </w:tr>
      <w:tr w:rsidR="00DE51C8" w:rsidRPr="00E328AE" w14:paraId="29A8780E"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3B5A59C6" w14:textId="77777777" w:rsidR="00DE51C8" w:rsidRPr="00E328AE" w:rsidRDefault="00DE51C8"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1432E1F7" w14:textId="77777777" w:rsidR="00DE51C8" w:rsidRPr="00E328AE" w:rsidRDefault="00DE51C8"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7F137CD2" w14:textId="77777777" w:rsidR="00DE51C8" w:rsidRPr="00E328AE" w:rsidRDefault="00DE51C8" w:rsidP="00203C5D">
            <w:pPr>
              <w:spacing w:line="240" w:lineRule="auto"/>
              <w:jc w:val="center"/>
              <w:rPr>
                <w:rFonts w:eastAsia="Times New Roman" w:cs="Arial"/>
                <w:sz w:val="18"/>
                <w:szCs w:val="18"/>
                <w:lang w:val="en-US" w:eastAsia="nl-NL"/>
              </w:rPr>
            </w:pPr>
          </w:p>
        </w:tc>
      </w:tr>
      <w:tr w:rsidR="00DE51C8" w:rsidRPr="00E328AE" w14:paraId="4FA09A8D" w14:textId="77777777" w:rsidTr="0053786C">
        <w:trPr>
          <w:cantSplit/>
          <w:trHeight w:val="20"/>
          <w:jc w:val="center"/>
        </w:trPr>
        <w:tc>
          <w:tcPr>
            <w:tcW w:w="2834" w:type="dxa"/>
            <w:shd w:val="clear" w:color="auto" w:fill="FFFFFF" w:themeFill="background1"/>
            <w:vAlign w:val="bottom"/>
          </w:tcPr>
          <w:p w14:paraId="3F127CFD"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351CFD3"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349EAA4B"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45F7D484" w14:textId="564920FE" w:rsidR="00DE51C8" w:rsidRPr="00E328AE" w:rsidRDefault="001D3AF1"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4.17 (0.97 to 17.91)</w:t>
            </w:r>
          </w:p>
        </w:tc>
      </w:tr>
      <w:tr w:rsidR="00DE51C8" w:rsidRPr="00E328AE" w14:paraId="5DE55D79" w14:textId="77777777" w:rsidTr="0053786C">
        <w:trPr>
          <w:cantSplit/>
          <w:trHeight w:val="20"/>
          <w:jc w:val="center"/>
        </w:trPr>
        <w:tc>
          <w:tcPr>
            <w:tcW w:w="2834" w:type="dxa"/>
            <w:shd w:val="clear" w:color="auto" w:fill="FFFFFF" w:themeFill="background1"/>
            <w:vAlign w:val="bottom"/>
          </w:tcPr>
          <w:p w14:paraId="5F5601D1"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1908CAA"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21711227"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09D22515" w14:textId="06860847" w:rsidR="00DE51C8" w:rsidRPr="00E328AE" w:rsidRDefault="001D3AF1"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2.72 (0.66 to 11.27)</w:t>
            </w:r>
          </w:p>
        </w:tc>
      </w:tr>
      <w:tr w:rsidR="00DE51C8" w:rsidRPr="00E328AE" w14:paraId="4350326C" w14:textId="77777777" w:rsidTr="0053786C">
        <w:trPr>
          <w:cantSplit/>
          <w:trHeight w:val="20"/>
          <w:jc w:val="center"/>
        </w:trPr>
        <w:tc>
          <w:tcPr>
            <w:tcW w:w="2834" w:type="dxa"/>
            <w:shd w:val="clear" w:color="auto" w:fill="FFFFFF" w:themeFill="background1"/>
            <w:vAlign w:val="bottom"/>
          </w:tcPr>
          <w:p w14:paraId="433FCE0D"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1D097DA"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3A5E327B"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4AC35993" w14:textId="42618212" w:rsidR="00DE51C8" w:rsidRPr="00E328AE" w:rsidRDefault="001D3AF1"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6.56 (1.16 to 37.14)</w:t>
            </w:r>
          </w:p>
        </w:tc>
      </w:tr>
      <w:tr w:rsidR="00DE51C8" w:rsidRPr="00E328AE" w14:paraId="22C533F5"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76AB20CA" w14:textId="77777777" w:rsidR="00DE51C8" w:rsidRPr="00E328AE" w:rsidRDefault="00DE51C8"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1E15D122"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4604C09F"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3F5E613D" w14:textId="01993CFD" w:rsidR="00DE51C8" w:rsidRPr="00E328AE" w:rsidRDefault="008B5D3A"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5.03 (0.89 to 28.36)</w:t>
            </w:r>
          </w:p>
        </w:tc>
      </w:tr>
      <w:tr w:rsidR="007060B9" w:rsidRPr="00E328AE" w14:paraId="763EDC44"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05620A53"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1D32C4F5" w14:textId="77777777" w:rsidR="007060B9" w:rsidRPr="00E328AE" w:rsidRDefault="007060B9" w:rsidP="007060B9">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3FBAA453" w14:textId="77777777" w:rsidR="007060B9" w:rsidRPr="00E328AE" w:rsidRDefault="007060B9" w:rsidP="007060B9">
            <w:pPr>
              <w:spacing w:line="240" w:lineRule="auto"/>
              <w:jc w:val="center"/>
              <w:rPr>
                <w:rFonts w:eastAsia="Times New Roman" w:cs="Arial"/>
                <w:sz w:val="18"/>
                <w:szCs w:val="18"/>
                <w:lang w:val="en-US" w:eastAsia="nl-NL"/>
              </w:rPr>
            </w:pPr>
          </w:p>
        </w:tc>
      </w:tr>
      <w:tr w:rsidR="007060B9" w:rsidRPr="00E328AE" w14:paraId="63564E82" w14:textId="77777777" w:rsidTr="0053786C">
        <w:trPr>
          <w:cantSplit/>
          <w:trHeight w:val="20"/>
          <w:jc w:val="center"/>
        </w:trPr>
        <w:tc>
          <w:tcPr>
            <w:tcW w:w="2834" w:type="dxa"/>
            <w:shd w:val="clear" w:color="auto" w:fill="FFFFFF" w:themeFill="background1"/>
            <w:vAlign w:val="bottom"/>
          </w:tcPr>
          <w:p w14:paraId="64950DEB"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4543DBE5"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5757ACC4" w14:textId="2B8E6925"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7.00)</w:t>
            </w:r>
          </w:p>
        </w:tc>
        <w:tc>
          <w:tcPr>
            <w:tcW w:w="3411" w:type="dxa"/>
            <w:shd w:val="clear" w:color="auto" w:fill="auto"/>
            <w:vAlign w:val="bottom"/>
          </w:tcPr>
          <w:p w14:paraId="598BCD78" w14:textId="55A74588"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0.69 (0.07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7.33)</w:t>
            </w:r>
          </w:p>
        </w:tc>
      </w:tr>
      <w:tr w:rsidR="007060B9" w:rsidRPr="00E328AE" w14:paraId="7E6D94D1" w14:textId="77777777" w:rsidTr="0053786C">
        <w:trPr>
          <w:cantSplit/>
          <w:trHeight w:val="20"/>
          <w:jc w:val="center"/>
        </w:trPr>
        <w:tc>
          <w:tcPr>
            <w:tcW w:w="2834" w:type="dxa"/>
            <w:shd w:val="clear" w:color="auto" w:fill="FFFFFF" w:themeFill="background1"/>
            <w:vAlign w:val="bottom"/>
          </w:tcPr>
          <w:p w14:paraId="010EA9DF"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A977EEB"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10ECCBFA" w14:textId="1E0000C2"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8.56)</w:t>
            </w:r>
          </w:p>
        </w:tc>
        <w:tc>
          <w:tcPr>
            <w:tcW w:w="3411" w:type="dxa"/>
            <w:shd w:val="clear" w:color="auto" w:fill="auto"/>
            <w:vAlign w:val="bottom"/>
          </w:tcPr>
          <w:p w14:paraId="6759E330" w14:textId="3F4A9D62" w:rsidR="007060B9" w:rsidRPr="00E328AE" w:rsidRDefault="00485D61"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2.08</w:t>
            </w:r>
            <w:r w:rsidR="007060B9" w:rsidRPr="00E328AE">
              <w:rPr>
                <w:rFonts w:eastAsia="Times New Roman" w:cs="Arial"/>
                <w:sz w:val="18"/>
                <w:szCs w:val="18"/>
                <w:lang w:val="en-US" w:eastAsia="nl-NL"/>
              </w:rPr>
              <w:t xml:space="preserve"> (0.46</w:t>
            </w:r>
            <w:r w:rsidR="00F0160E" w:rsidRPr="00E328AE">
              <w:rPr>
                <w:rFonts w:eastAsia="Times New Roman" w:cs="Arial"/>
                <w:sz w:val="18"/>
                <w:szCs w:val="18"/>
                <w:lang w:val="en-US" w:eastAsia="nl-NL"/>
              </w:rPr>
              <w:t xml:space="preserve"> to </w:t>
            </w:r>
            <w:r w:rsidR="007060B9" w:rsidRPr="00E328AE">
              <w:rPr>
                <w:rFonts w:eastAsia="Times New Roman" w:cs="Arial"/>
                <w:sz w:val="18"/>
                <w:szCs w:val="18"/>
                <w:lang w:val="en-US" w:eastAsia="nl-NL"/>
              </w:rPr>
              <w:t>9.47)</w:t>
            </w:r>
          </w:p>
        </w:tc>
      </w:tr>
      <w:tr w:rsidR="007060B9" w:rsidRPr="00E328AE" w14:paraId="69D9CFC3" w14:textId="77777777" w:rsidTr="0053786C">
        <w:trPr>
          <w:cantSplit/>
          <w:trHeight w:val="20"/>
          <w:jc w:val="center"/>
        </w:trPr>
        <w:tc>
          <w:tcPr>
            <w:tcW w:w="2834" w:type="dxa"/>
            <w:shd w:val="clear" w:color="auto" w:fill="FFFFFF" w:themeFill="background1"/>
            <w:vAlign w:val="bottom"/>
          </w:tcPr>
          <w:p w14:paraId="4CF31F7E"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60C117F"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3807FE1E" w14:textId="760F6961"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6.79)</w:t>
            </w:r>
          </w:p>
        </w:tc>
        <w:tc>
          <w:tcPr>
            <w:tcW w:w="3411" w:type="dxa"/>
            <w:shd w:val="clear" w:color="auto" w:fill="auto"/>
            <w:vAlign w:val="bottom"/>
          </w:tcPr>
          <w:p w14:paraId="25AC9B98" w14:textId="74E7AD39"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1.69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6.90)</w:t>
            </w:r>
          </w:p>
        </w:tc>
      </w:tr>
      <w:tr w:rsidR="007060B9" w:rsidRPr="00E328AE" w14:paraId="7D719236"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640458DC"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15D1D4C7"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2DDC9C81" w14:textId="0D6384B5"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6.39)</w:t>
            </w:r>
          </w:p>
        </w:tc>
        <w:tc>
          <w:tcPr>
            <w:tcW w:w="3411" w:type="dxa"/>
            <w:tcBorders>
              <w:bottom w:val="single" w:sz="8" w:space="0" w:color="auto"/>
            </w:tcBorders>
            <w:shd w:val="clear" w:color="auto" w:fill="auto"/>
            <w:vAlign w:val="bottom"/>
          </w:tcPr>
          <w:p w14:paraId="036CBBE9" w14:textId="589B7DEF"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1.84 (0.51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6.64)</w:t>
            </w:r>
          </w:p>
        </w:tc>
      </w:tr>
      <w:tr w:rsidR="008A35F8" w:rsidRPr="00E328AE" w14:paraId="70C11F97" w14:textId="77777777" w:rsidTr="0053786C">
        <w:trPr>
          <w:cantSplit/>
          <w:trHeight w:val="340"/>
          <w:jc w:val="center"/>
        </w:trPr>
        <w:tc>
          <w:tcPr>
            <w:tcW w:w="2834" w:type="dxa"/>
            <w:shd w:val="clear" w:color="auto" w:fill="FFFFFF" w:themeFill="background1"/>
            <w:vAlign w:val="bottom"/>
          </w:tcPr>
          <w:p w14:paraId="3D323B78" w14:textId="77777777" w:rsidR="008A35F8" w:rsidRPr="00E328AE" w:rsidRDefault="008A35F8" w:rsidP="000625ED">
            <w:pPr>
              <w:spacing w:line="240" w:lineRule="auto"/>
              <w:rPr>
                <w:rFonts w:eastAsia="Times New Roman" w:cs="Arial"/>
                <w:b/>
                <w:bCs/>
                <w:sz w:val="4"/>
                <w:szCs w:val="4"/>
                <w:lang w:val="en-US" w:eastAsia="nl-NL"/>
              </w:rPr>
            </w:pPr>
          </w:p>
        </w:tc>
        <w:tc>
          <w:tcPr>
            <w:tcW w:w="1407" w:type="dxa"/>
            <w:shd w:val="clear" w:color="auto" w:fill="FFFFFF" w:themeFill="background1"/>
            <w:vAlign w:val="bottom"/>
          </w:tcPr>
          <w:p w14:paraId="4B2034D9" w14:textId="77777777" w:rsidR="008A35F8" w:rsidRPr="00E328AE" w:rsidRDefault="008A35F8" w:rsidP="000625ED">
            <w:pPr>
              <w:spacing w:line="240" w:lineRule="auto"/>
              <w:rPr>
                <w:rFonts w:eastAsia="Times New Roman" w:cs="Arial"/>
                <w:b/>
                <w:bCs/>
                <w:sz w:val="4"/>
                <w:szCs w:val="4"/>
                <w:lang w:val="en-US" w:eastAsia="nl-NL"/>
              </w:rPr>
            </w:pPr>
          </w:p>
        </w:tc>
        <w:tc>
          <w:tcPr>
            <w:tcW w:w="1843" w:type="dxa"/>
            <w:shd w:val="clear" w:color="auto" w:fill="FFFFFF" w:themeFill="background1"/>
            <w:vAlign w:val="bottom"/>
          </w:tcPr>
          <w:p w14:paraId="2D9842E6" w14:textId="77777777" w:rsidR="008A35F8" w:rsidRPr="00E328AE" w:rsidRDefault="008A35F8" w:rsidP="000625ED">
            <w:pPr>
              <w:spacing w:line="240" w:lineRule="auto"/>
              <w:jc w:val="center"/>
              <w:rPr>
                <w:rFonts w:eastAsia="Times New Roman" w:cs="Arial"/>
                <w:b/>
                <w:bCs/>
                <w:sz w:val="4"/>
                <w:szCs w:val="4"/>
                <w:lang w:val="en-US" w:eastAsia="nl-NL"/>
              </w:rPr>
            </w:pPr>
          </w:p>
        </w:tc>
        <w:tc>
          <w:tcPr>
            <w:tcW w:w="3411" w:type="dxa"/>
            <w:shd w:val="clear" w:color="auto" w:fill="auto"/>
            <w:vAlign w:val="bottom"/>
          </w:tcPr>
          <w:p w14:paraId="454B31C5" w14:textId="77777777" w:rsidR="008A35F8" w:rsidRPr="00E328AE" w:rsidRDefault="008A35F8" w:rsidP="000625ED">
            <w:pPr>
              <w:spacing w:line="240" w:lineRule="auto"/>
              <w:jc w:val="center"/>
              <w:rPr>
                <w:rFonts w:eastAsia="Times New Roman" w:cs="Arial"/>
                <w:b/>
                <w:bCs/>
                <w:sz w:val="4"/>
                <w:szCs w:val="4"/>
                <w:lang w:val="en-US" w:eastAsia="nl-NL"/>
              </w:rPr>
            </w:pPr>
          </w:p>
        </w:tc>
      </w:tr>
      <w:tr w:rsidR="008A35F8" w:rsidRPr="00E328AE" w14:paraId="5A7C107C" w14:textId="77777777" w:rsidTr="0053786C">
        <w:trPr>
          <w:cantSplit/>
          <w:trHeight w:val="57"/>
          <w:jc w:val="center"/>
        </w:trPr>
        <w:tc>
          <w:tcPr>
            <w:tcW w:w="2834" w:type="dxa"/>
            <w:tcBorders>
              <w:bottom w:val="single" w:sz="2" w:space="0" w:color="7F7F7F" w:themeColor="text1" w:themeTint="80"/>
            </w:tcBorders>
            <w:shd w:val="clear" w:color="auto" w:fill="FFFFFF" w:themeFill="background1"/>
            <w:vAlign w:val="bottom"/>
          </w:tcPr>
          <w:p w14:paraId="3BE5D992" w14:textId="77777777" w:rsidR="008A35F8" w:rsidRPr="00E328AE" w:rsidRDefault="008A35F8" w:rsidP="000625ED">
            <w:pPr>
              <w:spacing w:line="240" w:lineRule="auto"/>
              <w:rPr>
                <w:rFonts w:eastAsia="Times New Roman" w:cs="Arial"/>
                <w:b/>
                <w:bCs/>
                <w:sz w:val="4"/>
                <w:szCs w:val="4"/>
                <w:lang w:val="en-US" w:eastAsia="nl-NL"/>
              </w:rPr>
            </w:pPr>
          </w:p>
        </w:tc>
        <w:tc>
          <w:tcPr>
            <w:tcW w:w="1407" w:type="dxa"/>
            <w:tcBorders>
              <w:bottom w:val="single" w:sz="2" w:space="0" w:color="7F7F7F" w:themeColor="text1" w:themeTint="80"/>
            </w:tcBorders>
            <w:shd w:val="clear" w:color="auto" w:fill="FFFFFF" w:themeFill="background1"/>
            <w:vAlign w:val="bottom"/>
          </w:tcPr>
          <w:p w14:paraId="7BD8774C" w14:textId="77777777" w:rsidR="008A35F8" w:rsidRPr="00E328AE" w:rsidRDefault="008A35F8" w:rsidP="000625ED">
            <w:pPr>
              <w:spacing w:line="240" w:lineRule="auto"/>
              <w:rPr>
                <w:rFonts w:eastAsia="Times New Roman" w:cs="Arial"/>
                <w:b/>
                <w:bCs/>
                <w:sz w:val="4"/>
                <w:szCs w:val="4"/>
                <w:lang w:val="en-US" w:eastAsia="nl-NL"/>
              </w:rPr>
            </w:pPr>
          </w:p>
        </w:tc>
        <w:tc>
          <w:tcPr>
            <w:tcW w:w="1843" w:type="dxa"/>
            <w:tcBorders>
              <w:bottom w:val="single" w:sz="2" w:space="0" w:color="7F7F7F" w:themeColor="text1" w:themeTint="80"/>
            </w:tcBorders>
            <w:shd w:val="clear" w:color="auto" w:fill="FFFFFF" w:themeFill="background1"/>
            <w:vAlign w:val="bottom"/>
          </w:tcPr>
          <w:p w14:paraId="3A65A6D4" w14:textId="77777777" w:rsidR="008A35F8" w:rsidRPr="00E328AE" w:rsidRDefault="008A35F8" w:rsidP="000625ED">
            <w:pPr>
              <w:spacing w:line="240" w:lineRule="auto"/>
              <w:jc w:val="center"/>
              <w:rPr>
                <w:rFonts w:eastAsia="Times New Roman" w:cs="Arial"/>
                <w:b/>
                <w:bCs/>
                <w:sz w:val="4"/>
                <w:szCs w:val="4"/>
                <w:lang w:val="en-US" w:eastAsia="nl-NL"/>
              </w:rPr>
            </w:pPr>
          </w:p>
        </w:tc>
        <w:tc>
          <w:tcPr>
            <w:tcW w:w="3411" w:type="dxa"/>
            <w:tcBorders>
              <w:bottom w:val="single" w:sz="2" w:space="0" w:color="7F7F7F" w:themeColor="text1" w:themeTint="80"/>
            </w:tcBorders>
            <w:shd w:val="clear" w:color="auto" w:fill="auto"/>
            <w:vAlign w:val="bottom"/>
          </w:tcPr>
          <w:p w14:paraId="68BDF565" w14:textId="77777777" w:rsidR="008A35F8" w:rsidRPr="00E328AE" w:rsidRDefault="008A35F8" w:rsidP="000625ED">
            <w:pPr>
              <w:spacing w:line="240" w:lineRule="auto"/>
              <w:jc w:val="center"/>
              <w:rPr>
                <w:rFonts w:eastAsia="Times New Roman" w:cs="Arial"/>
                <w:b/>
                <w:bCs/>
                <w:sz w:val="4"/>
                <w:szCs w:val="4"/>
                <w:lang w:val="en-US" w:eastAsia="nl-NL"/>
              </w:rPr>
            </w:pPr>
          </w:p>
        </w:tc>
      </w:tr>
      <w:tr w:rsidR="007060B9" w:rsidRPr="00E328AE" w14:paraId="3643C69C"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59015DED" w14:textId="77777777" w:rsidR="007060B9" w:rsidRPr="00E328AE" w:rsidRDefault="007060B9" w:rsidP="007060B9">
            <w:pPr>
              <w:spacing w:line="240" w:lineRule="auto"/>
              <w:rPr>
                <w:rFonts w:eastAsia="Times New Roman" w:cs="Arial"/>
                <w:b/>
                <w:bCs/>
                <w:sz w:val="18"/>
                <w:szCs w:val="18"/>
                <w:lang w:val="en-US" w:eastAsia="nl-NL"/>
              </w:rPr>
            </w:pPr>
          </w:p>
          <w:p w14:paraId="247D42BD"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747606E0"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6EF2C4BF"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7272B983"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medication for diabetes mellitus in history (ever versus never)</w:t>
            </w:r>
          </w:p>
        </w:tc>
      </w:tr>
      <w:tr w:rsidR="007060B9" w:rsidRPr="00E328AE" w14:paraId="6B98EFED"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6127176D"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33BA98C0" w14:textId="77777777" w:rsidR="007060B9" w:rsidRPr="00E328AE" w:rsidRDefault="007060B9" w:rsidP="007060B9">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1882C3A9" w14:textId="77777777" w:rsidR="007060B9" w:rsidRPr="00E328AE" w:rsidRDefault="007060B9" w:rsidP="007060B9">
            <w:pPr>
              <w:spacing w:line="240" w:lineRule="auto"/>
              <w:jc w:val="center"/>
              <w:rPr>
                <w:rFonts w:eastAsia="Times New Roman" w:cs="Arial"/>
                <w:b/>
                <w:bCs/>
                <w:sz w:val="18"/>
                <w:szCs w:val="18"/>
                <w:lang w:val="en-US" w:eastAsia="nl-NL"/>
              </w:rPr>
            </w:pPr>
          </w:p>
        </w:tc>
      </w:tr>
      <w:tr w:rsidR="007060B9" w:rsidRPr="00E328AE" w14:paraId="54F46D1C" w14:textId="77777777" w:rsidTr="0053786C">
        <w:trPr>
          <w:cantSplit/>
          <w:trHeight w:val="20"/>
          <w:jc w:val="center"/>
        </w:trPr>
        <w:tc>
          <w:tcPr>
            <w:tcW w:w="2834" w:type="dxa"/>
            <w:shd w:val="clear" w:color="auto" w:fill="FFFFFF" w:themeFill="background1"/>
            <w:vAlign w:val="bottom"/>
            <w:hideMark/>
          </w:tcPr>
          <w:p w14:paraId="65394684"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615313B0"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4B2729B1" w14:textId="564E6857"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4.88)</w:t>
            </w:r>
          </w:p>
        </w:tc>
        <w:tc>
          <w:tcPr>
            <w:tcW w:w="3411" w:type="dxa"/>
            <w:shd w:val="clear" w:color="auto" w:fill="auto"/>
            <w:vAlign w:val="bottom"/>
          </w:tcPr>
          <w:p w14:paraId="38775493" w14:textId="0D0FDDBD"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4.88)</w:t>
            </w:r>
          </w:p>
        </w:tc>
      </w:tr>
      <w:tr w:rsidR="007060B9" w:rsidRPr="00E328AE" w14:paraId="3E0F8873" w14:textId="77777777" w:rsidTr="0053786C">
        <w:trPr>
          <w:cantSplit/>
          <w:trHeight w:val="20"/>
          <w:jc w:val="center"/>
        </w:trPr>
        <w:tc>
          <w:tcPr>
            <w:tcW w:w="2834" w:type="dxa"/>
            <w:tcBorders>
              <w:bottom w:val="nil"/>
            </w:tcBorders>
            <w:shd w:val="clear" w:color="auto" w:fill="FFFFFF" w:themeFill="background1"/>
            <w:vAlign w:val="bottom"/>
          </w:tcPr>
          <w:p w14:paraId="400A9F9E"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29A3F12"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22728B1B" w14:textId="6D326416"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4.47)</w:t>
            </w:r>
          </w:p>
        </w:tc>
        <w:tc>
          <w:tcPr>
            <w:tcW w:w="3411" w:type="dxa"/>
            <w:shd w:val="clear" w:color="auto" w:fill="auto"/>
            <w:vAlign w:val="bottom"/>
          </w:tcPr>
          <w:p w14:paraId="1F4F3E23" w14:textId="67A0F06D"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0.93 (0.17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5.00)</w:t>
            </w:r>
          </w:p>
        </w:tc>
      </w:tr>
      <w:tr w:rsidR="007060B9" w:rsidRPr="00E328AE" w14:paraId="0B7BC0DA" w14:textId="77777777" w:rsidTr="0053786C">
        <w:trPr>
          <w:cantSplit/>
          <w:trHeight w:val="20"/>
          <w:jc w:val="center"/>
        </w:trPr>
        <w:tc>
          <w:tcPr>
            <w:tcW w:w="2834" w:type="dxa"/>
            <w:tcBorders>
              <w:top w:val="nil"/>
              <w:bottom w:val="nil"/>
            </w:tcBorders>
            <w:shd w:val="clear" w:color="auto" w:fill="FFFFFF" w:themeFill="background1"/>
            <w:vAlign w:val="bottom"/>
          </w:tcPr>
          <w:p w14:paraId="74F28568"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6F4DAA0"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4A73D8B5" w14:textId="0BB095A9"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10.79)</w:t>
            </w:r>
          </w:p>
        </w:tc>
        <w:tc>
          <w:tcPr>
            <w:tcW w:w="3411" w:type="dxa"/>
            <w:shd w:val="clear" w:color="auto" w:fill="auto"/>
            <w:vAlign w:val="bottom"/>
          </w:tcPr>
          <w:p w14:paraId="594D7484" w14:textId="5396C709"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2.07 (0.35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12.35)</w:t>
            </w:r>
          </w:p>
        </w:tc>
      </w:tr>
      <w:tr w:rsidR="007060B9" w:rsidRPr="00E328AE" w14:paraId="34CFE630"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25A216F5"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56576B7A"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72C3032E" w14:textId="78B0CBF7"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11.56)</w:t>
            </w:r>
          </w:p>
        </w:tc>
        <w:tc>
          <w:tcPr>
            <w:tcW w:w="3411" w:type="dxa"/>
            <w:tcBorders>
              <w:bottom w:val="single" w:sz="2" w:space="0" w:color="A6A6A6" w:themeColor="background1" w:themeShade="A6"/>
            </w:tcBorders>
            <w:shd w:val="clear" w:color="auto" w:fill="auto"/>
            <w:vAlign w:val="bottom"/>
          </w:tcPr>
          <w:p w14:paraId="3E5DF013" w14:textId="277BF0FD"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2.19 (0.33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15.55)</w:t>
            </w:r>
          </w:p>
        </w:tc>
      </w:tr>
      <w:tr w:rsidR="00DE51C8" w:rsidRPr="00E328AE" w14:paraId="4F077C04"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02670CD5" w14:textId="77777777" w:rsidR="00DE51C8" w:rsidRPr="00E328AE" w:rsidRDefault="00DE51C8"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4663FE27" w14:textId="77777777" w:rsidR="00DE51C8" w:rsidRPr="00E328AE" w:rsidRDefault="00DE51C8"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0519EF8C" w14:textId="77777777" w:rsidR="00DE51C8" w:rsidRPr="00E328AE" w:rsidRDefault="00DE51C8" w:rsidP="00203C5D">
            <w:pPr>
              <w:spacing w:line="240" w:lineRule="auto"/>
              <w:jc w:val="center"/>
              <w:rPr>
                <w:rFonts w:eastAsia="Times New Roman" w:cs="Arial"/>
                <w:sz w:val="18"/>
                <w:szCs w:val="18"/>
                <w:lang w:val="en-US" w:eastAsia="nl-NL"/>
              </w:rPr>
            </w:pPr>
          </w:p>
        </w:tc>
      </w:tr>
      <w:tr w:rsidR="00DE51C8" w:rsidRPr="00E328AE" w14:paraId="10EE1F33" w14:textId="77777777" w:rsidTr="0053786C">
        <w:trPr>
          <w:cantSplit/>
          <w:trHeight w:val="20"/>
          <w:jc w:val="center"/>
        </w:trPr>
        <w:tc>
          <w:tcPr>
            <w:tcW w:w="2834" w:type="dxa"/>
            <w:shd w:val="clear" w:color="auto" w:fill="FFFFFF" w:themeFill="background1"/>
            <w:vAlign w:val="bottom"/>
          </w:tcPr>
          <w:p w14:paraId="6D2D7B18"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4D8392A"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7615B408"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39A88474" w14:textId="2B97A278" w:rsidR="00DE51C8" w:rsidRPr="00E328AE" w:rsidRDefault="00CA2377"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3.64 (0.91 to 14.58)</w:t>
            </w:r>
          </w:p>
        </w:tc>
      </w:tr>
      <w:tr w:rsidR="00DE51C8" w:rsidRPr="00E328AE" w14:paraId="733A2955" w14:textId="77777777" w:rsidTr="0053786C">
        <w:trPr>
          <w:cantSplit/>
          <w:trHeight w:val="20"/>
          <w:jc w:val="center"/>
        </w:trPr>
        <w:tc>
          <w:tcPr>
            <w:tcW w:w="2834" w:type="dxa"/>
            <w:shd w:val="clear" w:color="auto" w:fill="FFFFFF" w:themeFill="background1"/>
            <w:vAlign w:val="bottom"/>
          </w:tcPr>
          <w:p w14:paraId="1A2F9ED4"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FECE071"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2D6B1616"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003B04F7" w14:textId="1D168EFB" w:rsidR="00DE51C8" w:rsidRPr="00E328AE" w:rsidRDefault="00CA2377"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3.07 (0.73 to 12.80)</w:t>
            </w:r>
          </w:p>
        </w:tc>
      </w:tr>
      <w:tr w:rsidR="00DE51C8" w:rsidRPr="00E328AE" w14:paraId="7F82CF8A" w14:textId="77777777" w:rsidTr="0053786C">
        <w:trPr>
          <w:cantSplit/>
          <w:trHeight w:val="20"/>
          <w:jc w:val="center"/>
        </w:trPr>
        <w:tc>
          <w:tcPr>
            <w:tcW w:w="2834" w:type="dxa"/>
            <w:shd w:val="clear" w:color="auto" w:fill="FFFFFF" w:themeFill="background1"/>
            <w:vAlign w:val="bottom"/>
          </w:tcPr>
          <w:p w14:paraId="1950852A" w14:textId="77777777" w:rsidR="00DE51C8" w:rsidRPr="00E328AE" w:rsidRDefault="00DE51C8"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11151AF"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50776D9B"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10B4B4A5" w14:textId="2EE07244" w:rsidR="00DE51C8" w:rsidRPr="00E328AE" w:rsidRDefault="00CA2377"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6.50 (1.19 to 35.57)</w:t>
            </w:r>
          </w:p>
        </w:tc>
      </w:tr>
      <w:tr w:rsidR="00DE51C8" w:rsidRPr="00E328AE" w14:paraId="6E4C309A"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5860EAC6" w14:textId="77777777" w:rsidR="00DE51C8" w:rsidRPr="00E328AE" w:rsidRDefault="00DE51C8"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191BA1B2" w14:textId="77777777" w:rsidR="00DE51C8" w:rsidRPr="00E328AE" w:rsidRDefault="00DE51C8"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5416F57E" w14:textId="77777777" w:rsidR="00DE51C8" w:rsidRPr="00E328AE" w:rsidRDefault="00DE51C8"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0FD4B5B9" w14:textId="5F6B58E1" w:rsidR="00DE51C8" w:rsidRPr="00E328AE" w:rsidRDefault="00CA2377"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5.23 (0.97 to 28.26)</w:t>
            </w:r>
          </w:p>
        </w:tc>
      </w:tr>
      <w:tr w:rsidR="007060B9" w:rsidRPr="00E328AE" w14:paraId="7D0DF928"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481F3A57"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710DF870" w14:textId="77777777" w:rsidR="007060B9" w:rsidRPr="00E328AE" w:rsidRDefault="007060B9" w:rsidP="007060B9">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4000E2EA" w14:textId="77777777" w:rsidR="007060B9" w:rsidRPr="00E328AE" w:rsidRDefault="007060B9" w:rsidP="007060B9">
            <w:pPr>
              <w:spacing w:line="240" w:lineRule="auto"/>
              <w:jc w:val="center"/>
              <w:rPr>
                <w:rFonts w:eastAsia="Times New Roman" w:cs="Arial"/>
                <w:sz w:val="18"/>
                <w:szCs w:val="18"/>
                <w:lang w:val="en-US" w:eastAsia="nl-NL"/>
              </w:rPr>
            </w:pPr>
          </w:p>
        </w:tc>
      </w:tr>
      <w:tr w:rsidR="007060B9" w:rsidRPr="00E328AE" w14:paraId="3BABA8E7" w14:textId="77777777" w:rsidTr="0053786C">
        <w:trPr>
          <w:cantSplit/>
          <w:trHeight w:val="20"/>
          <w:jc w:val="center"/>
        </w:trPr>
        <w:tc>
          <w:tcPr>
            <w:tcW w:w="2834" w:type="dxa"/>
            <w:shd w:val="clear" w:color="auto" w:fill="FFFFFF" w:themeFill="background1"/>
            <w:vAlign w:val="bottom"/>
          </w:tcPr>
          <w:p w14:paraId="1C1C5EAE"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07690977"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639CBBF2" w14:textId="1152F0F3"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7.00)</w:t>
            </w:r>
          </w:p>
        </w:tc>
        <w:tc>
          <w:tcPr>
            <w:tcW w:w="3411" w:type="dxa"/>
            <w:shd w:val="clear" w:color="auto" w:fill="auto"/>
            <w:vAlign w:val="bottom"/>
          </w:tcPr>
          <w:p w14:paraId="0EE32914" w14:textId="2DB45EBB"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7.00)</w:t>
            </w:r>
          </w:p>
        </w:tc>
      </w:tr>
      <w:tr w:rsidR="007060B9" w:rsidRPr="00E328AE" w14:paraId="4347B16C" w14:textId="77777777" w:rsidTr="0053786C">
        <w:trPr>
          <w:cantSplit/>
          <w:trHeight w:val="20"/>
          <w:jc w:val="center"/>
        </w:trPr>
        <w:tc>
          <w:tcPr>
            <w:tcW w:w="2834" w:type="dxa"/>
            <w:shd w:val="clear" w:color="auto" w:fill="FFFFFF" w:themeFill="background1"/>
            <w:vAlign w:val="bottom"/>
          </w:tcPr>
          <w:p w14:paraId="437B6814"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054B003"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7BF160BE" w14:textId="382CCE16"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8.56)</w:t>
            </w:r>
          </w:p>
        </w:tc>
        <w:tc>
          <w:tcPr>
            <w:tcW w:w="3411" w:type="dxa"/>
            <w:shd w:val="clear" w:color="auto" w:fill="auto"/>
            <w:vAlign w:val="bottom"/>
          </w:tcPr>
          <w:p w14:paraId="76194A63" w14:textId="34480905"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8.56)</w:t>
            </w:r>
          </w:p>
        </w:tc>
      </w:tr>
      <w:tr w:rsidR="007060B9" w:rsidRPr="00E328AE" w14:paraId="7CE85A99" w14:textId="77777777" w:rsidTr="0053786C">
        <w:trPr>
          <w:cantSplit/>
          <w:trHeight w:val="20"/>
          <w:jc w:val="center"/>
        </w:trPr>
        <w:tc>
          <w:tcPr>
            <w:tcW w:w="2834" w:type="dxa"/>
            <w:shd w:val="clear" w:color="auto" w:fill="FFFFFF" w:themeFill="background1"/>
            <w:vAlign w:val="bottom"/>
          </w:tcPr>
          <w:p w14:paraId="306E6702"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6728B59"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4358A415" w14:textId="664B6157"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6.79)</w:t>
            </w:r>
          </w:p>
        </w:tc>
        <w:tc>
          <w:tcPr>
            <w:tcW w:w="3411" w:type="dxa"/>
            <w:shd w:val="clear" w:color="auto" w:fill="auto"/>
            <w:vAlign w:val="bottom"/>
          </w:tcPr>
          <w:p w14:paraId="3A9B8FCC" w14:textId="2322FA28"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(0.42</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7.61)</w:t>
            </w:r>
          </w:p>
        </w:tc>
      </w:tr>
      <w:tr w:rsidR="007060B9" w:rsidRPr="00E328AE" w14:paraId="697B9149"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78E8A972"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10B98303"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37E3C2A9" w14:textId="27BC01D9"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6.39)</w:t>
            </w:r>
          </w:p>
        </w:tc>
        <w:tc>
          <w:tcPr>
            <w:tcW w:w="3411" w:type="dxa"/>
            <w:tcBorders>
              <w:bottom w:val="single" w:sz="8" w:space="0" w:color="auto"/>
            </w:tcBorders>
            <w:shd w:val="clear" w:color="auto" w:fill="auto"/>
            <w:vAlign w:val="bottom"/>
          </w:tcPr>
          <w:p w14:paraId="37AFAC8E" w14:textId="708E7997"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2.17 (0.56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8.41)</w:t>
            </w:r>
          </w:p>
        </w:tc>
      </w:tr>
      <w:tr w:rsidR="007060B9" w:rsidRPr="00E328AE" w14:paraId="2F85E964"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50C4E5C8" w14:textId="77777777" w:rsidR="007060B9" w:rsidRPr="00E328AE" w:rsidRDefault="007060B9" w:rsidP="007060B9">
            <w:pPr>
              <w:spacing w:line="240" w:lineRule="auto"/>
              <w:rPr>
                <w:rFonts w:eastAsia="Times New Roman" w:cs="Arial"/>
                <w:b/>
                <w:bCs/>
                <w:sz w:val="18"/>
                <w:szCs w:val="18"/>
                <w:lang w:val="en-US" w:eastAsia="nl-NL"/>
              </w:rPr>
            </w:pPr>
          </w:p>
          <w:p w14:paraId="2CB00B37"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78AB037C"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53B1A953"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61B9C9F7"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w:t>
            </w:r>
            <w:r w:rsidRPr="00E328AE">
              <w:rPr>
                <w:rFonts w:cs="Arial"/>
                <w:b/>
                <w:bCs/>
                <w:sz w:val="18"/>
                <w:szCs w:val="18"/>
                <w:lang w:val="en-US"/>
              </w:rPr>
              <w:t>medication for ischemic heart disease in history (Yes/No)</w:t>
            </w:r>
          </w:p>
        </w:tc>
      </w:tr>
      <w:tr w:rsidR="007060B9" w:rsidRPr="00E328AE" w14:paraId="71379478"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3F5760F1"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162EDF8F" w14:textId="77777777" w:rsidR="007060B9" w:rsidRPr="00E328AE" w:rsidRDefault="007060B9" w:rsidP="007060B9">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1F433AE8" w14:textId="77777777" w:rsidR="007060B9" w:rsidRPr="00E328AE" w:rsidRDefault="007060B9" w:rsidP="007060B9">
            <w:pPr>
              <w:spacing w:line="240" w:lineRule="auto"/>
              <w:jc w:val="center"/>
              <w:rPr>
                <w:rFonts w:eastAsia="Times New Roman" w:cs="Arial"/>
                <w:b/>
                <w:bCs/>
                <w:sz w:val="18"/>
                <w:szCs w:val="18"/>
                <w:lang w:val="en-US" w:eastAsia="nl-NL"/>
              </w:rPr>
            </w:pPr>
          </w:p>
        </w:tc>
      </w:tr>
      <w:tr w:rsidR="007060B9" w:rsidRPr="00E328AE" w14:paraId="3D7F0F52" w14:textId="77777777" w:rsidTr="0053786C">
        <w:trPr>
          <w:cantSplit/>
          <w:trHeight w:val="20"/>
          <w:jc w:val="center"/>
        </w:trPr>
        <w:tc>
          <w:tcPr>
            <w:tcW w:w="2834" w:type="dxa"/>
            <w:shd w:val="clear" w:color="auto" w:fill="FFFFFF" w:themeFill="background1"/>
            <w:vAlign w:val="bottom"/>
            <w:hideMark/>
          </w:tcPr>
          <w:p w14:paraId="7C47B6A7"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663716A2"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6A6C2954" w14:textId="166C16F5"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4.88)</w:t>
            </w:r>
          </w:p>
        </w:tc>
        <w:tc>
          <w:tcPr>
            <w:tcW w:w="3411" w:type="dxa"/>
            <w:shd w:val="clear" w:color="auto" w:fill="auto"/>
            <w:vAlign w:val="bottom"/>
          </w:tcPr>
          <w:p w14:paraId="527A6B9C" w14:textId="26737F9F"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1.03 (0.19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5.51)</w:t>
            </w:r>
          </w:p>
        </w:tc>
      </w:tr>
      <w:tr w:rsidR="007060B9" w:rsidRPr="00E328AE" w14:paraId="46793C02" w14:textId="77777777" w:rsidTr="0053786C">
        <w:trPr>
          <w:cantSplit/>
          <w:trHeight w:val="20"/>
          <w:jc w:val="center"/>
        </w:trPr>
        <w:tc>
          <w:tcPr>
            <w:tcW w:w="2834" w:type="dxa"/>
            <w:tcBorders>
              <w:bottom w:val="nil"/>
            </w:tcBorders>
            <w:shd w:val="clear" w:color="auto" w:fill="FFFFFF" w:themeFill="background1"/>
            <w:vAlign w:val="bottom"/>
          </w:tcPr>
          <w:p w14:paraId="4E7B99D9"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6CA0A99"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40057795" w14:textId="1AB40DE0"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4.47)</w:t>
            </w:r>
          </w:p>
        </w:tc>
        <w:tc>
          <w:tcPr>
            <w:tcW w:w="3411" w:type="dxa"/>
            <w:shd w:val="clear" w:color="auto" w:fill="auto"/>
            <w:vAlign w:val="bottom"/>
          </w:tcPr>
          <w:p w14:paraId="2CC96D77" w14:textId="752A5667"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0.91 (0.17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4.80)</w:t>
            </w:r>
          </w:p>
        </w:tc>
      </w:tr>
      <w:tr w:rsidR="007060B9" w:rsidRPr="00E328AE" w14:paraId="327FB19B" w14:textId="77777777" w:rsidTr="0053786C">
        <w:trPr>
          <w:cantSplit/>
          <w:trHeight w:val="20"/>
          <w:jc w:val="center"/>
        </w:trPr>
        <w:tc>
          <w:tcPr>
            <w:tcW w:w="2834" w:type="dxa"/>
            <w:tcBorders>
              <w:top w:val="nil"/>
              <w:bottom w:val="nil"/>
            </w:tcBorders>
            <w:shd w:val="clear" w:color="auto" w:fill="FFFFFF" w:themeFill="background1"/>
            <w:vAlign w:val="bottom"/>
          </w:tcPr>
          <w:p w14:paraId="33FFE109"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A68D49B"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22B1434F" w14:textId="142D7B47"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10.79)</w:t>
            </w:r>
          </w:p>
        </w:tc>
        <w:tc>
          <w:tcPr>
            <w:tcW w:w="3411" w:type="dxa"/>
            <w:shd w:val="clear" w:color="auto" w:fill="auto"/>
            <w:vAlign w:val="bottom"/>
          </w:tcPr>
          <w:p w14:paraId="056FF110" w14:textId="19AFDA5D"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2.03 (0.35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11.70)</w:t>
            </w:r>
          </w:p>
        </w:tc>
      </w:tr>
      <w:tr w:rsidR="007060B9" w:rsidRPr="00E328AE" w14:paraId="6044B662"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67CD4306"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48913477"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059699AB" w14:textId="0CF47D46"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11.56)</w:t>
            </w:r>
          </w:p>
        </w:tc>
        <w:tc>
          <w:tcPr>
            <w:tcW w:w="3411" w:type="dxa"/>
            <w:tcBorders>
              <w:bottom w:val="single" w:sz="2" w:space="0" w:color="A6A6A6" w:themeColor="background1" w:themeShade="A6"/>
            </w:tcBorders>
            <w:shd w:val="clear" w:color="auto" w:fill="auto"/>
            <w:vAlign w:val="bottom"/>
          </w:tcPr>
          <w:p w14:paraId="7D91DFD4" w14:textId="54261D81"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1.91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12.14)</w:t>
            </w:r>
          </w:p>
        </w:tc>
      </w:tr>
      <w:tr w:rsidR="003A3910" w:rsidRPr="00E328AE" w14:paraId="25990408"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608A8F54" w14:textId="77777777" w:rsidR="003A3910" w:rsidRPr="00E328AE" w:rsidRDefault="003A3910"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3EA985D2" w14:textId="77777777" w:rsidR="003A3910" w:rsidRPr="00E328AE" w:rsidRDefault="003A3910"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087FB03F" w14:textId="77777777" w:rsidR="003A3910" w:rsidRPr="00E328AE" w:rsidRDefault="003A3910" w:rsidP="00203C5D">
            <w:pPr>
              <w:spacing w:line="240" w:lineRule="auto"/>
              <w:jc w:val="center"/>
              <w:rPr>
                <w:rFonts w:eastAsia="Times New Roman" w:cs="Arial"/>
                <w:sz w:val="18"/>
                <w:szCs w:val="18"/>
                <w:lang w:val="en-US" w:eastAsia="nl-NL"/>
              </w:rPr>
            </w:pPr>
          </w:p>
        </w:tc>
      </w:tr>
      <w:tr w:rsidR="003A3910" w:rsidRPr="00E328AE" w14:paraId="52726B55" w14:textId="77777777" w:rsidTr="0053786C">
        <w:trPr>
          <w:cantSplit/>
          <w:trHeight w:val="20"/>
          <w:jc w:val="center"/>
        </w:trPr>
        <w:tc>
          <w:tcPr>
            <w:tcW w:w="2834" w:type="dxa"/>
            <w:shd w:val="clear" w:color="auto" w:fill="FFFFFF" w:themeFill="background1"/>
            <w:vAlign w:val="bottom"/>
          </w:tcPr>
          <w:p w14:paraId="7A3C61A6"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97B06BA"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7FBDFD49"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36AAD321" w14:textId="4E166D9A" w:rsidR="003A3910" w:rsidRPr="00E328AE" w:rsidRDefault="00614FA5"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4.13 (0.97 to 17.56)</w:t>
            </w:r>
          </w:p>
        </w:tc>
      </w:tr>
      <w:tr w:rsidR="003A3910" w:rsidRPr="00E328AE" w14:paraId="55C9D0A0" w14:textId="77777777" w:rsidTr="0053786C">
        <w:trPr>
          <w:cantSplit/>
          <w:trHeight w:val="20"/>
          <w:jc w:val="center"/>
        </w:trPr>
        <w:tc>
          <w:tcPr>
            <w:tcW w:w="2834" w:type="dxa"/>
            <w:shd w:val="clear" w:color="auto" w:fill="FFFFFF" w:themeFill="background1"/>
            <w:vAlign w:val="bottom"/>
          </w:tcPr>
          <w:p w14:paraId="0A8C8DA0"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D21DC43"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270BC577"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09A338E1" w14:textId="42D49023" w:rsidR="003A3910" w:rsidRPr="00E328AE" w:rsidRDefault="00614FA5"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2.74 (0.67 to 11.30)</w:t>
            </w:r>
          </w:p>
        </w:tc>
      </w:tr>
      <w:tr w:rsidR="003A3910" w:rsidRPr="00E328AE" w14:paraId="3A67BB1F" w14:textId="77777777" w:rsidTr="0053786C">
        <w:trPr>
          <w:cantSplit/>
          <w:trHeight w:val="20"/>
          <w:jc w:val="center"/>
        </w:trPr>
        <w:tc>
          <w:tcPr>
            <w:tcW w:w="2834" w:type="dxa"/>
            <w:shd w:val="clear" w:color="auto" w:fill="FFFFFF" w:themeFill="background1"/>
            <w:vAlign w:val="bottom"/>
          </w:tcPr>
          <w:p w14:paraId="3A556F81"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AA3787C"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6C5217F8"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246E66BA" w14:textId="0A92EC7B" w:rsidR="003A3910" w:rsidRPr="00E328AE" w:rsidRDefault="00CA2377"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6.40 (1.14 to 36.07)</w:t>
            </w:r>
          </w:p>
        </w:tc>
      </w:tr>
      <w:tr w:rsidR="003A3910" w:rsidRPr="00E328AE" w14:paraId="76BBD08D"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38826E07" w14:textId="77777777" w:rsidR="003A3910" w:rsidRPr="00E328AE" w:rsidRDefault="003A3910"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7EC3CD3E"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38A5C766"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4ADF61E8" w14:textId="4D044C4A" w:rsidR="003A3910" w:rsidRPr="00E328AE" w:rsidRDefault="00CA2377"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4.89 (0.88 to 27.33)</w:t>
            </w:r>
          </w:p>
        </w:tc>
      </w:tr>
      <w:tr w:rsidR="007060B9" w:rsidRPr="00E328AE" w14:paraId="65B3FE03"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13D4799C"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594A1AC1" w14:textId="77777777" w:rsidR="007060B9" w:rsidRPr="00E328AE" w:rsidRDefault="007060B9" w:rsidP="007060B9">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0AF14A17" w14:textId="77777777" w:rsidR="007060B9" w:rsidRPr="00E328AE" w:rsidRDefault="007060B9" w:rsidP="007060B9">
            <w:pPr>
              <w:spacing w:line="240" w:lineRule="auto"/>
              <w:jc w:val="center"/>
              <w:rPr>
                <w:rFonts w:eastAsia="Times New Roman" w:cs="Arial"/>
                <w:sz w:val="18"/>
                <w:szCs w:val="18"/>
                <w:lang w:val="en-US" w:eastAsia="nl-NL"/>
              </w:rPr>
            </w:pPr>
          </w:p>
        </w:tc>
      </w:tr>
      <w:tr w:rsidR="007060B9" w:rsidRPr="00E328AE" w14:paraId="16396475" w14:textId="77777777" w:rsidTr="0053786C">
        <w:trPr>
          <w:cantSplit/>
          <w:trHeight w:val="20"/>
          <w:jc w:val="center"/>
        </w:trPr>
        <w:tc>
          <w:tcPr>
            <w:tcW w:w="2834" w:type="dxa"/>
            <w:shd w:val="clear" w:color="auto" w:fill="FFFFFF" w:themeFill="background1"/>
            <w:vAlign w:val="bottom"/>
          </w:tcPr>
          <w:p w14:paraId="4524B8FE"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2CD9C470"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3951C033" w14:textId="7D182347"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7.00)</w:t>
            </w:r>
          </w:p>
        </w:tc>
        <w:tc>
          <w:tcPr>
            <w:tcW w:w="3411" w:type="dxa"/>
            <w:shd w:val="clear" w:color="auto" w:fill="auto"/>
            <w:vAlign w:val="bottom"/>
          </w:tcPr>
          <w:p w14:paraId="10473142" w14:textId="1CEDCD24"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0.70 (0.07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7.37)</w:t>
            </w:r>
          </w:p>
        </w:tc>
      </w:tr>
      <w:tr w:rsidR="007060B9" w:rsidRPr="00E328AE" w14:paraId="511B2465" w14:textId="77777777" w:rsidTr="0053786C">
        <w:trPr>
          <w:cantSplit/>
          <w:trHeight w:val="20"/>
          <w:jc w:val="center"/>
        </w:trPr>
        <w:tc>
          <w:tcPr>
            <w:tcW w:w="2834" w:type="dxa"/>
            <w:shd w:val="clear" w:color="auto" w:fill="FFFFFF" w:themeFill="background1"/>
            <w:vAlign w:val="bottom"/>
          </w:tcPr>
          <w:p w14:paraId="32CF87D0"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E9A0FF3"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5762D1DD" w14:textId="5BFA533F"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8.56)</w:t>
            </w:r>
          </w:p>
        </w:tc>
        <w:tc>
          <w:tcPr>
            <w:tcW w:w="3411" w:type="dxa"/>
            <w:shd w:val="clear" w:color="auto" w:fill="auto"/>
            <w:vAlign w:val="bottom"/>
          </w:tcPr>
          <w:p w14:paraId="0519FD68" w14:textId="3632112E"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2.07 (0.46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9.20)</w:t>
            </w:r>
          </w:p>
        </w:tc>
      </w:tr>
      <w:tr w:rsidR="007060B9" w:rsidRPr="00E328AE" w14:paraId="05679A6B" w14:textId="77777777" w:rsidTr="0053786C">
        <w:trPr>
          <w:cantSplit/>
          <w:trHeight w:val="20"/>
          <w:jc w:val="center"/>
        </w:trPr>
        <w:tc>
          <w:tcPr>
            <w:tcW w:w="2834" w:type="dxa"/>
            <w:shd w:val="clear" w:color="auto" w:fill="FFFFFF" w:themeFill="background1"/>
            <w:vAlign w:val="bottom"/>
          </w:tcPr>
          <w:p w14:paraId="19501794"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0A536EC"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4D38D160" w14:textId="132A68B7"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6.79)</w:t>
            </w:r>
          </w:p>
        </w:tc>
        <w:tc>
          <w:tcPr>
            <w:tcW w:w="3411" w:type="dxa"/>
            <w:shd w:val="clear" w:color="auto" w:fill="auto"/>
            <w:vAlign w:val="bottom"/>
          </w:tcPr>
          <w:p w14:paraId="17C54152" w14:textId="62863BC0"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1.64 (0.40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6.76)</w:t>
            </w:r>
          </w:p>
        </w:tc>
      </w:tr>
      <w:tr w:rsidR="007060B9" w:rsidRPr="00E328AE" w14:paraId="10DAA5AA"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729BB41D"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5A59B40B"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3E5CFF69" w14:textId="217920E6"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6.39)</w:t>
            </w:r>
          </w:p>
        </w:tc>
        <w:tc>
          <w:tcPr>
            <w:tcW w:w="3411" w:type="dxa"/>
            <w:tcBorders>
              <w:bottom w:val="single" w:sz="8" w:space="0" w:color="auto"/>
            </w:tcBorders>
            <w:shd w:val="clear" w:color="auto" w:fill="auto"/>
            <w:vAlign w:val="bottom"/>
          </w:tcPr>
          <w:p w14:paraId="10BF2AD3" w14:textId="1409F884"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1.81 (0.50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6.53)</w:t>
            </w:r>
          </w:p>
        </w:tc>
      </w:tr>
      <w:tr w:rsidR="007060B9" w:rsidRPr="00E328AE" w14:paraId="2568931F"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2F122966" w14:textId="77777777" w:rsidR="007060B9" w:rsidRPr="00E328AE" w:rsidRDefault="007060B9" w:rsidP="007060B9">
            <w:pPr>
              <w:spacing w:line="240" w:lineRule="auto"/>
              <w:rPr>
                <w:rFonts w:eastAsia="Times New Roman" w:cs="Arial"/>
                <w:b/>
                <w:bCs/>
                <w:sz w:val="18"/>
                <w:szCs w:val="18"/>
                <w:lang w:val="en-US" w:eastAsia="nl-NL"/>
              </w:rPr>
            </w:pPr>
          </w:p>
          <w:p w14:paraId="66CB0232"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152037B2"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100560FD" w14:textId="77777777"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2BA2F39D" w14:textId="305FABFF" w:rsidR="007060B9" w:rsidRPr="00E328AE" w:rsidRDefault="007060B9" w:rsidP="007060B9">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graft versus host disease in index period (Yes/No)</w:t>
            </w:r>
          </w:p>
        </w:tc>
      </w:tr>
      <w:tr w:rsidR="007060B9" w:rsidRPr="00E328AE" w14:paraId="0647735D"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37E0D1DF" w14:textId="77777777" w:rsidR="007060B9" w:rsidRPr="00E328AE" w:rsidRDefault="007060B9" w:rsidP="007060B9">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46E02809" w14:textId="77777777" w:rsidR="007060B9" w:rsidRPr="00E328AE" w:rsidRDefault="007060B9" w:rsidP="007060B9">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206CBAD0" w14:textId="77777777" w:rsidR="007060B9" w:rsidRPr="00E328AE" w:rsidRDefault="007060B9" w:rsidP="007060B9">
            <w:pPr>
              <w:spacing w:line="240" w:lineRule="auto"/>
              <w:jc w:val="center"/>
              <w:rPr>
                <w:rFonts w:eastAsia="Times New Roman" w:cs="Arial"/>
                <w:b/>
                <w:bCs/>
                <w:sz w:val="18"/>
                <w:szCs w:val="18"/>
                <w:lang w:val="en-US" w:eastAsia="nl-NL"/>
              </w:rPr>
            </w:pPr>
          </w:p>
        </w:tc>
      </w:tr>
      <w:tr w:rsidR="007060B9" w:rsidRPr="00E328AE" w14:paraId="47B10D5D" w14:textId="77777777" w:rsidTr="0053786C">
        <w:trPr>
          <w:cantSplit/>
          <w:trHeight w:val="20"/>
          <w:jc w:val="center"/>
        </w:trPr>
        <w:tc>
          <w:tcPr>
            <w:tcW w:w="2834" w:type="dxa"/>
            <w:shd w:val="clear" w:color="auto" w:fill="FFFFFF" w:themeFill="background1"/>
            <w:vAlign w:val="bottom"/>
            <w:hideMark/>
          </w:tcPr>
          <w:p w14:paraId="7E217A4B" w14:textId="77777777" w:rsidR="007060B9" w:rsidRPr="00E328AE" w:rsidRDefault="007060B9" w:rsidP="007060B9">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655D8256"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4F5DF715" w14:textId="6956C647"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4.88)</w:t>
            </w:r>
          </w:p>
        </w:tc>
        <w:tc>
          <w:tcPr>
            <w:tcW w:w="3411" w:type="dxa"/>
            <w:shd w:val="clear" w:color="auto" w:fill="auto"/>
            <w:vAlign w:val="bottom"/>
          </w:tcPr>
          <w:p w14:paraId="62DCB24D" w14:textId="6EE9D341"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0.79 (0.15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4.16)</w:t>
            </w:r>
          </w:p>
        </w:tc>
      </w:tr>
      <w:tr w:rsidR="007060B9" w:rsidRPr="00E328AE" w14:paraId="31AB5705" w14:textId="77777777" w:rsidTr="0053786C">
        <w:trPr>
          <w:cantSplit/>
          <w:trHeight w:val="20"/>
          <w:jc w:val="center"/>
        </w:trPr>
        <w:tc>
          <w:tcPr>
            <w:tcW w:w="2834" w:type="dxa"/>
            <w:tcBorders>
              <w:bottom w:val="nil"/>
            </w:tcBorders>
            <w:shd w:val="clear" w:color="auto" w:fill="FFFFFF" w:themeFill="background1"/>
            <w:vAlign w:val="bottom"/>
          </w:tcPr>
          <w:p w14:paraId="6E5A7702"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F9479D8"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1E131F86" w14:textId="72A73C9A"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4.47)</w:t>
            </w:r>
          </w:p>
        </w:tc>
        <w:tc>
          <w:tcPr>
            <w:tcW w:w="3411" w:type="dxa"/>
            <w:shd w:val="clear" w:color="auto" w:fill="auto"/>
            <w:vAlign w:val="bottom"/>
          </w:tcPr>
          <w:p w14:paraId="5EAD192A" w14:textId="128F05D4"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0.95 (0.18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5.10)</w:t>
            </w:r>
          </w:p>
        </w:tc>
      </w:tr>
      <w:tr w:rsidR="007060B9" w:rsidRPr="00E328AE" w14:paraId="17B9FC0A" w14:textId="77777777" w:rsidTr="0053786C">
        <w:trPr>
          <w:cantSplit/>
          <w:trHeight w:val="20"/>
          <w:jc w:val="center"/>
        </w:trPr>
        <w:tc>
          <w:tcPr>
            <w:tcW w:w="2834" w:type="dxa"/>
            <w:tcBorders>
              <w:top w:val="nil"/>
              <w:bottom w:val="nil"/>
            </w:tcBorders>
            <w:shd w:val="clear" w:color="auto" w:fill="FFFFFF" w:themeFill="background1"/>
            <w:vAlign w:val="bottom"/>
          </w:tcPr>
          <w:p w14:paraId="153630D6" w14:textId="77777777" w:rsidR="007060B9" w:rsidRPr="00E328AE" w:rsidRDefault="007060B9" w:rsidP="007060B9">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AFC494C"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1B94D45C" w14:textId="7918CCAC"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10.79)</w:t>
            </w:r>
          </w:p>
        </w:tc>
        <w:tc>
          <w:tcPr>
            <w:tcW w:w="3411" w:type="dxa"/>
            <w:shd w:val="clear" w:color="auto" w:fill="auto"/>
            <w:vAlign w:val="bottom"/>
          </w:tcPr>
          <w:p w14:paraId="37A3888B" w14:textId="51EE9D83"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12.25)</w:t>
            </w:r>
          </w:p>
        </w:tc>
      </w:tr>
      <w:tr w:rsidR="007060B9" w:rsidRPr="00E328AE" w14:paraId="3D4AEE55"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5506C04E" w14:textId="77777777" w:rsidR="007060B9" w:rsidRPr="00E328AE" w:rsidRDefault="007060B9" w:rsidP="007060B9">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7F0C64C5" w14:textId="77777777" w:rsidR="007060B9" w:rsidRPr="00E328AE" w:rsidRDefault="007060B9" w:rsidP="007060B9">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1982E41D" w14:textId="6B094F23"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11.56)</w:t>
            </w:r>
          </w:p>
        </w:tc>
        <w:tc>
          <w:tcPr>
            <w:tcW w:w="3411" w:type="dxa"/>
            <w:tcBorders>
              <w:bottom w:val="single" w:sz="2" w:space="0" w:color="A6A6A6" w:themeColor="background1" w:themeShade="A6"/>
            </w:tcBorders>
            <w:shd w:val="clear" w:color="auto" w:fill="auto"/>
            <w:vAlign w:val="bottom"/>
          </w:tcPr>
          <w:p w14:paraId="4D75DA77" w14:textId="7E818EBE" w:rsidR="007060B9" w:rsidRPr="00E328AE" w:rsidRDefault="007060B9" w:rsidP="007060B9">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2.12 (0.25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13.28)</w:t>
            </w:r>
          </w:p>
        </w:tc>
      </w:tr>
      <w:tr w:rsidR="009A2C25" w:rsidRPr="00E328AE" w14:paraId="396159D7"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51ABC5C6" w14:textId="7DDABBC6" w:rsidR="009A2C25" w:rsidRPr="00E328AE" w:rsidRDefault="00357D70"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45CF27B4" w14:textId="77777777" w:rsidR="009A2C25" w:rsidRPr="00E328AE" w:rsidRDefault="009A2C25" w:rsidP="00203C5D">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3732F803" w14:textId="77777777" w:rsidR="009A2C25" w:rsidRPr="00E328AE" w:rsidRDefault="009A2C25" w:rsidP="00203C5D">
            <w:pPr>
              <w:spacing w:line="240" w:lineRule="auto"/>
              <w:jc w:val="center"/>
              <w:rPr>
                <w:rFonts w:eastAsia="Times New Roman" w:cs="Arial"/>
                <w:b/>
                <w:bCs/>
                <w:sz w:val="18"/>
                <w:szCs w:val="18"/>
                <w:lang w:val="en-US" w:eastAsia="nl-NL"/>
              </w:rPr>
            </w:pPr>
          </w:p>
        </w:tc>
      </w:tr>
      <w:tr w:rsidR="009A2C25" w:rsidRPr="00E328AE" w14:paraId="2F4A7F43" w14:textId="77777777" w:rsidTr="0053786C">
        <w:trPr>
          <w:cantSplit/>
          <w:trHeight w:val="20"/>
          <w:jc w:val="center"/>
        </w:trPr>
        <w:tc>
          <w:tcPr>
            <w:tcW w:w="2834" w:type="dxa"/>
            <w:shd w:val="clear" w:color="auto" w:fill="FFFFFF" w:themeFill="background1"/>
            <w:vAlign w:val="bottom"/>
            <w:hideMark/>
          </w:tcPr>
          <w:p w14:paraId="66C06345" w14:textId="77777777" w:rsidR="009A2C25" w:rsidRPr="00E328AE" w:rsidRDefault="009A2C25" w:rsidP="00203C5D">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7DAD49EB" w14:textId="77777777" w:rsidR="009A2C25" w:rsidRPr="00E328AE" w:rsidRDefault="009A2C25"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7BF9C63C" w14:textId="1BE2F5AA" w:rsidR="009A2C25" w:rsidRPr="00E328AE" w:rsidRDefault="00357D70"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3836F464" w14:textId="3651C4C4" w:rsidR="009A2C25" w:rsidRPr="00E328AE" w:rsidRDefault="00357D70" w:rsidP="00203C5D">
            <w:pPr>
              <w:spacing w:line="240" w:lineRule="auto"/>
              <w:jc w:val="center"/>
              <w:rPr>
                <w:rFonts w:eastAsia="Times New Roman" w:cs="Arial"/>
                <w:sz w:val="18"/>
                <w:szCs w:val="18"/>
                <w:lang w:val="en-US" w:eastAsia="nl-NL"/>
              </w:rPr>
            </w:pPr>
            <w:r w:rsidRPr="00265BA3">
              <w:rPr>
                <w:sz w:val="18"/>
                <w:szCs w:val="18"/>
                <w:lang w:val="en-US"/>
              </w:rPr>
              <w:t>3.56 (0.14 to 58.59)</w:t>
            </w:r>
          </w:p>
        </w:tc>
      </w:tr>
      <w:tr w:rsidR="009A2C25" w:rsidRPr="00E328AE" w14:paraId="066A6874" w14:textId="77777777" w:rsidTr="0053786C">
        <w:trPr>
          <w:cantSplit/>
          <w:trHeight w:val="20"/>
          <w:jc w:val="center"/>
        </w:trPr>
        <w:tc>
          <w:tcPr>
            <w:tcW w:w="2834" w:type="dxa"/>
            <w:tcBorders>
              <w:bottom w:val="nil"/>
            </w:tcBorders>
            <w:shd w:val="clear" w:color="auto" w:fill="FFFFFF" w:themeFill="background1"/>
            <w:vAlign w:val="bottom"/>
          </w:tcPr>
          <w:p w14:paraId="58010C7F" w14:textId="77777777" w:rsidR="009A2C25" w:rsidRPr="00E328AE" w:rsidRDefault="009A2C25"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B495834" w14:textId="77777777" w:rsidR="009A2C25" w:rsidRPr="00E328AE" w:rsidRDefault="009A2C25"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07C9843B" w14:textId="484EFD38" w:rsidR="009A2C25" w:rsidRPr="00E328AE" w:rsidRDefault="00357D70"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58E28DE5" w14:textId="227F2C3E" w:rsidR="009A2C25" w:rsidRPr="00E328AE" w:rsidRDefault="00357D70" w:rsidP="00203C5D">
            <w:pPr>
              <w:spacing w:line="240" w:lineRule="auto"/>
              <w:jc w:val="center"/>
              <w:rPr>
                <w:rFonts w:eastAsia="Times New Roman" w:cs="Arial"/>
                <w:sz w:val="18"/>
                <w:szCs w:val="18"/>
                <w:lang w:val="en-US" w:eastAsia="nl-NL"/>
              </w:rPr>
            </w:pPr>
            <w:r w:rsidRPr="00265BA3">
              <w:rPr>
                <w:sz w:val="18"/>
                <w:szCs w:val="18"/>
                <w:lang w:val="en-US"/>
              </w:rPr>
              <w:t>2.47 (0.66 to 9.31)</w:t>
            </w:r>
          </w:p>
        </w:tc>
      </w:tr>
      <w:tr w:rsidR="009A2C25" w:rsidRPr="00E328AE" w14:paraId="2451DBE5" w14:textId="77777777" w:rsidTr="0053786C">
        <w:trPr>
          <w:cantSplit/>
          <w:trHeight w:val="20"/>
          <w:jc w:val="center"/>
        </w:trPr>
        <w:tc>
          <w:tcPr>
            <w:tcW w:w="2834" w:type="dxa"/>
            <w:tcBorders>
              <w:top w:val="nil"/>
              <w:bottom w:val="nil"/>
            </w:tcBorders>
            <w:shd w:val="clear" w:color="auto" w:fill="FFFFFF" w:themeFill="background1"/>
            <w:vAlign w:val="bottom"/>
          </w:tcPr>
          <w:p w14:paraId="3B35F0F3" w14:textId="77777777" w:rsidR="009A2C25" w:rsidRPr="00E328AE" w:rsidRDefault="009A2C25"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F6966B5" w14:textId="77777777" w:rsidR="009A2C25" w:rsidRPr="00E328AE" w:rsidRDefault="009A2C25"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2995EBB9" w14:textId="6EB6E8F0" w:rsidR="009A2C25" w:rsidRPr="00E328AE" w:rsidRDefault="00357D70"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7780D3FF" w14:textId="4B9F9E2F" w:rsidR="009A2C25" w:rsidRPr="00E328AE" w:rsidRDefault="00357D70" w:rsidP="00203C5D">
            <w:pPr>
              <w:spacing w:line="240" w:lineRule="auto"/>
              <w:jc w:val="center"/>
              <w:rPr>
                <w:rFonts w:eastAsia="Times New Roman" w:cs="Arial"/>
                <w:sz w:val="18"/>
                <w:szCs w:val="18"/>
                <w:lang w:val="en-US" w:eastAsia="nl-NL"/>
              </w:rPr>
            </w:pPr>
            <w:r w:rsidRPr="00265BA3">
              <w:rPr>
                <w:sz w:val="18"/>
                <w:szCs w:val="18"/>
                <w:lang w:val="en-US"/>
              </w:rPr>
              <w:t>6.04 (1.16 to 31.49)</w:t>
            </w:r>
          </w:p>
        </w:tc>
      </w:tr>
      <w:tr w:rsidR="009A2C25" w:rsidRPr="00E328AE" w14:paraId="277044DA"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736D9636" w14:textId="77777777" w:rsidR="009A2C25" w:rsidRPr="00E328AE" w:rsidRDefault="009A2C25" w:rsidP="00203C5D">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4E289465" w14:textId="77777777" w:rsidR="009A2C25" w:rsidRPr="00E328AE" w:rsidRDefault="009A2C25"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05D1CD6C" w14:textId="42FC4982" w:rsidR="009A2C25" w:rsidRPr="00E328AE" w:rsidRDefault="00357D70"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5CC25CD5" w14:textId="232EDFC1" w:rsidR="009A2C25" w:rsidRPr="00E328AE" w:rsidRDefault="00357D70" w:rsidP="00203C5D">
            <w:pPr>
              <w:spacing w:line="240" w:lineRule="auto"/>
              <w:jc w:val="center"/>
              <w:rPr>
                <w:rFonts w:eastAsia="Times New Roman" w:cs="Arial"/>
                <w:sz w:val="18"/>
                <w:szCs w:val="18"/>
                <w:lang w:val="en-US" w:eastAsia="nl-NL"/>
              </w:rPr>
            </w:pPr>
            <w:r w:rsidRPr="00265BA3">
              <w:rPr>
                <w:sz w:val="18"/>
                <w:szCs w:val="18"/>
                <w:lang w:val="en-US"/>
              </w:rPr>
              <w:t>4.67 (0.90 to 24.32)</w:t>
            </w:r>
          </w:p>
        </w:tc>
      </w:tr>
      <w:tr w:rsidR="003A3910" w:rsidRPr="00E328AE" w14:paraId="098C9A29"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0F0F5005" w14:textId="1CB6AD46"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597D8F5B" w14:textId="77777777" w:rsidR="003A3910" w:rsidRPr="00E328AE" w:rsidRDefault="003A3910" w:rsidP="003A3910">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40F17119" w14:textId="77777777" w:rsidR="003A3910" w:rsidRPr="00E328AE" w:rsidRDefault="003A3910" w:rsidP="003A3910">
            <w:pPr>
              <w:spacing w:line="240" w:lineRule="auto"/>
              <w:jc w:val="center"/>
              <w:rPr>
                <w:rFonts w:eastAsia="Times New Roman" w:cs="Arial"/>
                <w:sz w:val="18"/>
                <w:szCs w:val="18"/>
                <w:lang w:val="en-US" w:eastAsia="nl-NL"/>
              </w:rPr>
            </w:pPr>
          </w:p>
        </w:tc>
      </w:tr>
      <w:tr w:rsidR="003A3910" w:rsidRPr="00E328AE" w14:paraId="4A1EB80C" w14:textId="77777777" w:rsidTr="0053786C">
        <w:trPr>
          <w:cantSplit/>
          <w:trHeight w:val="20"/>
          <w:jc w:val="center"/>
        </w:trPr>
        <w:tc>
          <w:tcPr>
            <w:tcW w:w="2834" w:type="dxa"/>
            <w:shd w:val="clear" w:color="auto" w:fill="FFFFFF" w:themeFill="background1"/>
            <w:vAlign w:val="bottom"/>
          </w:tcPr>
          <w:p w14:paraId="7202D4B5"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71A71E55"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3343A960" w14:textId="1B341128"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bottom"/>
          </w:tcPr>
          <w:p w14:paraId="45C5A383" w14:textId="3455CE85"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r>
      <w:tr w:rsidR="003A3910" w:rsidRPr="00E328AE" w14:paraId="718986F9" w14:textId="77777777" w:rsidTr="0053786C">
        <w:trPr>
          <w:cantSplit/>
          <w:trHeight w:val="20"/>
          <w:jc w:val="center"/>
        </w:trPr>
        <w:tc>
          <w:tcPr>
            <w:tcW w:w="2834" w:type="dxa"/>
            <w:shd w:val="clear" w:color="auto" w:fill="FFFFFF" w:themeFill="background1"/>
            <w:vAlign w:val="bottom"/>
          </w:tcPr>
          <w:p w14:paraId="17878DF0"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65CE10A"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743226F4" w14:textId="7220E43E"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430D552D" w14:textId="3CF80A46"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1.85 (0.40 to 8.54)</w:t>
            </w:r>
          </w:p>
        </w:tc>
      </w:tr>
      <w:tr w:rsidR="003A3910" w:rsidRPr="00E328AE" w14:paraId="0D591DB6" w14:textId="77777777" w:rsidTr="0053786C">
        <w:trPr>
          <w:cantSplit/>
          <w:trHeight w:val="20"/>
          <w:jc w:val="center"/>
        </w:trPr>
        <w:tc>
          <w:tcPr>
            <w:tcW w:w="2834" w:type="dxa"/>
            <w:shd w:val="clear" w:color="auto" w:fill="FFFFFF" w:themeFill="background1"/>
            <w:vAlign w:val="bottom"/>
          </w:tcPr>
          <w:p w14:paraId="440BE050"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6A93F99"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75F97E96" w14:textId="5AB7FF1A"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7F7A2E8F" w14:textId="434C2DA2"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1.57 (0.37 to 6.71)</w:t>
            </w:r>
          </w:p>
        </w:tc>
      </w:tr>
      <w:tr w:rsidR="003A3910" w:rsidRPr="00E328AE" w14:paraId="5D376E86"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2ED5890A"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50F707C5"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2FF1E0D1" w14:textId="233DF806"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bottom"/>
          </w:tcPr>
          <w:p w14:paraId="6D4A7A01" w14:textId="6AEAA4E7"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1.72 (0.47 to 6.34)</w:t>
            </w:r>
          </w:p>
        </w:tc>
      </w:tr>
      <w:tr w:rsidR="003A3910" w:rsidRPr="00E328AE" w14:paraId="50120CC2"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3297F5C1" w14:textId="77777777" w:rsidR="003A3910" w:rsidRPr="00E328AE" w:rsidRDefault="003A3910" w:rsidP="003A3910">
            <w:pPr>
              <w:spacing w:line="240" w:lineRule="auto"/>
              <w:rPr>
                <w:rFonts w:eastAsia="Times New Roman" w:cs="Arial"/>
                <w:b/>
                <w:bCs/>
                <w:sz w:val="18"/>
                <w:szCs w:val="18"/>
                <w:lang w:val="en-US" w:eastAsia="nl-NL"/>
              </w:rPr>
            </w:pPr>
          </w:p>
          <w:p w14:paraId="0ABBB63F"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5E4B4D27"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09DBA8D6"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4AE8E126"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fever ≥38 in index period </w:t>
            </w:r>
          </w:p>
          <w:p w14:paraId="63124C9D"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(per additional day)</w:t>
            </w:r>
          </w:p>
        </w:tc>
      </w:tr>
      <w:tr w:rsidR="003A3910" w:rsidRPr="00E328AE" w14:paraId="44F43BCD"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5F8053A1"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59152991" w14:textId="77777777" w:rsidR="003A3910" w:rsidRPr="00E328AE" w:rsidRDefault="003A3910" w:rsidP="003A3910">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1BE896F7" w14:textId="77777777" w:rsidR="003A3910" w:rsidRPr="00E328AE" w:rsidRDefault="003A3910" w:rsidP="003A3910">
            <w:pPr>
              <w:spacing w:line="240" w:lineRule="auto"/>
              <w:jc w:val="center"/>
              <w:rPr>
                <w:rFonts w:eastAsia="Times New Roman" w:cs="Arial"/>
                <w:b/>
                <w:bCs/>
                <w:sz w:val="18"/>
                <w:szCs w:val="18"/>
                <w:lang w:val="en-US" w:eastAsia="nl-NL"/>
              </w:rPr>
            </w:pPr>
          </w:p>
        </w:tc>
      </w:tr>
      <w:tr w:rsidR="003A3910" w:rsidRPr="00E328AE" w14:paraId="0CB122EB" w14:textId="77777777" w:rsidTr="0053786C">
        <w:trPr>
          <w:cantSplit/>
          <w:trHeight w:val="20"/>
          <w:jc w:val="center"/>
        </w:trPr>
        <w:tc>
          <w:tcPr>
            <w:tcW w:w="2834" w:type="dxa"/>
            <w:shd w:val="clear" w:color="auto" w:fill="FFFFFF" w:themeFill="background1"/>
            <w:vAlign w:val="bottom"/>
            <w:hideMark/>
          </w:tcPr>
          <w:p w14:paraId="68A6F88B"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6899DADD"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716E3F7A" w14:textId="14C1F0CA"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2D861A71" w14:textId="66A49F5B"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1.10 (0.18 to 6.69)</w:t>
            </w:r>
          </w:p>
        </w:tc>
      </w:tr>
      <w:tr w:rsidR="003A3910" w:rsidRPr="00E328AE" w14:paraId="3345C052" w14:textId="77777777" w:rsidTr="0053786C">
        <w:trPr>
          <w:cantSplit/>
          <w:trHeight w:val="20"/>
          <w:jc w:val="center"/>
        </w:trPr>
        <w:tc>
          <w:tcPr>
            <w:tcW w:w="2834" w:type="dxa"/>
            <w:tcBorders>
              <w:bottom w:val="nil"/>
            </w:tcBorders>
            <w:shd w:val="clear" w:color="auto" w:fill="FFFFFF" w:themeFill="background1"/>
            <w:vAlign w:val="bottom"/>
          </w:tcPr>
          <w:p w14:paraId="029537E3"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18DC0E1"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262D412C" w14:textId="28B3F45C"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bottom"/>
          </w:tcPr>
          <w:p w14:paraId="3129FFC4" w14:textId="41FD82B0"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4.56)</w:t>
            </w:r>
          </w:p>
        </w:tc>
      </w:tr>
      <w:tr w:rsidR="003A3910" w:rsidRPr="00E328AE" w14:paraId="594E0BCE" w14:textId="77777777" w:rsidTr="0053786C">
        <w:trPr>
          <w:cantSplit/>
          <w:trHeight w:val="20"/>
          <w:jc w:val="center"/>
        </w:trPr>
        <w:tc>
          <w:tcPr>
            <w:tcW w:w="2834" w:type="dxa"/>
            <w:tcBorders>
              <w:top w:val="nil"/>
              <w:bottom w:val="nil"/>
            </w:tcBorders>
            <w:shd w:val="clear" w:color="auto" w:fill="FFFFFF" w:themeFill="background1"/>
            <w:vAlign w:val="bottom"/>
          </w:tcPr>
          <w:p w14:paraId="15EFD385"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C9264F7"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073834CC" w14:textId="41C2EC84"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bottom"/>
          </w:tcPr>
          <w:p w14:paraId="124E1A27" w14:textId="6DCB340D"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1.83 (0.32 to 10.57)</w:t>
            </w:r>
          </w:p>
        </w:tc>
      </w:tr>
      <w:tr w:rsidR="003A3910" w:rsidRPr="00E328AE" w14:paraId="0F7A5814"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2227BC2C"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696AB1C2"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3D324E25" w14:textId="2BF3256F"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4DECC625" w14:textId="7325648A"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1.80 (0.28 to 11.43)</w:t>
            </w:r>
          </w:p>
        </w:tc>
      </w:tr>
      <w:tr w:rsidR="003A3910" w:rsidRPr="00E328AE" w14:paraId="5C3EE4AE"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76681D0B" w14:textId="77777777" w:rsidR="003A3910" w:rsidRPr="00E328AE" w:rsidRDefault="003A3910"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132F29E2" w14:textId="77777777" w:rsidR="003A3910" w:rsidRPr="00E328AE" w:rsidRDefault="003A3910"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13667262" w14:textId="77777777" w:rsidR="003A3910" w:rsidRPr="00E328AE" w:rsidRDefault="003A3910" w:rsidP="00203C5D">
            <w:pPr>
              <w:spacing w:line="240" w:lineRule="auto"/>
              <w:jc w:val="center"/>
              <w:rPr>
                <w:rFonts w:eastAsia="Times New Roman" w:cs="Arial"/>
                <w:sz w:val="18"/>
                <w:szCs w:val="18"/>
                <w:lang w:val="en-US" w:eastAsia="nl-NL"/>
              </w:rPr>
            </w:pPr>
          </w:p>
        </w:tc>
      </w:tr>
      <w:tr w:rsidR="003A3910" w:rsidRPr="00E328AE" w14:paraId="6F86D40C" w14:textId="77777777" w:rsidTr="0053786C">
        <w:trPr>
          <w:cantSplit/>
          <w:trHeight w:val="20"/>
          <w:jc w:val="center"/>
        </w:trPr>
        <w:tc>
          <w:tcPr>
            <w:tcW w:w="2834" w:type="dxa"/>
            <w:shd w:val="clear" w:color="auto" w:fill="FFFFFF" w:themeFill="background1"/>
            <w:vAlign w:val="bottom"/>
          </w:tcPr>
          <w:p w14:paraId="73D7C132"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71BA123"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3A018CDD"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6885C942" w14:textId="33E9935C" w:rsidR="003A3910" w:rsidRPr="00E328AE" w:rsidRDefault="0010444F"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4.61 (1.06 to 19.98)</w:t>
            </w:r>
          </w:p>
        </w:tc>
      </w:tr>
      <w:tr w:rsidR="003A3910" w:rsidRPr="00E328AE" w14:paraId="1B1DE8FA" w14:textId="77777777" w:rsidTr="0053786C">
        <w:trPr>
          <w:cantSplit/>
          <w:trHeight w:val="20"/>
          <w:jc w:val="center"/>
        </w:trPr>
        <w:tc>
          <w:tcPr>
            <w:tcW w:w="2834" w:type="dxa"/>
            <w:shd w:val="clear" w:color="auto" w:fill="FFFFFF" w:themeFill="background1"/>
            <w:vAlign w:val="bottom"/>
          </w:tcPr>
          <w:p w14:paraId="2281BFDB"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6A9F2D2"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20D56052"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34DCF132" w14:textId="0BD81044" w:rsidR="003A3910" w:rsidRPr="00E328AE" w:rsidRDefault="00C402AC"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2.50 (0.69 to 9.09)</w:t>
            </w:r>
          </w:p>
        </w:tc>
      </w:tr>
      <w:tr w:rsidR="003A3910" w:rsidRPr="00E328AE" w14:paraId="510F8CF9" w14:textId="77777777" w:rsidTr="0053786C">
        <w:trPr>
          <w:cantSplit/>
          <w:trHeight w:val="20"/>
          <w:jc w:val="center"/>
        </w:trPr>
        <w:tc>
          <w:tcPr>
            <w:tcW w:w="2834" w:type="dxa"/>
            <w:shd w:val="clear" w:color="auto" w:fill="FFFFFF" w:themeFill="background1"/>
            <w:vAlign w:val="bottom"/>
          </w:tcPr>
          <w:p w14:paraId="657F822E"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7B203DD"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334B175E"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62CC4212" w14:textId="652264FA" w:rsidR="003A3910" w:rsidRPr="00E328AE" w:rsidRDefault="00E500C7"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5.31 (1.06 to 26.60)</w:t>
            </w:r>
          </w:p>
        </w:tc>
      </w:tr>
      <w:tr w:rsidR="003A3910" w:rsidRPr="00E328AE" w14:paraId="297FA430"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5C9FFD87" w14:textId="77777777" w:rsidR="003A3910" w:rsidRPr="00E328AE" w:rsidRDefault="003A3910"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00CE126B"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7CA53556"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68FC135C" w14:textId="6E65EF08" w:rsidR="003A3910" w:rsidRPr="00E328AE" w:rsidRDefault="00E500C7"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4.21 (0.84 to 21.06)</w:t>
            </w:r>
          </w:p>
        </w:tc>
      </w:tr>
      <w:tr w:rsidR="003A3910" w:rsidRPr="00E328AE" w14:paraId="6D038B7A"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40AB577A"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0847ADCE" w14:textId="77777777" w:rsidR="003A3910" w:rsidRPr="00E328AE" w:rsidRDefault="003A3910" w:rsidP="003A3910">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40E35A14" w14:textId="77777777" w:rsidR="003A3910" w:rsidRPr="00E328AE" w:rsidRDefault="003A3910" w:rsidP="003A3910">
            <w:pPr>
              <w:spacing w:line="240" w:lineRule="auto"/>
              <w:jc w:val="center"/>
              <w:rPr>
                <w:rFonts w:eastAsia="Times New Roman" w:cs="Arial"/>
                <w:sz w:val="18"/>
                <w:szCs w:val="18"/>
                <w:lang w:val="en-US" w:eastAsia="nl-NL"/>
              </w:rPr>
            </w:pPr>
          </w:p>
        </w:tc>
      </w:tr>
      <w:tr w:rsidR="003A3910" w:rsidRPr="00E328AE" w14:paraId="387146BD" w14:textId="77777777" w:rsidTr="0053786C">
        <w:trPr>
          <w:cantSplit/>
          <w:trHeight w:val="20"/>
          <w:jc w:val="center"/>
        </w:trPr>
        <w:tc>
          <w:tcPr>
            <w:tcW w:w="2834" w:type="dxa"/>
            <w:shd w:val="clear" w:color="auto" w:fill="FFFFFF" w:themeFill="background1"/>
            <w:vAlign w:val="bottom"/>
          </w:tcPr>
          <w:p w14:paraId="3C0ABBD6"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02D4C59B"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37AD7C03" w14:textId="28C52968"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bottom"/>
          </w:tcPr>
          <w:p w14:paraId="157B5B7B" w14:textId="53676791"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0.68 (0.05 to 7.34)</w:t>
            </w:r>
          </w:p>
        </w:tc>
      </w:tr>
      <w:tr w:rsidR="003A3910" w:rsidRPr="00E328AE" w14:paraId="727042E8" w14:textId="77777777" w:rsidTr="0053786C">
        <w:trPr>
          <w:cantSplit/>
          <w:trHeight w:val="20"/>
          <w:jc w:val="center"/>
        </w:trPr>
        <w:tc>
          <w:tcPr>
            <w:tcW w:w="2834" w:type="dxa"/>
            <w:shd w:val="clear" w:color="auto" w:fill="FFFFFF" w:themeFill="background1"/>
            <w:vAlign w:val="bottom"/>
          </w:tcPr>
          <w:p w14:paraId="6CB39E51"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1CD8B94"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057073E0" w14:textId="44FD1B76"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461A1A50" w14:textId="2A382B01"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2.34 (0.48 to 11.33)</w:t>
            </w:r>
          </w:p>
        </w:tc>
      </w:tr>
      <w:tr w:rsidR="003A3910" w:rsidRPr="00E328AE" w14:paraId="5F7ECEC0" w14:textId="77777777" w:rsidTr="0053786C">
        <w:trPr>
          <w:cantSplit/>
          <w:trHeight w:val="20"/>
          <w:jc w:val="center"/>
        </w:trPr>
        <w:tc>
          <w:tcPr>
            <w:tcW w:w="2834" w:type="dxa"/>
            <w:shd w:val="clear" w:color="auto" w:fill="FFFFFF" w:themeFill="background1"/>
            <w:vAlign w:val="bottom"/>
          </w:tcPr>
          <w:p w14:paraId="57C3A1EF"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7283E25"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2DE4CFA2" w14:textId="0E89CC5E"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3DFE4A8D" w14:textId="4B17F38B"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1.56 (0.36 to 6.88)</w:t>
            </w:r>
          </w:p>
        </w:tc>
      </w:tr>
      <w:tr w:rsidR="003A3910" w:rsidRPr="00E328AE" w14:paraId="3CBD518F"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1ECE7930"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720BED51"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4E9C362F" w14:textId="65C3A868"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bottom"/>
          </w:tcPr>
          <w:p w14:paraId="59D7895B" w14:textId="609F4927"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1.74 (0.48 to 6.35)</w:t>
            </w:r>
          </w:p>
        </w:tc>
      </w:tr>
      <w:tr w:rsidR="003A3910" w:rsidRPr="00E328AE" w14:paraId="60CA5E40" w14:textId="77777777" w:rsidTr="0053786C">
        <w:trPr>
          <w:cantSplit/>
          <w:trHeight w:val="340"/>
          <w:jc w:val="center"/>
        </w:trPr>
        <w:tc>
          <w:tcPr>
            <w:tcW w:w="2834" w:type="dxa"/>
            <w:shd w:val="clear" w:color="auto" w:fill="FFFFFF" w:themeFill="background1"/>
            <w:vAlign w:val="bottom"/>
          </w:tcPr>
          <w:p w14:paraId="45EEAB33" w14:textId="77777777" w:rsidR="003A3910" w:rsidRPr="00E328AE" w:rsidRDefault="003A3910" w:rsidP="003A3910">
            <w:pPr>
              <w:spacing w:line="240" w:lineRule="auto"/>
              <w:rPr>
                <w:rFonts w:eastAsia="Times New Roman" w:cs="Arial"/>
                <w:b/>
                <w:bCs/>
                <w:sz w:val="4"/>
                <w:szCs w:val="4"/>
                <w:lang w:val="en-US" w:eastAsia="nl-NL"/>
              </w:rPr>
            </w:pPr>
          </w:p>
        </w:tc>
        <w:tc>
          <w:tcPr>
            <w:tcW w:w="1407" w:type="dxa"/>
            <w:shd w:val="clear" w:color="auto" w:fill="FFFFFF" w:themeFill="background1"/>
            <w:vAlign w:val="bottom"/>
          </w:tcPr>
          <w:p w14:paraId="702A8B9B" w14:textId="77777777" w:rsidR="003A3910" w:rsidRPr="00E328AE" w:rsidRDefault="003A3910" w:rsidP="003A3910">
            <w:pPr>
              <w:spacing w:line="240" w:lineRule="auto"/>
              <w:rPr>
                <w:rFonts w:eastAsia="Times New Roman" w:cs="Arial"/>
                <w:b/>
                <w:bCs/>
                <w:sz w:val="4"/>
                <w:szCs w:val="4"/>
                <w:lang w:val="en-US" w:eastAsia="nl-NL"/>
              </w:rPr>
            </w:pPr>
          </w:p>
        </w:tc>
        <w:tc>
          <w:tcPr>
            <w:tcW w:w="1843" w:type="dxa"/>
            <w:shd w:val="clear" w:color="auto" w:fill="FFFFFF" w:themeFill="background1"/>
            <w:vAlign w:val="bottom"/>
          </w:tcPr>
          <w:p w14:paraId="2B3AAF79" w14:textId="77777777" w:rsidR="003A3910" w:rsidRPr="00E328AE" w:rsidRDefault="003A3910" w:rsidP="003A3910">
            <w:pPr>
              <w:spacing w:line="240" w:lineRule="auto"/>
              <w:jc w:val="center"/>
              <w:rPr>
                <w:rFonts w:eastAsia="Times New Roman" w:cs="Arial"/>
                <w:b/>
                <w:bCs/>
                <w:sz w:val="4"/>
                <w:szCs w:val="4"/>
                <w:lang w:val="en-US" w:eastAsia="nl-NL"/>
              </w:rPr>
            </w:pPr>
          </w:p>
        </w:tc>
        <w:tc>
          <w:tcPr>
            <w:tcW w:w="3411" w:type="dxa"/>
            <w:shd w:val="clear" w:color="auto" w:fill="auto"/>
            <w:vAlign w:val="bottom"/>
          </w:tcPr>
          <w:p w14:paraId="056A79AC" w14:textId="77777777" w:rsidR="003A3910" w:rsidRPr="00E328AE" w:rsidRDefault="003A3910" w:rsidP="003A3910">
            <w:pPr>
              <w:spacing w:line="240" w:lineRule="auto"/>
              <w:jc w:val="center"/>
              <w:rPr>
                <w:rFonts w:eastAsia="Times New Roman" w:cs="Arial"/>
                <w:b/>
                <w:bCs/>
                <w:sz w:val="4"/>
                <w:szCs w:val="4"/>
                <w:lang w:val="en-US" w:eastAsia="nl-NL"/>
              </w:rPr>
            </w:pPr>
          </w:p>
        </w:tc>
      </w:tr>
      <w:tr w:rsidR="003A3910" w:rsidRPr="00E328AE" w14:paraId="72610E9C" w14:textId="77777777" w:rsidTr="0053786C">
        <w:trPr>
          <w:cantSplit/>
          <w:trHeight w:val="57"/>
          <w:jc w:val="center"/>
        </w:trPr>
        <w:tc>
          <w:tcPr>
            <w:tcW w:w="2834" w:type="dxa"/>
            <w:tcBorders>
              <w:bottom w:val="single" w:sz="2" w:space="0" w:color="7F7F7F" w:themeColor="text1" w:themeTint="80"/>
            </w:tcBorders>
            <w:shd w:val="clear" w:color="auto" w:fill="FFFFFF" w:themeFill="background1"/>
            <w:vAlign w:val="bottom"/>
          </w:tcPr>
          <w:p w14:paraId="4E8EA1E1" w14:textId="77777777" w:rsidR="003A3910" w:rsidRPr="00E328AE" w:rsidRDefault="003A3910" w:rsidP="003A3910">
            <w:pPr>
              <w:spacing w:line="240" w:lineRule="auto"/>
              <w:rPr>
                <w:rFonts w:eastAsia="Times New Roman" w:cs="Arial"/>
                <w:b/>
                <w:bCs/>
                <w:sz w:val="4"/>
                <w:szCs w:val="4"/>
                <w:lang w:val="en-US" w:eastAsia="nl-NL"/>
              </w:rPr>
            </w:pPr>
          </w:p>
        </w:tc>
        <w:tc>
          <w:tcPr>
            <w:tcW w:w="1407" w:type="dxa"/>
            <w:tcBorders>
              <w:bottom w:val="single" w:sz="2" w:space="0" w:color="7F7F7F" w:themeColor="text1" w:themeTint="80"/>
            </w:tcBorders>
            <w:shd w:val="clear" w:color="auto" w:fill="FFFFFF" w:themeFill="background1"/>
            <w:vAlign w:val="bottom"/>
          </w:tcPr>
          <w:p w14:paraId="50E50C67" w14:textId="77777777" w:rsidR="003A3910" w:rsidRPr="00E328AE" w:rsidRDefault="003A3910" w:rsidP="003A3910">
            <w:pPr>
              <w:spacing w:line="240" w:lineRule="auto"/>
              <w:rPr>
                <w:rFonts w:eastAsia="Times New Roman" w:cs="Arial"/>
                <w:b/>
                <w:bCs/>
                <w:sz w:val="4"/>
                <w:szCs w:val="4"/>
                <w:lang w:val="en-US" w:eastAsia="nl-NL"/>
              </w:rPr>
            </w:pPr>
          </w:p>
        </w:tc>
        <w:tc>
          <w:tcPr>
            <w:tcW w:w="1843" w:type="dxa"/>
            <w:tcBorders>
              <w:bottom w:val="single" w:sz="2" w:space="0" w:color="7F7F7F" w:themeColor="text1" w:themeTint="80"/>
            </w:tcBorders>
            <w:shd w:val="clear" w:color="auto" w:fill="FFFFFF" w:themeFill="background1"/>
            <w:vAlign w:val="bottom"/>
          </w:tcPr>
          <w:p w14:paraId="7E19B92F" w14:textId="77777777" w:rsidR="003A3910" w:rsidRPr="00E328AE" w:rsidRDefault="003A3910" w:rsidP="003A3910">
            <w:pPr>
              <w:spacing w:line="240" w:lineRule="auto"/>
              <w:jc w:val="center"/>
              <w:rPr>
                <w:rFonts w:eastAsia="Times New Roman" w:cs="Arial"/>
                <w:b/>
                <w:bCs/>
                <w:sz w:val="4"/>
                <w:szCs w:val="4"/>
                <w:lang w:val="en-US" w:eastAsia="nl-NL"/>
              </w:rPr>
            </w:pPr>
          </w:p>
        </w:tc>
        <w:tc>
          <w:tcPr>
            <w:tcW w:w="3411" w:type="dxa"/>
            <w:tcBorders>
              <w:bottom w:val="single" w:sz="2" w:space="0" w:color="7F7F7F" w:themeColor="text1" w:themeTint="80"/>
            </w:tcBorders>
            <w:shd w:val="clear" w:color="auto" w:fill="auto"/>
            <w:vAlign w:val="bottom"/>
          </w:tcPr>
          <w:p w14:paraId="3BE24440" w14:textId="77777777" w:rsidR="003A3910" w:rsidRPr="00E328AE" w:rsidRDefault="003A3910" w:rsidP="003A3910">
            <w:pPr>
              <w:spacing w:line="240" w:lineRule="auto"/>
              <w:jc w:val="center"/>
              <w:rPr>
                <w:rFonts w:eastAsia="Times New Roman" w:cs="Arial"/>
                <w:b/>
                <w:bCs/>
                <w:sz w:val="4"/>
                <w:szCs w:val="4"/>
                <w:lang w:val="en-US" w:eastAsia="nl-NL"/>
              </w:rPr>
            </w:pPr>
          </w:p>
        </w:tc>
      </w:tr>
      <w:tr w:rsidR="003A3910" w:rsidRPr="00E328AE" w14:paraId="2F55D7E5"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107A5BD4" w14:textId="77777777" w:rsidR="003A3910" w:rsidRPr="00E328AE" w:rsidRDefault="003A3910" w:rsidP="003A3910">
            <w:pPr>
              <w:spacing w:line="240" w:lineRule="auto"/>
              <w:rPr>
                <w:rFonts w:eastAsia="Times New Roman" w:cs="Arial"/>
                <w:b/>
                <w:bCs/>
                <w:sz w:val="18"/>
                <w:szCs w:val="18"/>
                <w:lang w:val="en-US" w:eastAsia="nl-NL"/>
              </w:rPr>
            </w:pPr>
          </w:p>
          <w:p w14:paraId="41218FE2"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3F99AFF6"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06004890"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53EC67C5"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fever ≥39 in index period (Per additional day)</w:t>
            </w:r>
          </w:p>
        </w:tc>
      </w:tr>
      <w:tr w:rsidR="003A3910" w:rsidRPr="00E328AE" w14:paraId="33E5D406"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0B48322E"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6BB9B4D9" w14:textId="77777777" w:rsidR="003A3910" w:rsidRPr="00E328AE" w:rsidRDefault="003A3910" w:rsidP="003A3910">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4E5BD421" w14:textId="77777777" w:rsidR="003A3910" w:rsidRPr="00E328AE" w:rsidRDefault="003A3910" w:rsidP="003A3910">
            <w:pPr>
              <w:spacing w:line="240" w:lineRule="auto"/>
              <w:jc w:val="center"/>
              <w:rPr>
                <w:rFonts w:eastAsia="Times New Roman" w:cs="Arial"/>
                <w:b/>
                <w:bCs/>
                <w:sz w:val="18"/>
                <w:szCs w:val="18"/>
                <w:lang w:val="en-US" w:eastAsia="nl-NL"/>
              </w:rPr>
            </w:pPr>
          </w:p>
        </w:tc>
      </w:tr>
      <w:tr w:rsidR="003A3910" w:rsidRPr="00E328AE" w14:paraId="1A33AF09" w14:textId="77777777" w:rsidTr="0053786C">
        <w:trPr>
          <w:cantSplit/>
          <w:trHeight w:val="20"/>
          <w:jc w:val="center"/>
        </w:trPr>
        <w:tc>
          <w:tcPr>
            <w:tcW w:w="2834" w:type="dxa"/>
            <w:shd w:val="clear" w:color="auto" w:fill="FFFFFF" w:themeFill="background1"/>
            <w:vAlign w:val="bottom"/>
            <w:hideMark/>
          </w:tcPr>
          <w:p w14:paraId="1303C273"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12476835"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58757618" w14:textId="27F92E35"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2D406371" w14:textId="434BD7E2"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A3910" w:rsidRPr="00E328AE" w14:paraId="4F473D22" w14:textId="77777777" w:rsidTr="0053786C">
        <w:trPr>
          <w:cantSplit/>
          <w:trHeight w:val="20"/>
          <w:jc w:val="center"/>
        </w:trPr>
        <w:tc>
          <w:tcPr>
            <w:tcW w:w="2834" w:type="dxa"/>
            <w:tcBorders>
              <w:bottom w:val="nil"/>
            </w:tcBorders>
            <w:shd w:val="clear" w:color="auto" w:fill="FFFFFF" w:themeFill="background1"/>
            <w:vAlign w:val="bottom"/>
          </w:tcPr>
          <w:p w14:paraId="4BCE9C99"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05A797D"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39F39D6E" w14:textId="2E3C825D"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bottom"/>
          </w:tcPr>
          <w:p w14:paraId="51EB69D0" w14:textId="6509A49B"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0.81 (0.15 to 4.34)</w:t>
            </w:r>
          </w:p>
        </w:tc>
      </w:tr>
      <w:tr w:rsidR="003A3910" w:rsidRPr="00E328AE" w14:paraId="208A7ACF" w14:textId="77777777" w:rsidTr="0053786C">
        <w:trPr>
          <w:cantSplit/>
          <w:trHeight w:val="20"/>
          <w:jc w:val="center"/>
        </w:trPr>
        <w:tc>
          <w:tcPr>
            <w:tcW w:w="2834" w:type="dxa"/>
            <w:tcBorders>
              <w:top w:val="nil"/>
              <w:bottom w:val="nil"/>
            </w:tcBorders>
            <w:shd w:val="clear" w:color="auto" w:fill="FFFFFF" w:themeFill="background1"/>
            <w:vAlign w:val="bottom"/>
          </w:tcPr>
          <w:p w14:paraId="7B0122C1"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59F4B68"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7B1CDA60" w14:textId="239FEAE3"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bottom"/>
          </w:tcPr>
          <w:p w14:paraId="1CF28FFC" w14:textId="0DEB2771"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1.88 (0.33 to 10.61)</w:t>
            </w:r>
          </w:p>
        </w:tc>
      </w:tr>
      <w:tr w:rsidR="003A3910" w:rsidRPr="00E328AE" w14:paraId="0131797F"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7B961CE1"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48DEE118"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296E2B37" w14:textId="003D649D"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027C9A20" w14:textId="73FBEB25"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1.88 (0.30 to 11.86)</w:t>
            </w:r>
          </w:p>
        </w:tc>
      </w:tr>
      <w:tr w:rsidR="003A3910" w:rsidRPr="00E328AE" w14:paraId="79583A11"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20CA9144" w14:textId="77777777" w:rsidR="003A3910" w:rsidRPr="00E328AE" w:rsidRDefault="003A3910"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1633B0A7" w14:textId="77777777" w:rsidR="003A3910" w:rsidRPr="00E328AE" w:rsidRDefault="003A3910"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580CAD11" w14:textId="77777777" w:rsidR="003A3910" w:rsidRPr="00E328AE" w:rsidRDefault="003A3910" w:rsidP="00203C5D">
            <w:pPr>
              <w:spacing w:line="240" w:lineRule="auto"/>
              <w:jc w:val="center"/>
              <w:rPr>
                <w:rFonts w:eastAsia="Times New Roman" w:cs="Arial"/>
                <w:sz w:val="18"/>
                <w:szCs w:val="18"/>
                <w:lang w:val="en-US" w:eastAsia="nl-NL"/>
              </w:rPr>
            </w:pPr>
          </w:p>
        </w:tc>
      </w:tr>
      <w:tr w:rsidR="003A3910" w:rsidRPr="00E328AE" w14:paraId="30B5BBB3" w14:textId="77777777" w:rsidTr="0053786C">
        <w:trPr>
          <w:cantSplit/>
          <w:trHeight w:val="20"/>
          <w:jc w:val="center"/>
        </w:trPr>
        <w:tc>
          <w:tcPr>
            <w:tcW w:w="2834" w:type="dxa"/>
            <w:shd w:val="clear" w:color="auto" w:fill="FFFFFF" w:themeFill="background1"/>
            <w:vAlign w:val="bottom"/>
          </w:tcPr>
          <w:p w14:paraId="48B896A9"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C78AE3A"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6CC0E94B"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3FC2D6C3" w14:textId="16F154B8" w:rsidR="003A3910" w:rsidRPr="00E328AE" w:rsidRDefault="00781C9D"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A3910" w:rsidRPr="00E328AE" w14:paraId="4F58C049" w14:textId="77777777" w:rsidTr="0053786C">
        <w:trPr>
          <w:cantSplit/>
          <w:trHeight w:val="20"/>
          <w:jc w:val="center"/>
        </w:trPr>
        <w:tc>
          <w:tcPr>
            <w:tcW w:w="2834" w:type="dxa"/>
            <w:shd w:val="clear" w:color="auto" w:fill="FFFFFF" w:themeFill="background1"/>
            <w:vAlign w:val="bottom"/>
          </w:tcPr>
          <w:p w14:paraId="46EE9918"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A740A1B"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60B48639"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088E1F70" w14:textId="0CA95FCC" w:rsidR="003A3910" w:rsidRPr="00E328AE" w:rsidRDefault="00957FC2"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2.35 (0.64 to 8.63)</w:t>
            </w:r>
          </w:p>
        </w:tc>
      </w:tr>
      <w:tr w:rsidR="003A3910" w:rsidRPr="00E328AE" w14:paraId="5571B2A2" w14:textId="77777777" w:rsidTr="0053786C">
        <w:trPr>
          <w:cantSplit/>
          <w:trHeight w:val="20"/>
          <w:jc w:val="center"/>
        </w:trPr>
        <w:tc>
          <w:tcPr>
            <w:tcW w:w="2834" w:type="dxa"/>
            <w:shd w:val="clear" w:color="auto" w:fill="FFFFFF" w:themeFill="background1"/>
            <w:vAlign w:val="bottom"/>
          </w:tcPr>
          <w:p w14:paraId="1AD59DFE"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01ADB37"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71587A76"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6A5EE485" w14:textId="142CC12F" w:rsidR="003A3910" w:rsidRPr="00E328AE" w:rsidRDefault="005B1CC2"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5.51 (1.09 to 27.92)</w:t>
            </w:r>
          </w:p>
        </w:tc>
      </w:tr>
      <w:tr w:rsidR="003A3910" w:rsidRPr="00E328AE" w14:paraId="093D4DF9"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05DED569" w14:textId="77777777" w:rsidR="003A3910" w:rsidRPr="00E328AE" w:rsidRDefault="003A3910"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50ADC77A"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35CA8536"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3565460E" w14:textId="741A0336" w:rsidR="003A3910" w:rsidRPr="00E328AE" w:rsidRDefault="005B1CC2"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4.23 (0.84 to 21.38)</w:t>
            </w:r>
          </w:p>
        </w:tc>
      </w:tr>
      <w:tr w:rsidR="003A3910" w:rsidRPr="00E328AE" w14:paraId="49AFA4B4"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176299F2"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3CB88B7E" w14:textId="77777777" w:rsidR="003A3910" w:rsidRPr="00E328AE" w:rsidRDefault="003A3910" w:rsidP="003A3910">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0ECC2B8E" w14:textId="77777777" w:rsidR="003A3910" w:rsidRPr="00E328AE" w:rsidRDefault="003A3910" w:rsidP="003A3910">
            <w:pPr>
              <w:spacing w:line="240" w:lineRule="auto"/>
              <w:jc w:val="center"/>
              <w:rPr>
                <w:rFonts w:eastAsia="Times New Roman" w:cs="Arial"/>
                <w:sz w:val="18"/>
                <w:szCs w:val="18"/>
                <w:lang w:val="en-US" w:eastAsia="nl-NL"/>
              </w:rPr>
            </w:pPr>
          </w:p>
        </w:tc>
      </w:tr>
      <w:tr w:rsidR="003A3910" w:rsidRPr="00E328AE" w14:paraId="67F0DC6C" w14:textId="77777777" w:rsidTr="0053786C">
        <w:trPr>
          <w:cantSplit/>
          <w:trHeight w:val="20"/>
          <w:jc w:val="center"/>
        </w:trPr>
        <w:tc>
          <w:tcPr>
            <w:tcW w:w="2834" w:type="dxa"/>
            <w:shd w:val="clear" w:color="auto" w:fill="FFFFFF" w:themeFill="background1"/>
            <w:vAlign w:val="bottom"/>
          </w:tcPr>
          <w:p w14:paraId="724E571E"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42710FE9"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067C3AC9" w14:textId="47D6AAD7"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bottom"/>
          </w:tcPr>
          <w:p w14:paraId="66E7DC07" w14:textId="441FE718"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A3910" w:rsidRPr="00E328AE" w14:paraId="37F1B732" w14:textId="77777777" w:rsidTr="0053786C">
        <w:trPr>
          <w:cantSplit/>
          <w:trHeight w:val="20"/>
          <w:jc w:val="center"/>
        </w:trPr>
        <w:tc>
          <w:tcPr>
            <w:tcW w:w="2834" w:type="dxa"/>
            <w:shd w:val="clear" w:color="auto" w:fill="FFFFFF" w:themeFill="background1"/>
            <w:vAlign w:val="bottom"/>
          </w:tcPr>
          <w:p w14:paraId="1E44F9F2"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735832B"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3AF5E2AF" w14:textId="620FF482"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06063A28" w14:textId="190A79D1"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2.00 (0.44 to 9.03)</w:t>
            </w:r>
          </w:p>
        </w:tc>
      </w:tr>
      <w:tr w:rsidR="003A3910" w:rsidRPr="00E328AE" w14:paraId="132D31DC" w14:textId="77777777" w:rsidTr="0053786C">
        <w:trPr>
          <w:cantSplit/>
          <w:trHeight w:val="20"/>
          <w:jc w:val="center"/>
        </w:trPr>
        <w:tc>
          <w:tcPr>
            <w:tcW w:w="2834" w:type="dxa"/>
            <w:shd w:val="clear" w:color="auto" w:fill="FFFFFF" w:themeFill="background1"/>
            <w:vAlign w:val="bottom"/>
          </w:tcPr>
          <w:p w14:paraId="4F0DC883"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ED23124"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40B40CF7" w14:textId="31EF8A5A"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5662463B" w14:textId="428E21F2"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1.81 (0.05 to 64.88)</w:t>
            </w:r>
          </w:p>
        </w:tc>
      </w:tr>
      <w:tr w:rsidR="003A3910" w:rsidRPr="00E328AE" w14:paraId="6BBE219B"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47DE7207"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3BC95DB8"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371D3A41" w14:textId="6149477B"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bottom"/>
          </w:tcPr>
          <w:p w14:paraId="7750A45B" w14:textId="1340BDE4"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1.80 (0.50 to 6.50)</w:t>
            </w:r>
          </w:p>
        </w:tc>
      </w:tr>
      <w:tr w:rsidR="003A3910" w:rsidRPr="00E328AE" w14:paraId="2FB22975"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3D69EE5C" w14:textId="77777777" w:rsidR="003A3910" w:rsidRPr="00E328AE" w:rsidRDefault="003A3910" w:rsidP="003A3910">
            <w:pPr>
              <w:spacing w:line="240" w:lineRule="auto"/>
              <w:rPr>
                <w:rFonts w:eastAsia="Times New Roman" w:cs="Arial"/>
                <w:b/>
                <w:bCs/>
                <w:sz w:val="18"/>
                <w:szCs w:val="18"/>
                <w:lang w:val="en-US" w:eastAsia="nl-NL"/>
              </w:rPr>
            </w:pPr>
          </w:p>
          <w:p w14:paraId="23EA1631"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66621650"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center"/>
            <w:hideMark/>
          </w:tcPr>
          <w:p w14:paraId="5BFEE3F6"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center"/>
            <w:hideMark/>
          </w:tcPr>
          <w:p w14:paraId="5C7C3998" w14:textId="77777777" w:rsidR="003A3910" w:rsidRPr="00E328AE" w:rsidRDefault="003A3910" w:rsidP="003A3910">
            <w:pPr>
              <w:spacing w:line="240" w:lineRule="auto"/>
              <w:jc w:val="center"/>
              <w:rPr>
                <w:rFonts w:eastAsia="Times New Roman" w:cs="Arial"/>
                <w:b/>
                <w:bCs/>
                <w:sz w:val="4"/>
                <w:szCs w:val="4"/>
                <w:lang w:val="en-US" w:eastAsia="nl-NL"/>
              </w:rPr>
            </w:pPr>
          </w:p>
          <w:p w14:paraId="24BA6545"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fever ≥38 in index </w:t>
            </w:r>
          </w:p>
          <w:p w14:paraId="1DCBD4DF"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period (Yes/ No)</w:t>
            </w:r>
          </w:p>
        </w:tc>
      </w:tr>
      <w:tr w:rsidR="003A3910" w:rsidRPr="00E328AE" w14:paraId="6B30FF10"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60ED3B0E"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center"/>
            <w:hideMark/>
          </w:tcPr>
          <w:p w14:paraId="07FF61DB" w14:textId="77777777" w:rsidR="003A3910" w:rsidRPr="00E328AE" w:rsidRDefault="003A3910" w:rsidP="003A3910">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center"/>
            <w:hideMark/>
          </w:tcPr>
          <w:p w14:paraId="6B59B2E6" w14:textId="77777777" w:rsidR="003A3910" w:rsidRPr="00E328AE" w:rsidRDefault="003A3910" w:rsidP="003A3910">
            <w:pPr>
              <w:spacing w:line="240" w:lineRule="auto"/>
              <w:jc w:val="center"/>
              <w:rPr>
                <w:rFonts w:eastAsia="Times New Roman" w:cs="Arial"/>
                <w:b/>
                <w:bCs/>
                <w:sz w:val="18"/>
                <w:szCs w:val="18"/>
                <w:lang w:val="en-US" w:eastAsia="nl-NL"/>
              </w:rPr>
            </w:pPr>
          </w:p>
        </w:tc>
      </w:tr>
      <w:tr w:rsidR="003A3910" w:rsidRPr="00E328AE" w14:paraId="74D7FC20" w14:textId="77777777" w:rsidTr="0053786C">
        <w:trPr>
          <w:cantSplit/>
          <w:trHeight w:val="20"/>
          <w:jc w:val="center"/>
        </w:trPr>
        <w:tc>
          <w:tcPr>
            <w:tcW w:w="2834" w:type="dxa"/>
            <w:shd w:val="clear" w:color="auto" w:fill="FFFFFF" w:themeFill="background1"/>
            <w:vAlign w:val="bottom"/>
            <w:hideMark/>
          </w:tcPr>
          <w:p w14:paraId="51B5FD07"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4DB8C4E4"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center"/>
          </w:tcPr>
          <w:p w14:paraId="44664661" w14:textId="5FAF47A2"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center"/>
          </w:tcPr>
          <w:p w14:paraId="22A6D221" w14:textId="7B1A5AB8"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1.10 (0.18 to 6.69)</w:t>
            </w:r>
          </w:p>
        </w:tc>
      </w:tr>
      <w:tr w:rsidR="003A3910" w:rsidRPr="00E328AE" w14:paraId="65D085A3" w14:textId="77777777" w:rsidTr="0053786C">
        <w:trPr>
          <w:cantSplit/>
          <w:trHeight w:val="20"/>
          <w:jc w:val="center"/>
        </w:trPr>
        <w:tc>
          <w:tcPr>
            <w:tcW w:w="2834" w:type="dxa"/>
            <w:tcBorders>
              <w:bottom w:val="nil"/>
            </w:tcBorders>
            <w:shd w:val="clear" w:color="auto" w:fill="FFFFFF" w:themeFill="background1"/>
            <w:vAlign w:val="bottom"/>
          </w:tcPr>
          <w:p w14:paraId="1CF0440C"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86F53E7"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center"/>
          </w:tcPr>
          <w:p w14:paraId="71F2B30F" w14:textId="4159082D"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center"/>
          </w:tcPr>
          <w:p w14:paraId="06CC471B" w14:textId="5D438F94"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0.95 (0.17 to 5.20)</w:t>
            </w:r>
          </w:p>
        </w:tc>
      </w:tr>
      <w:tr w:rsidR="003A3910" w:rsidRPr="00E328AE" w14:paraId="42D36263" w14:textId="77777777" w:rsidTr="0053786C">
        <w:trPr>
          <w:cantSplit/>
          <w:trHeight w:val="20"/>
          <w:jc w:val="center"/>
        </w:trPr>
        <w:tc>
          <w:tcPr>
            <w:tcW w:w="2834" w:type="dxa"/>
            <w:tcBorders>
              <w:top w:val="nil"/>
              <w:bottom w:val="nil"/>
            </w:tcBorders>
            <w:shd w:val="clear" w:color="auto" w:fill="FFFFFF" w:themeFill="background1"/>
            <w:vAlign w:val="bottom"/>
          </w:tcPr>
          <w:p w14:paraId="0BA3AC37"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1125FF9"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center"/>
          </w:tcPr>
          <w:p w14:paraId="58F88A74" w14:textId="79EF8B27"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center"/>
          </w:tcPr>
          <w:p w14:paraId="51E46A6B" w14:textId="07665878"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(0.33 to 11.08)</w:t>
            </w:r>
          </w:p>
        </w:tc>
      </w:tr>
      <w:tr w:rsidR="003A3910" w:rsidRPr="00E328AE" w14:paraId="5E57BF65"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42724FCC"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366C2B2A"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center"/>
          </w:tcPr>
          <w:p w14:paraId="6EC0ACDE" w14:textId="090F3463"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center"/>
          </w:tcPr>
          <w:p w14:paraId="70B4ACD8" w14:textId="2E71C695"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1.82 (0.29 to 11.48)</w:t>
            </w:r>
          </w:p>
        </w:tc>
      </w:tr>
      <w:tr w:rsidR="003A3910" w:rsidRPr="00E328AE" w14:paraId="1C9AF2D5"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0FE4F67E" w14:textId="77777777" w:rsidR="003A3910" w:rsidRPr="00E328AE" w:rsidRDefault="003A3910"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5DD0F99E" w14:textId="77777777" w:rsidR="003A3910" w:rsidRPr="00E328AE" w:rsidRDefault="003A3910"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350504EE" w14:textId="77777777" w:rsidR="003A3910" w:rsidRPr="00E328AE" w:rsidRDefault="003A3910" w:rsidP="00203C5D">
            <w:pPr>
              <w:spacing w:line="240" w:lineRule="auto"/>
              <w:jc w:val="center"/>
              <w:rPr>
                <w:rFonts w:eastAsia="Times New Roman" w:cs="Arial"/>
                <w:sz w:val="18"/>
                <w:szCs w:val="18"/>
                <w:lang w:val="en-US" w:eastAsia="nl-NL"/>
              </w:rPr>
            </w:pPr>
          </w:p>
        </w:tc>
      </w:tr>
      <w:tr w:rsidR="003A3910" w:rsidRPr="00E328AE" w14:paraId="53594C1E" w14:textId="77777777" w:rsidTr="0053786C">
        <w:trPr>
          <w:cantSplit/>
          <w:trHeight w:val="20"/>
          <w:jc w:val="center"/>
        </w:trPr>
        <w:tc>
          <w:tcPr>
            <w:tcW w:w="2834" w:type="dxa"/>
            <w:shd w:val="clear" w:color="auto" w:fill="FFFFFF" w:themeFill="background1"/>
            <w:vAlign w:val="bottom"/>
          </w:tcPr>
          <w:p w14:paraId="7F629D15"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5312851"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49E45E4D"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590296A0" w14:textId="6A3BB871" w:rsidR="003A3910" w:rsidRPr="00E328AE" w:rsidRDefault="00322BE2"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4.61 (1.06 to 19.98)</w:t>
            </w:r>
          </w:p>
        </w:tc>
      </w:tr>
      <w:tr w:rsidR="003A3910" w:rsidRPr="00E328AE" w14:paraId="7CF7D7F8" w14:textId="77777777" w:rsidTr="0053786C">
        <w:trPr>
          <w:cantSplit/>
          <w:trHeight w:val="20"/>
          <w:jc w:val="center"/>
        </w:trPr>
        <w:tc>
          <w:tcPr>
            <w:tcW w:w="2834" w:type="dxa"/>
            <w:shd w:val="clear" w:color="auto" w:fill="FFFFFF" w:themeFill="background1"/>
            <w:vAlign w:val="bottom"/>
          </w:tcPr>
          <w:p w14:paraId="23CA0C7E"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94DFF57"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60495D9B"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7998FB91" w14:textId="30C6A9CE" w:rsidR="003A3910" w:rsidRPr="00E328AE" w:rsidRDefault="00322BE2"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2.62 (0.71 to 9.72)</w:t>
            </w:r>
          </w:p>
        </w:tc>
      </w:tr>
      <w:tr w:rsidR="003A3910" w:rsidRPr="00E328AE" w14:paraId="22684F9D" w14:textId="77777777" w:rsidTr="0053786C">
        <w:trPr>
          <w:cantSplit/>
          <w:trHeight w:val="20"/>
          <w:jc w:val="center"/>
        </w:trPr>
        <w:tc>
          <w:tcPr>
            <w:tcW w:w="2834" w:type="dxa"/>
            <w:shd w:val="clear" w:color="auto" w:fill="FFFFFF" w:themeFill="background1"/>
            <w:vAlign w:val="bottom"/>
          </w:tcPr>
          <w:p w14:paraId="4B252D52"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C486FBD"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31F39468"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68911F3D" w14:textId="0CF38A49" w:rsidR="003A3910" w:rsidRPr="00E328AE" w:rsidRDefault="00322BE2"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5.21 (1.04 to 26.17)</w:t>
            </w:r>
          </w:p>
        </w:tc>
      </w:tr>
      <w:tr w:rsidR="003A3910" w:rsidRPr="00E328AE" w14:paraId="1B8118C3"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16C2F575" w14:textId="77777777" w:rsidR="003A3910" w:rsidRPr="00E328AE" w:rsidRDefault="003A3910"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504F3E8D"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0B1F9825"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561C6CA7" w14:textId="13BD82B6" w:rsidR="003A3910" w:rsidRPr="00E328AE" w:rsidRDefault="006726BD"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4.21 (0.85 to 20.95)</w:t>
            </w:r>
          </w:p>
        </w:tc>
      </w:tr>
      <w:tr w:rsidR="003A3910" w:rsidRPr="00E328AE" w14:paraId="20EFEBCA"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40E68CCD"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center"/>
          </w:tcPr>
          <w:p w14:paraId="67B45B0E" w14:textId="77777777" w:rsidR="003A3910" w:rsidRPr="00E328AE" w:rsidRDefault="003A3910" w:rsidP="003A3910">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center"/>
          </w:tcPr>
          <w:p w14:paraId="0D1605F9" w14:textId="77777777" w:rsidR="003A3910" w:rsidRPr="00E328AE" w:rsidRDefault="003A3910" w:rsidP="003A3910">
            <w:pPr>
              <w:spacing w:line="240" w:lineRule="auto"/>
              <w:jc w:val="center"/>
              <w:rPr>
                <w:rFonts w:eastAsia="Times New Roman" w:cs="Arial"/>
                <w:sz w:val="18"/>
                <w:szCs w:val="18"/>
                <w:lang w:val="en-US" w:eastAsia="nl-NL"/>
              </w:rPr>
            </w:pPr>
          </w:p>
        </w:tc>
      </w:tr>
      <w:tr w:rsidR="003A3910" w:rsidRPr="00E328AE" w14:paraId="270B50BC" w14:textId="77777777" w:rsidTr="0053786C">
        <w:trPr>
          <w:cantSplit/>
          <w:trHeight w:val="20"/>
          <w:jc w:val="center"/>
        </w:trPr>
        <w:tc>
          <w:tcPr>
            <w:tcW w:w="2834" w:type="dxa"/>
            <w:shd w:val="clear" w:color="auto" w:fill="FFFFFF" w:themeFill="background1"/>
            <w:vAlign w:val="bottom"/>
          </w:tcPr>
          <w:p w14:paraId="2F355F0E"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2D8C582E"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center"/>
          </w:tcPr>
          <w:p w14:paraId="7C1FAA1C" w14:textId="5E9B0BC3"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center"/>
          </w:tcPr>
          <w:p w14:paraId="65CDE65C" w14:textId="2F96881D"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0.68 (0.06 to 7.34)</w:t>
            </w:r>
          </w:p>
        </w:tc>
      </w:tr>
      <w:tr w:rsidR="003A3910" w:rsidRPr="00E328AE" w14:paraId="6F7BF2A0" w14:textId="77777777" w:rsidTr="0053786C">
        <w:trPr>
          <w:cantSplit/>
          <w:trHeight w:val="20"/>
          <w:jc w:val="center"/>
        </w:trPr>
        <w:tc>
          <w:tcPr>
            <w:tcW w:w="2834" w:type="dxa"/>
            <w:shd w:val="clear" w:color="auto" w:fill="FFFFFF" w:themeFill="background1"/>
            <w:vAlign w:val="bottom"/>
          </w:tcPr>
          <w:p w14:paraId="7824F2B1"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C7F6B8F"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center"/>
          </w:tcPr>
          <w:p w14:paraId="7F4E1F24" w14:textId="714E955C"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center"/>
          </w:tcPr>
          <w:p w14:paraId="730DB23E" w14:textId="651B07C6"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2.58 (0.13 to 51.63)</w:t>
            </w:r>
          </w:p>
        </w:tc>
      </w:tr>
      <w:tr w:rsidR="003A3910" w:rsidRPr="00E328AE" w14:paraId="4BB92F94" w14:textId="77777777" w:rsidTr="0053786C">
        <w:trPr>
          <w:cantSplit/>
          <w:trHeight w:val="20"/>
          <w:jc w:val="center"/>
        </w:trPr>
        <w:tc>
          <w:tcPr>
            <w:tcW w:w="2834" w:type="dxa"/>
            <w:shd w:val="clear" w:color="auto" w:fill="FFFFFF" w:themeFill="background1"/>
            <w:vAlign w:val="bottom"/>
          </w:tcPr>
          <w:p w14:paraId="0117D8F1"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AEA4FEC"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center"/>
          </w:tcPr>
          <w:p w14:paraId="5A08D751" w14:textId="54680D82"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center"/>
          </w:tcPr>
          <w:p w14:paraId="203927D1" w14:textId="0F1318B1"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1.68 (0.39 to 7.20)</w:t>
            </w:r>
          </w:p>
        </w:tc>
      </w:tr>
      <w:tr w:rsidR="003A3910" w:rsidRPr="00E328AE" w14:paraId="67F68863"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1A631284"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65CA0BF2"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center"/>
          </w:tcPr>
          <w:p w14:paraId="13393362" w14:textId="240E9484"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center"/>
          </w:tcPr>
          <w:p w14:paraId="147502BB" w14:textId="48ED5918"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1.85 (0.51 to 6.69)</w:t>
            </w:r>
          </w:p>
        </w:tc>
      </w:tr>
      <w:tr w:rsidR="003A3910" w:rsidRPr="00E328AE" w14:paraId="31A556A9"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000BEDE3" w14:textId="77777777" w:rsidR="003A3910" w:rsidRPr="00E328AE" w:rsidRDefault="003A3910" w:rsidP="003A3910">
            <w:pPr>
              <w:spacing w:line="240" w:lineRule="auto"/>
              <w:rPr>
                <w:rFonts w:eastAsia="Times New Roman" w:cs="Arial"/>
                <w:b/>
                <w:bCs/>
                <w:sz w:val="18"/>
                <w:szCs w:val="18"/>
                <w:lang w:val="en-US" w:eastAsia="nl-NL"/>
              </w:rPr>
            </w:pPr>
          </w:p>
          <w:p w14:paraId="64B1C327"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12989706"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02E678DB"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5EB71B76" w14:textId="61562403"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fever ≥39 in index </w:t>
            </w:r>
            <w:r w:rsidRPr="00E328AE">
              <w:rPr>
                <w:rFonts w:eastAsia="Times New Roman" w:cs="Arial"/>
                <w:b/>
                <w:bCs/>
                <w:sz w:val="18"/>
                <w:szCs w:val="18"/>
                <w:lang w:val="en-US" w:eastAsia="nl-NL"/>
              </w:rPr>
              <w:br/>
              <w:t>period (Yes/No)</w:t>
            </w:r>
          </w:p>
        </w:tc>
      </w:tr>
      <w:tr w:rsidR="003A3910" w:rsidRPr="00E328AE" w14:paraId="0F73238E"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2EFA653E"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570AB8D0" w14:textId="77777777" w:rsidR="003A3910" w:rsidRPr="00E328AE" w:rsidRDefault="003A3910" w:rsidP="003A3910">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5160F3BB" w14:textId="77777777" w:rsidR="003A3910" w:rsidRPr="00E328AE" w:rsidRDefault="003A3910" w:rsidP="003A3910">
            <w:pPr>
              <w:spacing w:line="240" w:lineRule="auto"/>
              <w:jc w:val="center"/>
              <w:rPr>
                <w:rFonts w:eastAsia="Times New Roman" w:cs="Arial"/>
                <w:b/>
                <w:bCs/>
                <w:sz w:val="18"/>
                <w:szCs w:val="18"/>
                <w:lang w:val="en-US" w:eastAsia="nl-NL"/>
              </w:rPr>
            </w:pPr>
          </w:p>
        </w:tc>
      </w:tr>
      <w:tr w:rsidR="003A3910" w:rsidRPr="00E328AE" w14:paraId="32D70555" w14:textId="77777777" w:rsidTr="0053786C">
        <w:trPr>
          <w:cantSplit/>
          <w:trHeight w:val="20"/>
          <w:jc w:val="center"/>
        </w:trPr>
        <w:tc>
          <w:tcPr>
            <w:tcW w:w="2834" w:type="dxa"/>
            <w:shd w:val="clear" w:color="auto" w:fill="FFFFFF" w:themeFill="background1"/>
            <w:vAlign w:val="bottom"/>
            <w:hideMark/>
          </w:tcPr>
          <w:p w14:paraId="4F27B129"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40C46309"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491834C0" w14:textId="479B6DA7"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40AC737B" w14:textId="3E5453CE"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A3910" w:rsidRPr="00E328AE" w14:paraId="68E29AAC" w14:textId="77777777" w:rsidTr="0053786C">
        <w:trPr>
          <w:cantSplit/>
          <w:trHeight w:val="20"/>
          <w:jc w:val="center"/>
        </w:trPr>
        <w:tc>
          <w:tcPr>
            <w:tcW w:w="2834" w:type="dxa"/>
            <w:tcBorders>
              <w:bottom w:val="nil"/>
            </w:tcBorders>
            <w:shd w:val="clear" w:color="auto" w:fill="FFFFFF" w:themeFill="background1"/>
            <w:vAlign w:val="bottom"/>
          </w:tcPr>
          <w:p w14:paraId="7DF46AF0"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4B769F5"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2B689DB8" w14:textId="623706D0"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bottom"/>
          </w:tcPr>
          <w:p w14:paraId="67775AC8" w14:textId="39E1436F"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4.45)</w:t>
            </w:r>
          </w:p>
        </w:tc>
      </w:tr>
      <w:tr w:rsidR="003A3910" w:rsidRPr="00E328AE" w14:paraId="53ED3EE2" w14:textId="77777777" w:rsidTr="0053786C">
        <w:trPr>
          <w:cantSplit/>
          <w:trHeight w:val="20"/>
          <w:jc w:val="center"/>
        </w:trPr>
        <w:tc>
          <w:tcPr>
            <w:tcW w:w="2834" w:type="dxa"/>
            <w:tcBorders>
              <w:top w:val="nil"/>
              <w:bottom w:val="nil"/>
            </w:tcBorders>
            <w:shd w:val="clear" w:color="auto" w:fill="FFFFFF" w:themeFill="background1"/>
            <w:vAlign w:val="bottom"/>
          </w:tcPr>
          <w:p w14:paraId="5854A787"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2ABC73A"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5306C619" w14:textId="133DBBA8"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bottom"/>
          </w:tcPr>
          <w:p w14:paraId="45EA989B" w14:textId="77777777"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1.95 (0.34 (11.26)</w:t>
            </w:r>
          </w:p>
        </w:tc>
      </w:tr>
      <w:tr w:rsidR="003A3910" w:rsidRPr="00E328AE" w14:paraId="2D1719BF"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4F92565E"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3C082E10"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20DBF474" w14:textId="4B503866"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313DDB69" w14:textId="436304E6"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11.51)</w:t>
            </w:r>
          </w:p>
        </w:tc>
      </w:tr>
      <w:tr w:rsidR="003A3910" w:rsidRPr="00E328AE" w14:paraId="3D0AD262"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429FBF5D" w14:textId="77777777" w:rsidR="003A3910" w:rsidRPr="00E328AE" w:rsidRDefault="003A3910"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057D3A6A" w14:textId="77777777" w:rsidR="003A3910" w:rsidRPr="00E328AE" w:rsidRDefault="003A3910"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3036B001" w14:textId="77777777" w:rsidR="003A3910" w:rsidRPr="00E328AE" w:rsidRDefault="003A3910" w:rsidP="00203C5D">
            <w:pPr>
              <w:spacing w:line="240" w:lineRule="auto"/>
              <w:jc w:val="center"/>
              <w:rPr>
                <w:rFonts w:eastAsia="Times New Roman" w:cs="Arial"/>
                <w:sz w:val="18"/>
                <w:szCs w:val="18"/>
                <w:lang w:val="en-US" w:eastAsia="nl-NL"/>
              </w:rPr>
            </w:pPr>
          </w:p>
        </w:tc>
      </w:tr>
      <w:tr w:rsidR="003A3910" w:rsidRPr="00E328AE" w14:paraId="513E8062" w14:textId="77777777" w:rsidTr="0053786C">
        <w:trPr>
          <w:cantSplit/>
          <w:trHeight w:val="20"/>
          <w:jc w:val="center"/>
        </w:trPr>
        <w:tc>
          <w:tcPr>
            <w:tcW w:w="2834" w:type="dxa"/>
            <w:shd w:val="clear" w:color="auto" w:fill="FFFFFF" w:themeFill="background1"/>
            <w:vAlign w:val="bottom"/>
          </w:tcPr>
          <w:p w14:paraId="6335C008"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014E938"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5D43DBEA"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0F58804B" w14:textId="50DCB68E" w:rsidR="003A3910" w:rsidRPr="00E328AE" w:rsidRDefault="00A05247"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A3910" w:rsidRPr="00E328AE" w14:paraId="212FABAB" w14:textId="77777777" w:rsidTr="0053786C">
        <w:trPr>
          <w:cantSplit/>
          <w:trHeight w:val="20"/>
          <w:jc w:val="center"/>
        </w:trPr>
        <w:tc>
          <w:tcPr>
            <w:tcW w:w="2834" w:type="dxa"/>
            <w:shd w:val="clear" w:color="auto" w:fill="FFFFFF" w:themeFill="background1"/>
            <w:vAlign w:val="bottom"/>
          </w:tcPr>
          <w:p w14:paraId="65CFFFD9"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7971646"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7A3E7197"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489898EE" w14:textId="10CDAFE3" w:rsidR="003A3910" w:rsidRPr="00E328AE" w:rsidRDefault="00A05247"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2.34 (0.64 to 8.66)</w:t>
            </w:r>
          </w:p>
        </w:tc>
      </w:tr>
      <w:tr w:rsidR="003A3910" w:rsidRPr="00E328AE" w14:paraId="65838ECD" w14:textId="77777777" w:rsidTr="0053786C">
        <w:trPr>
          <w:cantSplit/>
          <w:trHeight w:val="20"/>
          <w:jc w:val="center"/>
        </w:trPr>
        <w:tc>
          <w:tcPr>
            <w:tcW w:w="2834" w:type="dxa"/>
            <w:shd w:val="clear" w:color="auto" w:fill="FFFFFF" w:themeFill="background1"/>
            <w:vAlign w:val="bottom"/>
          </w:tcPr>
          <w:p w14:paraId="3CD9845B"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FB76A9A"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3A818417"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15B540CC" w14:textId="4468EA6F" w:rsidR="003A3910" w:rsidRPr="00E328AE" w:rsidRDefault="002055F6"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5.50 (1.08 to 28.17)</w:t>
            </w:r>
          </w:p>
        </w:tc>
      </w:tr>
      <w:tr w:rsidR="003A3910" w:rsidRPr="00E328AE" w14:paraId="1CC166AA"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030A2D43" w14:textId="77777777" w:rsidR="003A3910" w:rsidRPr="00E328AE" w:rsidRDefault="003A3910"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38770E33"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4A689079"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287B498D" w14:textId="16832272" w:rsidR="003A3910" w:rsidRPr="00E328AE" w:rsidRDefault="00D12689"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4.21 (0.83 to 21.45)</w:t>
            </w:r>
          </w:p>
        </w:tc>
      </w:tr>
      <w:tr w:rsidR="003A3910" w:rsidRPr="00E328AE" w14:paraId="7AD4B97A"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26652D7A"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128E6BCD" w14:textId="77777777" w:rsidR="003A3910" w:rsidRPr="00E328AE" w:rsidRDefault="003A3910" w:rsidP="003A3910">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7CCA6013" w14:textId="77777777" w:rsidR="003A3910" w:rsidRPr="00E328AE" w:rsidRDefault="003A3910" w:rsidP="003A3910">
            <w:pPr>
              <w:spacing w:line="240" w:lineRule="auto"/>
              <w:jc w:val="center"/>
              <w:rPr>
                <w:rFonts w:eastAsia="Times New Roman" w:cs="Arial"/>
                <w:sz w:val="18"/>
                <w:szCs w:val="18"/>
                <w:lang w:val="en-US" w:eastAsia="nl-NL"/>
              </w:rPr>
            </w:pPr>
          </w:p>
        </w:tc>
      </w:tr>
      <w:tr w:rsidR="003A3910" w:rsidRPr="00E328AE" w14:paraId="64E0C5BC" w14:textId="77777777" w:rsidTr="0053786C">
        <w:trPr>
          <w:cantSplit/>
          <w:trHeight w:val="20"/>
          <w:jc w:val="center"/>
        </w:trPr>
        <w:tc>
          <w:tcPr>
            <w:tcW w:w="2834" w:type="dxa"/>
            <w:shd w:val="clear" w:color="auto" w:fill="FFFFFF" w:themeFill="background1"/>
            <w:vAlign w:val="bottom"/>
          </w:tcPr>
          <w:p w14:paraId="4DDC71D5"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1D07E39B"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52B36203" w14:textId="518B728C"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46C3E97A" w14:textId="7590D8DE"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A3910" w:rsidRPr="00E328AE" w14:paraId="3AFD7ABD" w14:textId="77777777" w:rsidTr="0053786C">
        <w:trPr>
          <w:cantSplit/>
          <w:trHeight w:val="20"/>
          <w:jc w:val="center"/>
        </w:trPr>
        <w:tc>
          <w:tcPr>
            <w:tcW w:w="2834" w:type="dxa"/>
            <w:shd w:val="clear" w:color="auto" w:fill="FFFFFF" w:themeFill="background1"/>
            <w:vAlign w:val="bottom"/>
          </w:tcPr>
          <w:p w14:paraId="1E0EA407"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2B75525"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3E4A338C" w14:textId="07645E9A"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3FA86A29" w14:textId="51EB021C"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2.02 (0.45 to 9.18)</w:t>
            </w:r>
          </w:p>
        </w:tc>
      </w:tr>
      <w:tr w:rsidR="003A3910" w:rsidRPr="00E328AE" w14:paraId="40694A9D" w14:textId="77777777" w:rsidTr="0053786C">
        <w:trPr>
          <w:cantSplit/>
          <w:trHeight w:val="20"/>
          <w:jc w:val="center"/>
        </w:trPr>
        <w:tc>
          <w:tcPr>
            <w:tcW w:w="2834" w:type="dxa"/>
            <w:shd w:val="clear" w:color="auto" w:fill="FFFFFF" w:themeFill="background1"/>
            <w:vAlign w:val="bottom"/>
          </w:tcPr>
          <w:p w14:paraId="295A8851"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12C553C"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6CCE8F0C" w14:textId="494CE405"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4B52BEAA" w14:textId="600428C6"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1.63 (0.40 to 6.72)</w:t>
            </w:r>
          </w:p>
        </w:tc>
      </w:tr>
      <w:tr w:rsidR="003A3910" w:rsidRPr="00E328AE" w14:paraId="0BC9FE5D" w14:textId="77777777" w:rsidTr="0053786C">
        <w:trPr>
          <w:cantSplit/>
          <w:trHeight w:val="20"/>
          <w:jc w:val="center"/>
        </w:trPr>
        <w:tc>
          <w:tcPr>
            <w:tcW w:w="2834" w:type="dxa"/>
            <w:tcBorders>
              <w:bottom w:val="single" w:sz="4" w:space="0" w:color="auto"/>
            </w:tcBorders>
            <w:shd w:val="clear" w:color="auto" w:fill="FFFFFF" w:themeFill="background1"/>
            <w:vAlign w:val="bottom"/>
          </w:tcPr>
          <w:p w14:paraId="22602E1F"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4" w:space="0" w:color="auto"/>
            </w:tcBorders>
            <w:shd w:val="clear" w:color="auto" w:fill="FFFFFF" w:themeFill="background1"/>
            <w:vAlign w:val="bottom"/>
            <w:hideMark/>
          </w:tcPr>
          <w:p w14:paraId="5ED620DE"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4" w:space="0" w:color="auto"/>
            </w:tcBorders>
            <w:shd w:val="clear" w:color="auto" w:fill="FFFFFF" w:themeFill="background1"/>
            <w:vAlign w:val="bottom"/>
          </w:tcPr>
          <w:p w14:paraId="57B7DB09" w14:textId="171D451E"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4" w:space="0" w:color="auto"/>
            </w:tcBorders>
            <w:shd w:val="clear" w:color="auto" w:fill="auto"/>
            <w:vAlign w:val="bottom"/>
          </w:tcPr>
          <w:p w14:paraId="435AC1CF" w14:textId="3F0259E3"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1.75 (0.49 to 6.29)</w:t>
            </w:r>
          </w:p>
        </w:tc>
      </w:tr>
      <w:tr w:rsidR="003A3910" w:rsidRPr="00E328AE" w14:paraId="5B51FEE5" w14:textId="77777777" w:rsidTr="0053786C">
        <w:trPr>
          <w:cantSplit/>
          <w:trHeight w:val="20"/>
          <w:jc w:val="center"/>
        </w:trPr>
        <w:tc>
          <w:tcPr>
            <w:tcW w:w="2834" w:type="dxa"/>
            <w:tcBorders>
              <w:top w:val="single" w:sz="4" w:space="0" w:color="auto"/>
              <w:bottom w:val="single" w:sz="2" w:space="0" w:color="A6A6A6" w:themeColor="background1" w:themeShade="A6"/>
            </w:tcBorders>
            <w:shd w:val="clear" w:color="auto" w:fill="FFFFFF" w:themeFill="background1"/>
            <w:vAlign w:val="bottom"/>
            <w:hideMark/>
          </w:tcPr>
          <w:p w14:paraId="697F9CE4" w14:textId="77777777" w:rsidR="003A3910" w:rsidRPr="00E328AE" w:rsidRDefault="003A3910" w:rsidP="003A3910">
            <w:pPr>
              <w:spacing w:line="240" w:lineRule="auto"/>
              <w:rPr>
                <w:rFonts w:eastAsia="Times New Roman" w:cs="Arial"/>
                <w:b/>
                <w:bCs/>
                <w:sz w:val="18"/>
                <w:szCs w:val="18"/>
                <w:lang w:val="en-US" w:eastAsia="nl-NL"/>
              </w:rPr>
            </w:pPr>
          </w:p>
          <w:p w14:paraId="5FB2D109"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4" w:space="0" w:color="auto"/>
              <w:bottom w:val="single" w:sz="2" w:space="0" w:color="A6A6A6" w:themeColor="background1" w:themeShade="A6"/>
            </w:tcBorders>
            <w:shd w:val="clear" w:color="auto" w:fill="FFFFFF" w:themeFill="background1"/>
            <w:vAlign w:val="bottom"/>
            <w:hideMark/>
          </w:tcPr>
          <w:p w14:paraId="6A0A29EC"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4" w:space="0" w:color="auto"/>
              <w:bottom w:val="single" w:sz="2" w:space="0" w:color="A6A6A6" w:themeColor="background1" w:themeShade="A6"/>
            </w:tcBorders>
            <w:shd w:val="clear" w:color="auto" w:fill="FFFFFF" w:themeFill="background1"/>
            <w:vAlign w:val="bottom"/>
            <w:hideMark/>
          </w:tcPr>
          <w:p w14:paraId="22F732E7"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4" w:space="0" w:color="auto"/>
              <w:bottom w:val="single" w:sz="2" w:space="0" w:color="A6A6A6" w:themeColor="background1" w:themeShade="A6"/>
            </w:tcBorders>
            <w:shd w:val="clear" w:color="auto" w:fill="auto"/>
            <w:vAlign w:val="bottom"/>
            <w:hideMark/>
          </w:tcPr>
          <w:p w14:paraId="00689E8A"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positive culture(s)</w:t>
            </w:r>
          </w:p>
          <w:p w14:paraId="4896C6B6"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 And/or PCR(s) (Yes/No)</w:t>
            </w:r>
          </w:p>
        </w:tc>
      </w:tr>
      <w:tr w:rsidR="003A3910" w:rsidRPr="00E328AE" w14:paraId="2802547B"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73AC8A0E"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3D392662" w14:textId="77777777" w:rsidR="003A3910" w:rsidRPr="00E328AE" w:rsidRDefault="003A3910" w:rsidP="003A3910">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54825BA3" w14:textId="77777777" w:rsidR="003A3910" w:rsidRPr="00E328AE" w:rsidRDefault="003A3910" w:rsidP="003A3910">
            <w:pPr>
              <w:spacing w:line="240" w:lineRule="auto"/>
              <w:jc w:val="center"/>
              <w:rPr>
                <w:rFonts w:eastAsia="Times New Roman" w:cs="Arial"/>
                <w:b/>
                <w:bCs/>
                <w:sz w:val="18"/>
                <w:szCs w:val="18"/>
                <w:lang w:val="en-US" w:eastAsia="nl-NL"/>
              </w:rPr>
            </w:pPr>
          </w:p>
        </w:tc>
      </w:tr>
      <w:tr w:rsidR="003A3910" w:rsidRPr="00E328AE" w14:paraId="39D86AEE" w14:textId="77777777" w:rsidTr="0053786C">
        <w:trPr>
          <w:cantSplit/>
          <w:trHeight w:val="20"/>
          <w:jc w:val="center"/>
        </w:trPr>
        <w:tc>
          <w:tcPr>
            <w:tcW w:w="2834" w:type="dxa"/>
            <w:shd w:val="clear" w:color="auto" w:fill="FFFFFF" w:themeFill="background1"/>
            <w:vAlign w:val="bottom"/>
            <w:hideMark/>
          </w:tcPr>
          <w:p w14:paraId="7C6FCB78"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67DDC429"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41BB459E" w14:textId="0A1EDA57"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486A8761" w14:textId="409D81FF" w:rsidR="003A3910" w:rsidRPr="00E328AE" w:rsidRDefault="00FF609C"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A3910" w:rsidRPr="00E328AE" w14:paraId="60675330" w14:textId="77777777" w:rsidTr="0053786C">
        <w:trPr>
          <w:cantSplit/>
          <w:trHeight w:val="20"/>
          <w:jc w:val="center"/>
        </w:trPr>
        <w:tc>
          <w:tcPr>
            <w:tcW w:w="2834" w:type="dxa"/>
            <w:tcBorders>
              <w:bottom w:val="nil"/>
            </w:tcBorders>
            <w:shd w:val="clear" w:color="auto" w:fill="FFFFFF" w:themeFill="background1"/>
            <w:vAlign w:val="bottom"/>
          </w:tcPr>
          <w:p w14:paraId="3E8B0C5F"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7665F2B"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2D5DD97A" w14:textId="4108B6C1"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bottom"/>
          </w:tcPr>
          <w:p w14:paraId="046CE3AF" w14:textId="72C0081C"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0.88 (0.16 to 4.70)</w:t>
            </w:r>
          </w:p>
        </w:tc>
      </w:tr>
      <w:tr w:rsidR="003A3910" w:rsidRPr="00E328AE" w14:paraId="36825317" w14:textId="77777777" w:rsidTr="0053786C">
        <w:trPr>
          <w:cantSplit/>
          <w:trHeight w:val="20"/>
          <w:jc w:val="center"/>
        </w:trPr>
        <w:tc>
          <w:tcPr>
            <w:tcW w:w="2834" w:type="dxa"/>
            <w:tcBorders>
              <w:top w:val="nil"/>
              <w:bottom w:val="nil"/>
            </w:tcBorders>
            <w:shd w:val="clear" w:color="auto" w:fill="FFFFFF" w:themeFill="background1"/>
            <w:vAlign w:val="bottom"/>
          </w:tcPr>
          <w:p w14:paraId="76EF557D"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6AFA2AE"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2B00DA3C" w14:textId="51AEA67D"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bottom"/>
          </w:tcPr>
          <w:p w14:paraId="5AC0EE49" w14:textId="155B5D65"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2.14 (0.36 to 12.83)</w:t>
            </w:r>
          </w:p>
        </w:tc>
      </w:tr>
      <w:tr w:rsidR="003A3910" w:rsidRPr="00E328AE" w14:paraId="499A70C9"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40BA7AC3"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4D0469C6"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3D5AB017" w14:textId="331C51FD"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5B22300E" w14:textId="7E4CFF24"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1.85 (0.29 to 11.83)</w:t>
            </w:r>
          </w:p>
        </w:tc>
      </w:tr>
      <w:tr w:rsidR="003A3910" w:rsidRPr="00E328AE" w14:paraId="37D719AC"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428C4353" w14:textId="77777777" w:rsidR="003A3910" w:rsidRPr="00E328AE" w:rsidRDefault="003A3910"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19FFB081" w14:textId="77777777" w:rsidR="003A3910" w:rsidRPr="00E328AE" w:rsidRDefault="003A3910"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0123072E" w14:textId="77777777" w:rsidR="003A3910" w:rsidRPr="00E328AE" w:rsidRDefault="003A3910" w:rsidP="00203C5D">
            <w:pPr>
              <w:spacing w:line="240" w:lineRule="auto"/>
              <w:jc w:val="center"/>
              <w:rPr>
                <w:rFonts w:eastAsia="Times New Roman" w:cs="Arial"/>
                <w:sz w:val="18"/>
                <w:szCs w:val="18"/>
                <w:lang w:val="en-US" w:eastAsia="nl-NL"/>
              </w:rPr>
            </w:pPr>
          </w:p>
        </w:tc>
      </w:tr>
      <w:tr w:rsidR="003A3910" w:rsidRPr="00E328AE" w14:paraId="35E54617" w14:textId="77777777" w:rsidTr="0053786C">
        <w:trPr>
          <w:cantSplit/>
          <w:trHeight w:val="20"/>
          <w:jc w:val="center"/>
        </w:trPr>
        <w:tc>
          <w:tcPr>
            <w:tcW w:w="2834" w:type="dxa"/>
            <w:shd w:val="clear" w:color="auto" w:fill="FFFFFF" w:themeFill="background1"/>
            <w:vAlign w:val="bottom"/>
          </w:tcPr>
          <w:p w14:paraId="5200AA89"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E9B20E8"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204A6E00"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626ACA71" w14:textId="4A913B51" w:rsidR="003A3910" w:rsidRPr="00E328AE" w:rsidRDefault="00FF609C"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A3910" w:rsidRPr="00E328AE" w14:paraId="41FCF91F" w14:textId="77777777" w:rsidTr="0053786C">
        <w:trPr>
          <w:cantSplit/>
          <w:trHeight w:val="20"/>
          <w:jc w:val="center"/>
        </w:trPr>
        <w:tc>
          <w:tcPr>
            <w:tcW w:w="2834" w:type="dxa"/>
            <w:shd w:val="clear" w:color="auto" w:fill="FFFFFF" w:themeFill="background1"/>
            <w:vAlign w:val="bottom"/>
          </w:tcPr>
          <w:p w14:paraId="37BEAF8E"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961B434"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244AEBA9"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693F71C8" w14:textId="38A6B3CE" w:rsidR="003A3910" w:rsidRPr="00E328AE" w:rsidRDefault="00FF609C"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2.20 (0.61 to 8.03)</w:t>
            </w:r>
          </w:p>
        </w:tc>
      </w:tr>
      <w:tr w:rsidR="003A3910" w:rsidRPr="00E328AE" w14:paraId="08878396" w14:textId="77777777" w:rsidTr="0053786C">
        <w:trPr>
          <w:cantSplit/>
          <w:trHeight w:val="20"/>
          <w:jc w:val="center"/>
        </w:trPr>
        <w:tc>
          <w:tcPr>
            <w:tcW w:w="2834" w:type="dxa"/>
            <w:shd w:val="clear" w:color="auto" w:fill="FFFFFF" w:themeFill="background1"/>
            <w:vAlign w:val="bottom"/>
          </w:tcPr>
          <w:p w14:paraId="20EDF095"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3334132"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4058F66D"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2FF29694" w14:textId="75310D60" w:rsidR="003A3910" w:rsidRPr="00E328AE" w:rsidRDefault="00FF609C"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4.76 (0.96 to 23.73)</w:t>
            </w:r>
          </w:p>
        </w:tc>
      </w:tr>
      <w:tr w:rsidR="003A3910" w:rsidRPr="00E328AE" w14:paraId="50816B07"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51CFC079" w14:textId="77777777" w:rsidR="003A3910" w:rsidRPr="00E328AE" w:rsidRDefault="003A3910"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2A17B787"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6AE87A27"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73A30846" w14:textId="0A565FDE" w:rsidR="003A3910" w:rsidRPr="00E328AE" w:rsidRDefault="00FF609C"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3.73 (0.72 to 19.36)</w:t>
            </w:r>
          </w:p>
        </w:tc>
      </w:tr>
      <w:tr w:rsidR="003A3910" w:rsidRPr="00E328AE" w14:paraId="53EC0E59"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2108A98C"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645D114F" w14:textId="77777777" w:rsidR="003A3910" w:rsidRPr="00E328AE" w:rsidRDefault="003A3910" w:rsidP="003A3910">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616DFF67" w14:textId="77777777" w:rsidR="003A3910" w:rsidRPr="00E328AE" w:rsidRDefault="003A3910" w:rsidP="003A3910">
            <w:pPr>
              <w:spacing w:line="240" w:lineRule="auto"/>
              <w:jc w:val="center"/>
              <w:rPr>
                <w:rFonts w:eastAsia="Times New Roman" w:cs="Arial"/>
                <w:sz w:val="18"/>
                <w:szCs w:val="18"/>
                <w:lang w:val="en-US" w:eastAsia="nl-NL"/>
              </w:rPr>
            </w:pPr>
          </w:p>
        </w:tc>
      </w:tr>
      <w:tr w:rsidR="003A3910" w:rsidRPr="00E328AE" w14:paraId="54E5F07B" w14:textId="77777777" w:rsidTr="0053786C">
        <w:trPr>
          <w:cantSplit/>
          <w:trHeight w:val="20"/>
          <w:jc w:val="center"/>
        </w:trPr>
        <w:tc>
          <w:tcPr>
            <w:tcW w:w="2834" w:type="dxa"/>
            <w:shd w:val="clear" w:color="auto" w:fill="FFFFFF" w:themeFill="background1"/>
            <w:vAlign w:val="bottom"/>
          </w:tcPr>
          <w:p w14:paraId="21EF56CF"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75E1FAF1"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7964F525" w14:textId="0ACADAC2"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bottom"/>
          </w:tcPr>
          <w:p w14:paraId="311D878D" w14:textId="4A70203A" w:rsidR="003A3910" w:rsidRPr="00E328AE" w:rsidRDefault="00FF609C"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A3910" w:rsidRPr="00E328AE" w14:paraId="1E980CC4" w14:textId="77777777" w:rsidTr="0053786C">
        <w:trPr>
          <w:cantSplit/>
          <w:trHeight w:val="20"/>
          <w:jc w:val="center"/>
        </w:trPr>
        <w:tc>
          <w:tcPr>
            <w:tcW w:w="2834" w:type="dxa"/>
            <w:shd w:val="clear" w:color="auto" w:fill="FFFFFF" w:themeFill="background1"/>
            <w:vAlign w:val="bottom"/>
          </w:tcPr>
          <w:p w14:paraId="14478ABC"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7A1FEEE"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3CBD9F84" w14:textId="48BECBA9"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519D677D" w14:textId="12068332"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1.74 (0.38 to 8.15)</w:t>
            </w:r>
          </w:p>
        </w:tc>
      </w:tr>
      <w:tr w:rsidR="003A3910" w:rsidRPr="00E328AE" w14:paraId="767BB57F" w14:textId="77777777" w:rsidTr="0053786C">
        <w:trPr>
          <w:cantSplit/>
          <w:trHeight w:val="20"/>
          <w:jc w:val="center"/>
        </w:trPr>
        <w:tc>
          <w:tcPr>
            <w:tcW w:w="2834" w:type="dxa"/>
            <w:shd w:val="clear" w:color="auto" w:fill="FFFFFF" w:themeFill="background1"/>
            <w:vAlign w:val="bottom"/>
          </w:tcPr>
          <w:p w14:paraId="4A2E7353"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30B12DD"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0ADF8EB7" w14:textId="243BC5C0"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3D72C1A5" w14:textId="33D67291"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(0.38 to 7.36)</w:t>
            </w:r>
          </w:p>
        </w:tc>
      </w:tr>
      <w:tr w:rsidR="003A3910" w:rsidRPr="00E328AE" w14:paraId="2B8ABDC5"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02EED22F"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1F021118"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2D568C28" w14:textId="28384D68"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bottom"/>
          </w:tcPr>
          <w:p w14:paraId="6C4B9B1E" w14:textId="45176C66"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1.56 (0.42 to 5.78)</w:t>
            </w:r>
          </w:p>
        </w:tc>
      </w:tr>
      <w:tr w:rsidR="003A3910" w:rsidRPr="00E328AE" w14:paraId="57A8810B" w14:textId="77777777" w:rsidTr="0053786C">
        <w:trPr>
          <w:cantSplit/>
          <w:trHeight w:val="340"/>
          <w:jc w:val="center"/>
        </w:trPr>
        <w:tc>
          <w:tcPr>
            <w:tcW w:w="2834" w:type="dxa"/>
            <w:shd w:val="clear" w:color="auto" w:fill="FFFFFF" w:themeFill="background1"/>
            <w:vAlign w:val="bottom"/>
          </w:tcPr>
          <w:p w14:paraId="228CAC4F" w14:textId="77777777" w:rsidR="003A3910" w:rsidRPr="00E328AE" w:rsidRDefault="003A3910" w:rsidP="003A3910">
            <w:pPr>
              <w:spacing w:line="240" w:lineRule="auto"/>
              <w:rPr>
                <w:rFonts w:eastAsia="Times New Roman" w:cs="Arial"/>
                <w:b/>
                <w:bCs/>
                <w:sz w:val="4"/>
                <w:szCs w:val="4"/>
                <w:lang w:val="en-US" w:eastAsia="nl-NL"/>
              </w:rPr>
            </w:pPr>
          </w:p>
        </w:tc>
        <w:tc>
          <w:tcPr>
            <w:tcW w:w="1407" w:type="dxa"/>
            <w:shd w:val="clear" w:color="auto" w:fill="FFFFFF" w:themeFill="background1"/>
            <w:vAlign w:val="bottom"/>
          </w:tcPr>
          <w:p w14:paraId="09BB2918" w14:textId="77777777" w:rsidR="003A3910" w:rsidRPr="00E328AE" w:rsidRDefault="003A3910" w:rsidP="003A3910">
            <w:pPr>
              <w:spacing w:line="240" w:lineRule="auto"/>
              <w:rPr>
                <w:rFonts w:eastAsia="Times New Roman" w:cs="Arial"/>
                <w:b/>
                <w:bCs/>
                <w:sz w:val="4"/>
                <w:szCs w:val="4"/>
                <w:lang w:val="en-US" w:eastAsia="nl-NL"/>
              </w:rPr>
            </w:pPr>
          </w:p>
        </w:tc>
        <w:tc>
          <w:tcPr>
            <w:tcW w:w="1843" w:type="dxa"/>
            <w:shd w:val="clear" w:color="auto" w:fill="FFFFFF" w:themeFill="background1"/>
            <w:vAlign w:val="bottom"/>
          </w:tcPr>
          <w:p w14:paraId="6C2441C0" w14:textId="77777777" w:rsidR="003A3910" w:rsidRPr="00E328AE" w:rsidRDefault="003A3910" w:rsidP="003A3910">
            <w:pPr>
              <w:spacing w:line="240" w:lineRule="auto"/>
              <w:jc w:val="center"/>
              <w:rPr>
                <w:rFonts w:eastAsia="Times New Roman" w:cs="Arial"/>
                <w:b/>
                <w:bCs/>
                <w:sz w:val="4"/>
                <w:szCs w:val="4"/>
                <w:lang w:val="en-US" w:eastAsia="nl-NL"/>
              </w:rPr>
            </w:pPr>
          </w:p>
        </w:tc>
        <w:tc>
          <w:tcPr>
            <w:tcW w:w="3411" w:type="dxa"/>
            <w:shd w:val="clear" w:color="auto" w:fill="auto"/>
            <w:vAlign w:val="bottom"/>
          </w:tcPr>
          <w:p w14:paraId="45FB6041" w14:textId="77777777" w:rsidR="003A3910" w:rsidRPr="00E328AE" w:rsidRDefault="003A3910" w:rsidP="003A3910">
            <w:pPr>
              <w:spacing w:line="240" w:lineRule="auto"/>
              <w:jc w:val="center"/>
              <w:rPr>
                <w:rFonts w:eastAsia="Times New Roman" w:cs="Arial"/>
                <w:b/>
                <w:bCs/>
                <w:sz w:val="4"/>
                <w:szCs w:val="4"/>
                <w:lang w:val="en-US" w:eastAsia="nl-NL"/>
              </w:rPr>
            </w:pPr>
          </w:p>
        </w:tc>
      </w:tr>
      <w:tr w:rsidR="003A3910" w:rsidRPr="00E328AE" w14:paraId="024B9950" w14:textId="77777777" w:rsidTr="0053786C">
        <w:trPr>
          <w:cantSplit/>
          <w:trHeight w:val="57"/>
          <w:jc w:val="center"/>
        </w:trPr>
        <w:tc>
          <w:tcPr>
            <w:tcW w:w="2834" w:type="dxa"/>
            <w:tcBorders>
              <w:bottom w:val="single" w:sz="2" w:space="0" w:color="7F7F7F" w:themeColor="text1" w:themeTint="80"/>
            </w:tcBorders>
            <w:shd w:val="clear" w:color="auto" w:fill="FFFFFF" w:themeFill="background1"/>
            <w:vAlign w:val="bottom"/>
          </w:tcPr>
          <w:p w14:paraId="766B5E41" w14:textId="77777777" w:rsidR="003A3910" w:rsidRPr="00E328AE" w:rsidRDefault="003A3910" w:rsidP="003A3910">
            <w:pPr>
              <w:spacing w:line="240" w:lineRule="auto"/>
              <w:rPr>
                <w:rFonts w:eastAsia="Times New Roman" w:cs="Arial"/>
                <w:b/>
                <w:bCs/>
                <w:sz w:val="4"/>
                <w:szCs w:val="4"/>
                <w:lang w:val="en-US" w:eastAsia="nl-NL"/>
              </w:rPr>
            </w:pPr>
          </w:p>
        </w:tc>
        <w:tc>
          <w:tcPr>
            <w:tcW w:w="1407" w:type="dxa"/>
            <w:tcBorders>
              <w:bottom w:val="single" w:sz="2" w:space="0" w:color="7F7F7F" w:themeColor="text1" w:themeTint="80"/>
            </w:tcBorders>
            <w:shd w:val="clear" w:color="auto" w:fill="FFFFFF" w:themeFill="background1"/>
            <w:vAlign w:val="bottom"/>
          </w:tcPr>
          <w:p w14:paraId="100BECF6" w14:textId="77777777" w:rsidR="003A3910" w:rsidRPr="00E328AE" w:rsidRDefault="003A3910" w:rsidP="003A3910">
            <w:pPr>
              <w:spacing w:line="240" w:lineRule="auto"/>
              <w:rPr>
                <w:rFonts w:eastAsia="Times New Roman" w:cs="Arial"/>
                <w:b/>
                <w:bCs/>
                <w:sz w:val="4"/>
                <w:szCs w:val="4"/>
                <w:lang w:val="en-US" w:eastAsia="nl-NL"/>
              </w:rPr>
            </w:pPr>
          </w:p>
        </w:tc>
        <w:tc>
          <w:tcPr>
            <w:tcW w:w="1843" w:type="dxa"/>
            <w:tcBorders>
              <w:bottom w:val="single" w:sz="2" w:space="0" w:color="7F7F7F" w:themeColor="text1" w:themeTint="80"/>
            </w:tcBorders>
            <w:shd w:val="clear" w:color="auto" w:fill="FFFFFF" w:themeFill="background1"/>
            <w:vAlign w:val="bottom"/>
          </w:tcPr>
          <w:p w14:paraId="348E4AE5" w14:textId="77777777" w:rsidR="003A3910" w:rsidRPr="00E328AE" w:rsidRDefault="003A3910" w:rsidP="003A3910">
            <w:pPr>
              <w:spacing w:line="240" w:lineRule="auto"/>
              <w:jc w:val="center"/>
              <w:rPr>
                <w:rFonts w:eastAsia="Times New Roman" w:cs="Arial"/>
                <w:b/>
                <w:bCs/>
                <w:sz w:val="4"/>
                <w:szCs w:val="4"/>
                <w:lang w:val="en-US" w:eastAsia="nl-NL"/>
              </w:rPr>
            </w:pPr>
          </w:p>
        </w:tc>
        <w:tc>
          <w:tcPr>
            <w:tcW w:w="3411" w:type="dxa"/>
            <w:tcBorders>
              <w:bottom w:val="single" w:sz="2" w:space="0" w:color="7F7F7F" w:themeColor="text1" w:themeTint="80"/>
            </w:tcBorders>
            <w:shd w:val="clear" w:color="auto" w:fill="auto"/>
            <w:vAlign w:val="bottom"/>
          </w:tcPr>
          <w:p w14:paraId="51DC0F81" w14:textId="77777777" w:rsidR="003A3910" w:rsidRPr="00E328AE" w:rsidRDefault="003A3910" w:rsidP="003A3910">
            <w:pPr>
              <w:spacing w:line="240" w:lineRule="auto"/>
              <w:jc w:val="center"/>
              <w:rPr>
                <w:rFonts w:eastAsia="Times New Roman" w:cs="Arial"/>
                <w:b/>
                <w:bCs/>
                <w:sz w:val="4"/>
                <w:szCs w:val="4"/>
                <w:lang w:val="en-US" w:eastAsia="nl-NL"/>
              </w:rPr>
            </w:pPr>
          </w:p>
        </w:tc>
      </w:tr>
      <w:tr w:rsidR="003A3910" w:rsidRPr="00E328AE" w14:paraId="473A4FD9"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5F6C44FE" w14:textId="77777777" w:rsidR="003A3910" w:rsidRPr="00E328AE" w:rsidRDefault="003A3910" w:rsidP="003A3910">
            <w:pPr>
              <w:spacing w:line="240" w:lineRule="auto"/>
              <w:rPr>
                <w:rFonts w:eastAsia="Times New Roman" w:cs="Arial"/>
                <w:b/>
                <w:bCs/>
                <w:sz w:val="18"/>
                <w:szCs w:val="18"/>
                <w:lang w:val="en-US" w:eastAsia="nl-NL"/>
              </w:rPr>
            </w:pPr>
          </w:p>
          <w:p w14:paraId="579FAFCB"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2427F1B0"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2B6FB8D7"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7812EA04"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infection treatment </w:t>
            </w:r>
          </w:p>
          <w:p w14:paraId="08A89A76"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 index period (Yes/No)</w:t>
            </w:r>
          </w:p>
        </w:tc>
      </w:tr>
      <w:tr w:rsidR="003A3910" w:rsidRPr="00E328AE" w14:paraId="28301867"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23160D67"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200CEC88" w14:textId="77777777" w:rsidR="003A3910" w:rsidRPr="00E328AE" w:rsidRDefault="003A3910" w:rsidP="003A3910">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2ADAD528" w14:textId="77777777" w:rsidR="003A3910" w:rsidRPr="00E328AE" w:rsidRDefault="003A3910" w:rsidP="003A3910">
            <w:pPr>
              <w:spacing w:line="240" w:lineRule="auto"/>
              <w:jc w:val="center"/>
              <w:rPr>
                <w:rFonts w:eastAsia="Times New Roman" w:cs="Arial"/>
                <w:b/>
                <w:bCs/>
                <w:sz w:val="18"/>
                <w:szCs w:val="18"/>
                <w:lang w:val="en-US" w:eastAsia="nl-NL"/>
              </w:rPr>
            </w:pPr>
          </w:p>
        </w:tc>
      </w:tr>
      <w:tr w:rsidR="003A3910" w:rsidRPr="00E328AE" w14:paraId="29F1D71F" w14:textId="77777777" w:rsidTr="0053786C">
        <w:trPr>
          <w:cantSplit/>
          <w:trHeight w:val="20"/>
          <w:jc w:val="center"/>
        </w:trPr>
        <w:tc>
          <w:tcPr>
            <w:tcW w:w="2834" w:type="dxa"/>
            <w:shd w:val="clear" w:color="auto" w:fill="FFFFFF" w:themeFill="background1"/>
            <w:vAlign w:val="bottom"/>
            <w:hideMark/>
          </w:tcPr>
          <w:p w14:paraId="5824FC16"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1DE7BB93"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5E13B93D" w14:textId="40510054"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35B633E6" w14:textId="05FBAB76"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1.20 (0.22 to 6.63)</w:t>
            </w:r>
          </w:p>
        </w:tc>
      </w:tr>
      <w:tr w:rsidR="003A3910" w:rsidRPr="00E328AE" w14:paraId="3809E50C" w14:textId="77777777" w:rsidTr="0053786C">
        <w:trPr>
          <w:cantSplit/>
          <w:trHeight w:val="20"/>
          <w:jc w:val="center"/>
        </w:trPr>
        <w:tc>
          <w:tcPr>
            <w:tcW w:w="2834" w:type="dxa"/>
            <w:tcBorders>
              <w:bottom w:val="nil"/>
            </w:tcBorders>
            <w:shd w:val="clear" w:color="auto" w:fill="FFFFFF" w:themeFill="background1"/>
            <w:vAlign w:val="bottom"/>
          </w:tcPr>
          <w:p w14:paraId="3DD68E90"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B27FD08"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78230A1F" w14:textId="0A1AFA94"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bottom"/>
          </w:tcPr>
          <w:p w14:paraId="73484EF4" w14:textId="0501D686"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(0.15 to 4.65)</w:t>
            </w:r>
          </w:p>
        </w:tc>
      </w:tr>
      <w:tr w:rsidR="003A3910" w:rsidRPr="00E328AE" w14:paraId="5C74B05E" w14:textId="77777777" w:rsidTr="0053786C">
        <w:trPr>
          <w:cantSplit/>
          <w:trHeight w:val="20"/>
          <w:jc w:val="center"/>
        </w:trPr>
        <w:tc>
          <w:tcPr>
            <w:tcW w:w="2834" w:type="dxa"/>
            <w:tcBorders>
              <w:top w:val="nil"/>
              <w:bottom w:val="nil"/>
            </w:tcBorders>
            <w:shd w:val="clear" w:color="auto" w:fill="FFFFFF" w:themeFill="background1"/>
            <w:vAlign w:val="bottom"/>
          </w:tcPr>
          <w:p w14:paraId="6EA4C151"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19936F6"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2DDE62FF" w14:textId="49C0DFAF"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bottom"/>
          </w:tcPr>
          <w:p w14:paraId="47888C21" w14:textId="711C0A3B"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1.53 (0.23 to 10.01)</w:t>
            </w:r>
          </w:p>
        </w:tc>
      </w:tr>
      <w:tr w:rsidR="003A3910" w:rsidRPr="00E328AE" w14:paraId="443CCF9B"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039EF2F3"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03DAFDDE"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0349D9DC" w14:textId="28363608"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433786D7" w14:textId="66D65A6E"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1.37 (0.20 to 9.30)</w:t>
            </w:r>
          </w:p>
        </w:tc>
      </w:tr>
      <w:tr w:rsidR="003A3910" w:rsidRPr="00E328AE" w14:paraId="7FA558B9"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0FF3C04A" w14:textId="77777777" w:rsidR="003A3910" w:rsidRPr="00E328AE" w:rsidRDefault="003A3910"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15249B12" w14:textId="77777777" w:rsidR="003A3910" w:rsidRPr="00E328AE" w:rsidRDefault="003A3910"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385DC041" w14:textId="77777777" w:rsidR="003A3910" w:rsidRPr="00E328AE" w:rsidRDefault="003A3910" w:rsidP="00203C5D">
            <w:pPr>
              <w:spacing w:line="240" w:lineRule="auto"/>
              <w:jc w:val="center"/>
              <w:rPr>
                <w:rFonts w:eastAsia="Times New Roman" w:cs="Arial"/>
                <w:sz w:val="18"/>
                <w:szCs w:val="18"/>
                <w:lang w:val="en-US" w:eastAsia="nl-NL"/>
              </w:rPr>
            </w:pPr>
          </w:p>
        </w:tc>
      </w:tr>
      <w:tr w:rsidR="003A3910" w:rsidRPr="00E328AE" w14:paraId="2C9B9CC0" w14:textId="77777777" w:rsidTr="0053786C">
        <w:trPr>
          <w:cantSplit/>
          <w:trHeight w:val="20"/>
          <w:jc w:val="center"/>
        </w:trPr>
        <w:tc>
          <w:tcPr>
            <w:tcW w:w="2834" w:type="dxa"/>
            <w:shd w:val="clear" w:color="auto" w:fill="FFFFFF" w:themeFill="background1"/>
            <w:vAlign w:val="bottom"/>
          </w:tcPr>
          <w:p w14:paraId="0549AC9E"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66FE32A"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3D6AC42F"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43F517B7" w14:textId="3ACBE145" w:rsidR="003A3910" w:rsidRPr="00E328AE" w:rsidRDefault="00203C5D"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4.12 (0.98 to 17.38)</w:t>
            </w:r>
          </w:p>
        </w:tc>
      </w:tr>
      <w:tr w:rsidR="003A3910" w:rsidRPr="00E328AE" w14:paraId="2B497480" w14:textId="77777777" w:rsidTr="0053786C">
        <w:trPr>
          <w:cantSplit/>
          <w:trHeight w:val="20"/>
          <w:jc w:val="center"/>
        </w:trPr>
        <w:tc>
          <w:tcPr>
            <w:tcW w:w="2834" w:type="dxa"/>
            <w:shd w:val="clear" w:color="auto" w:fill="FFFFFF" w:themeFill="background1"/>
            <w:vAlign w:val="bottom"/>
          </w:tcPr>
          <w:p w14:paraId="68D94059"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18684EC"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50A655D5"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1837AF36" w14:textId="2DC3E2EA" w:rsidR="003A3910" w:rsidRPr="00E328AE" w:rsidRDefault="00203C5D"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(0.61 to 8.80)</w:t>
            </w:r>
          </w:p>
        </w:tc>
      </w:tr>
      <w:tr w:rsidR="003A3910" w:rsidRPr="00E328AE" w14:paraId="6D24B61E" w14:textId="77777777" w:rsidTr="0053786C">
        <w:trPr>
          <w:cantSplit/>
          <w:trHeight w:val="20"/>
          <w:jc w:val="center"/>
        </w:trPr>
        <w:tc>
          <w:tcPr>
            <w:tcW w:w="2834" w:type="dxa"/>
            <w:shd w:val="clear" w:color="auto" w:fill="FFFFFF" w:themeFill="background1"/>
            <w:vAlign w:val="bottom"/>
          </w:tcPr>
          <w:p w14:paraId="3C0709B9" w14:textId="77777777" w:rsidR="003A3910" w:rsidRPr="00E328AE" w:rsidRDefault="003A3910" w:rsidP="00203C5D">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50CD306"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08087EB3"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48F153B2" w14:textId="3F6714B6" w:rsidR="003A3910" w:rsidRPr="00E328AE" w:rsidRDefault="00203C5D"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4.78 (0.89 to 25.71)</w:t>
            </w:r>
          </w:p>
        </w:tc>
      </w:tr>
      <w:tr w:rsidR="003A3910" w:rsidRPr="00E328AE" w14:paraId="0FA5AFE1"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346B90AA" w14:textId="77777777" w:rsidR="003A3910" w:rsidRPr="00E328AE" w:rsidRDefault="003A3910" w:rsidP="00203C5D">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1D9995AA" w14:textId="77777777" w:rsidR="003A3910" w:rsidRPr="00E328AE" w:rsidRDefault="003A3910" w:rsidP="00203C5D">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280F4E4F" w14:textId="77777777" w:rsidR="003A3910" w:rsidRPr="00E328AE" w:rsidRDefault="003A3910" w:rsidP="00203C5D">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6E3C0556" w14:textId="087B3A22" w:rsidR="003A3910" w:rsidRPr="00E328AE" w:rsidRDefault="00203C5D" w:rsidP="00203C5D">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3.87 (0.69 to 21.72)</w:t>
            </w:r>
          </w:p>
        </w:tc>
      </w:tr>
      <w:tr w:rsidR="003A3910" w:rsidRPr="00E328AE" w14:paraId="3B419EA4"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15A20872"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042AB47E" w14:textId="77777777" w:rsidR="003A3910" w:rsidRPr="00E328AE" w:rsidRDefault="003A3910" w:rsidP="003A3910">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755AE64A" w14:textId="77777777" w:rsidR="003A3910" w:rsidRPr="00E328AE" w:rsidRDefault="003A3910" w:rsidP="003A3910">
            <w:pPr>
              <w:spacing w:line="240" w:lineRule="auto"/>
              <w:jc w:val="center"/>
              <w:rPr>
                <w:rFonts w:eastAsia="Times New Roman" w:cs="Arial"/>
                <w:sz w:val="18"/>
                <w:szCs w:val="18"/>
                <w:lang w:val="en-US" w:eastAsia="nl-NL"/>
              </w:rPr>
            </w:pPr>
          </w:p>
        </w:tc>
      </w:tr>
      <w:tr w:rsidR="003A3910" w:rsidRPr="00E328AE" w14:paraId="6D984FC9" w14:textId="77777777" w:rsidTr="0053786C">
        <w:trPr>
          <w:cantSplit/>
          <w:trHeight w:val="20"/>
          <w:jc w:val="center"/>
        </w:trPr>
        <w:tc>
          <w:tcPr>
            <w:tcW w:w="2834" w:type="dxa"/>
            <w:shd w:val="clear" w:color="auto" w:fill="FFFFFF" w:themeFill="background1"/>
            <w:vAlign w:val="bottom"/>
          </w:tcPr>
          <w:p w14:paraId="5F6FD9DC"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6105B66B"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33341D7C" w14:textId="5650CFAD"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bottom"/>
          </w:tcPr>
          <w:p w14:paraId="715BE620" w14:textId="17B8D431"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0.68 (0.07 to 7.04)</w:t>
            </w:r>
          </w:p>
        </w:tc>
      </w:tr>
      <w:tr w:rsidR="003A3910" w:rsidRPr="00E328AE" w14:paraId="3BDCF061" w14:textId="77777777" w:rsidTr="0053786C">
        <w:trPr>
          <w:cantSplit/>
          <w:trHeight w:val="20"/>
          <w:jc w:val="center"/>
        </w:trPr>
        <w:tc>
          <w:tcPr>
            <w:tcW w:w="2834" w:type="dxa"/>
            <w:shd w:val="clear" w:color="auto" w:fill="FFFFFF" w:themeFill="background1"/>
            <w:vAlign w:val="bottom"/>
          </w:tcPr>
          <w:p w14:paraId="0739BD19"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D180AEC"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2E67EB55" w14:textId="2D30969F"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63BBEF6C" w14:textId="283A3BF8"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1.80 (0.39 to 8.44)</w:t>
            </w:r>
          </w:p>
        </w:tc>
      </w:tr>
      <w:tr w:rsidR="003A3910" w:rsidRPr="00E328AE" w14:paraId="069C7A3E" w14:textId="77777777" w:rsidTr="0053786C">
        <w:trPr>
          <w:cantSplit/>
          <w:trHeight w:val="20"/>
          <w:jc w:val="center"/>
        </w:trPr>
        <w:tc>
          <w:tcPr>
            <w:tcW w:w="2834" w:type="dxa"/>
            <w:shd w:val="clear" w:color="auto" w:fill="FFFFFF" w:themeFill="background1"/>
            <w:vAlign w:val="bottom"/>
          </w:tcPr>
          <w:p w14:paraId="25FE9387"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26E772A"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52DE46EC" w14:textId="00E14ED4"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34539C35" w14:textId="4D208E9E"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1.30 (0.28 to 6.13)</w:t>
            </w:r>
          </w:p>
        </w:tc>
      </w:tr>
      <w:tr w:rsidR="003A3910" w:rsidRPr="00E328AE" w14:paraId="4EC89009"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3C0A5FF6"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7510261F"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07937797" w14:textId="7025F829"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bottom"/>
          </w:tcPr>
          <w:p w14:paraId="3F5F86F1" w14:textId="65AD025D"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1.27 (0.32 to 5.09)</w:t>
            </w:r>
          </w:p>
        </w:tc>
      </w:tr>
      <w:tr w:rsidR="003A3910" w:rsidRPr="00E328AE" w14:paraId="50D6B6F6"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2ABDEFE5" w14:textId="77777777" w:rsidR="003A3910" w:rsidRPr="00E328AE" w:rsidRDefault="003A3910" w:rsidP="003A3910">
            <w:pPr>
              <w:spacing w:line="240" w:lineRule="auto"/>
              <w:rPr>
                <w:rFonts w:eastAsia="Times New Roman" w:cs="Arial"/>
                <w:b/>
                <w:bCs/>
                <w:sz w:val="18"/>
                <w:szCs w:val="18"/>
                <w:lang w:val="en-US" w:eastAsia="nl-NL"/>
              </w:rPr>
            </w:pPr>
          </w:p>
          <w:p w14:paraId="53A8F8C9"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145D13A2"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51C6F4CF"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58AA8390" w14:textId="77777777"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maximum leukocyte counts</w:t>
            </w:r>
          </w:p>
          <w:p w14:paraId="20860767" w14:textId="36AA439C" w:rsidR="003A3910" w:rsidRPr="00E328AE" w:rsidRDefault="003A3910" w:rsidP="003A391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(categories ≤10, 10-25, &gt;25)</w:t>
            </w:r>
          </w:p>
        </w:tc>
      </w:tr>
      <w:tr w:rsidR="003A3910" w:rsidRPr="00E328AE" w14:paraId="48B5354E"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5835CC37" w14:textId="77777777" w:rsidR="003A3910" w:rsidRPr="00E328AE" w:rsidRDefault="003A3910" w:rsidP="003A391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22E83372" w14:textId="77777777" w:rsidR="003A3910" w:rsidRPr="00E328AE" w:rsidRDefault="003A3910" w:rsidP="003A3910">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410A719C" w14:textId="77777777" w:rsidR="003A3910" w:rsidRPr="00E328AE" w:rsidRDefault="003A3910" w:rsidP="003A3910">
            <w:pPr>
              <w:spacing w:line="240" w:lineRule="auto"/>
              <w:jc w:val="center"/>
              <w:rPr>
                <w:rFonts w:eastAsia="Times New Roman" w:cs="Arial"/>
                <w:b/>
                <w:bCs/>
                <w:sz w:val="18"/>
                <w:szCs w:val="18"/>
                <w:lang w:val="en-US" w:eastAsia="nl-NL"/>
              </w:rPr>
            </w:pPr>
          </w:p>
        </w:tc>
      </w:tr>
      <w:tr w:rsidR="003A3910" w:rsidRPr="00E328AE" w14:paraId="4F3B8EAB" w14:textId="77777777" w:rsidTr="0053786C">
        <w:trPr>
          <w:cantSplit/>
          <w:trHeight w:val="20"/>
          <w:jc w:val="center"/>
        </w:trPr>
        <w:tc>
          <w:tcPr>
            <w:tcW w:w="2834" w:type="dxa"/>
            <w:shd w:val="clear" w:color="auto" w:fill="FFFFFF" w:themeFill="background1"/>
            <w:vAlign w:val="bottom"/>
            <w:hideMark/>
          </w:tcPr>
          <w:p w14:paraId="6ACABDB0" w14:textId="77777777" w:rsidR="003A3910" w:rsidRPr="00E328AE" w:rsidRDefault="003A3910" w:rsidP="003A3910">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7EDBE64B"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551ED809" w14:textId="7C879177"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1B52B6CD" w14:textId="118585F1"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A3910" w:rsidRPr="00E328AE" w14:paraId="381D9613" w14:textId="77777777" w:rsidTr="0053786C">
        <w:trPr>
          <w:cantSplit/>
          <w:trHeight w:val="20"/>
          <w:jc w:val="center"/>
        </w:trPr>
        <w:tc>
          <w:tcPr>
            <w:tcW w:w="2834" w:type="dxa"/>
            <w:tcBorders>
              <w:bottom w:val="nil"/>
            </w:tcBorders>
            <w:shd w:val="clear" w:color="auto" w:fill="FFFFFF" w:themeFill="background1"/>
            <w:vAlign w:val="bottom"/>
          </w:tcPr>
          <w:p w14:paraId="3ADD18CD"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F0D52C7"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4D2D821F" w14:textId="1216C8F9"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bottom"/>
          </w:tcPr>
          <w:p w14:paraId="65E5B354" w14:textId="294F9F5B"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0.78 (0.15 to 4.13)</w:t>
            </w:r>
          </w:p>
        </w:tc>
      </w:tr>
      <w:tr w:rsidR="003A3910" w:rsidRPr="00E328AE" w14:paraId="22EB6FE5" w14:textId="77777777" w:rsidTr="0053786C">
        <w:trPr>
          <w:cantSplit/>
          <w:trHeight w:val="20"/>
          <w:jc w:val="center"/>
        </w:trPr>
        <w:tc>
          <w:tcPr>
            <w:tcW w:w="2834" w:type="dxa"/>
            <w:tcBorders>
              <w:top w:val="nil"/>
              <w:bottom w:val="nil"/>
            </w:tcBorders>
            <w:shd w:val="clear" w:color="auto" w:fill="FFFFFF" w:themeFill="background1"/>
            <w:vAlign w:val="bottom"/>
          </w:tcPr>
          <w:p w14:paraId="62133AB4" w14:textId="77777777" w:rsidR="003A3910" w:rsidRPr="00E328AE" w:rsidRDefault="003A3910" w:rsidP="003A3910">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6C0097F"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60391B83" w14:textId="38FB04CD"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bottom"/>
          </w:tcPr>
          <w:p w14:paraId="09E14A48" w14:textId="792DA490"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2.04 (0.35 to 11.85)</w:t>
            </w:r>
          </w:p>
        </w:tc>
      </w:tr>
      <w:tr w:rsidR="003A3910" w:rsidRPr="00E328AE" w14:paraId="0C492CAF"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3D305F76" w14:textId="77777777" w:rsidR="003A3910" w:rsidRPr="00E328AE" w:rsidRDefault="003A3910" w:rsidP="003A3910">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03CAFF59" w14:textId="77777777" w:rsidR="003A3910" w:rsidRPr="00E328AE" w:rsidRDefault="003A3910" w:rsidP="003A391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1DB2A5C4" w14:textId="4BFF5CC9"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698E1F07" w14:textId="318677C6" w:rsidR="003A3910" w:rsidRPr="00E328AE" w:rsidRDefault="003A3910" w:rsidP="003A391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1.96 (0.31 to 12.51)</w:t>
            </w:r>
          </w:p>
        </w:tc>
      </w:tr>
      <w:tr w:rsidR="003A3910" w:rsidRPr="00E328AE" w14:paraId="1AA4DF0C"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477B4566" w14:textId="77777777" w:rsidR="003A3910" w:rsidRPr="00E328AE" w:rsidRDefault="003A3910" w:rsidP="00203C5D">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5F22274E" w14:textId="77777777" w:rsidR="003A3910" w:rsidRPr="00E328AE" w:rsidRDefault="003A3910" w:rsidP="00203C5D">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3C4ABF97" w14:textId="77777777" w:rsidR="003A3910" w:rsidRPr="00E328AE" w:rsidRDefault="003A3910" w:rsidP="00203C5D">
            <w:pPr>
              <w:spacing w:line="240" w:lineRule="auto"/>
              <w:jc w:val="center"/>
              <w:rPr>
                <w:rFonts w:eastAsia="Times New Roman" w:cs="Arial"/>
                <w:sz w:val="18"/>
                <w:szCs w:val="18"/>
                <w:lang w:val="en-US" w:eastAsia="nl-NL"/>
              </w:rPr>
            </w:pPr>
          </w:p>
        </w:tc>
      </w:tr>
      <w:tr w:rsidR="003C6C07" w:rsidRPr="00E328AE" w14:paraId="12F89F30" w14:textId="77777777" w:rsidTr="0053786C">
        <w:trPr>
          <w:cantSplit/>
          <w:trHeight w:val="20"/>
          <w:jc w:val="center"/>
        </w:trPr>
        <w:tc>
          <w:tcPr>
            <w:tcW w:w="2834" w:type="dxa"/>
            <w:shd w:val="clear" w:color="auto" w:fill="FFFFFF" w:themeFill="background1"/>
            <w:vAlign w:val="bottom"/>
          </w:tcPr>
          <w:p w14:paraId="420D8502"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BB479AB"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75AC43B9"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6CAF0FA8" w14:textId="17F44847"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C6C07" w:rsidRPr="00E328AE" w14:paraId="39086B1A" w14:textId="77777777" w:rsidTr="0053786C">
        <w:trPr>
          <w:cantSplit/>
          <w:trHeight w:val="20"/>
          <w:jc w:val="center"/>
        </w:trPr>
        <w:tc>
          <w:tcPr>
            <w:tcW w:w="2834" w:type="dxa"/>
            <w:shd w:val="clear" w:color="auto" w:fill="FFFFFF" w:themeFill="background1"/>
            <w:vAlign w:val="bottom"/>
          </w:tcPr>
          <w:p w14:paraId="66FFB15A"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A43BD62"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13C543D4"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11C7CCCC" w14:textId="1CD0A291"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2.11 (0.56 to 7.94)</w:t>
            </w:r>
          </w:p>
        </w:tc>
      </w:tr>
      <w:tr w:rsidR="003C6C07" w:rsidRPr="00E328AE" w14:paraId="2677A5FE" w14:textId="77777777" w:rsidTr="0053786C">
        <w:trPr>
          <w:cantSplit/>
          <w:trHeight w:val="20"/>
          <w:jc w:val="center"/>
        </w:trPr>
        <w:tc>
          <w:tcPr>
            <w:tcW w:w="2834" w:type="dxa"/>
            <w:shd w:val="clear" w:color="auto" w:fill="FFFFFF" w:themeFill="background1"/>
            <w:vAlign w:val="bottom"/>
          </w:tcPr>
          <w:p w14:paraId="130198BE"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F4D71C3"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19121D49"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66FA2C05" w14:textId="0AF962E8"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6.27 (1.04 to 37.89)</w:t>
            </w:r>
          </w:p>
        </w:tc>
      </w:tr>
      <w:tr w:rsidR="003C6C07" w:rsidRPr="00E328AE" w14:paraId="533DDB24"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5727C382"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2B8441F2"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0BE2B417"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13237B4C" w14:textId="1C5403AC"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4.52 (0.83 to 24.75)</w:t>
            </w:r>
          </w:p>
        </w:tc>
      </w:tr>
      <w:tr w:rsidR="003C6C07" w:rsidRPr="00E328AE" w14:paraId="326018B5"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6977DE64"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369B8D40"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0886B1CF"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2278A467" w14:textId="77777777" w:rsidTr="0053786C">
        <w:trPr>
          <w:cantSplit/>
          <w:trHeight w:val="20"/>
          <w:jc w:val="center"/>
        </w:trPr>
        <w:tc>
          <w:tcPr>
            <w:tcW w:w="2834" w:type="dxa"/>
            <w:shd w:val="clear" w:color="auto" w:fill="FFFFFF" w:themeFill="background1"/>
            <w:vAlign w:val="bottom"/>
          </w:tcPr>
          <w:p w14:paraId="2BA0AEAC"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4E59CAEF"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65CB137B" w14:textId="277B2143"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bottom"/>
          </w:tcPr>
          <w:p w14:paraId="3AB73BA9" w14:textId="12D1DC12"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C6C07" w:rsidRPr="00E328AE" w14:paraId="1A13255B" w14:textId="77777777" w:rsidTr="0053786C">
        <w:trPr>
          <w:cantSplit/>
          <w:trHeight w:val="20"/>
          <w:jc w:val="center"/>
        </w:trPr>
        <w:tc>
          <w:tcPr>
            <w:tcW w:w="2834" w:type="dxa"/>
            <w:shd w:val="clear" w:color="auto" w:fill="FFFFFF" w:themeFill="background1"/>
            <w:vAlign w:val="bottom"/>
          </w:tcPr>
          <w:p w14:paraId="0947CD60"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29E9A11"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39894EE0" w14:textId="5CE2036B"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63A3B2E7" w14:textId="46A3B85B"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r>
      <w:tr w:rsidR="003C6C07" w:rsidRPr="00E328AE" w14:paraId="432BA302" w14:textId="77777777" w:rsidTr="0053786C">
        <w:trPr>
          <w:cantSplit/>
          <w:trHeight w:val="20"/>
          <w:jc w:val="center"/>
        </w:trPr>
        <w:tc>
          <w:tcPr>
            <w:tcW w:w="2834" w:type="dxa"/>
            <w:shd w:val="clear" w:color="auto" w:fill="FFFFFF" w:themeFill="background1"/>
            <w:vAlign w:val="bottom"/>
          </w:tcPr>
          <w:p w14:paraId="6B8CDAF0"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5B822F3"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54217E32" w14:textId="7FB0CC30"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23F32DAA" w14:textId="6DEB15C9"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1.45 (0.35 to 5.96)</w:t>
            </w:r>
          </w:p>
        </w:tc>
      </w:tr>
      <w:tr w:rsidR="003C6C07" w:rsidRPr="00E328AE" w14:paraId="03B0F064"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7C194BCE"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717E13FF"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0CD208B6" w14:textId="67E3F713"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bottom"/>
          </w:tcPr>
          <w:p w14:paraId="70A4F752" w14:textId="6FFF3CE5"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(0.51 to 7.43)</w:t>
            </w:r>
          </w:p>
        </w:tc>
      </w:tr>
      <w:tr w:rsidR="003C6C07" w:rsidRPr="00E328AE" w14:paraId="53293663"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3602D983" w14:textId="77777777" w:rsidR="003C6C07" w:rsidRPr="00E328AE" w:rsidRDefault="003C6C07" w:rsidP="003C6C07">
            <w:pPr>
              <w:spacing w:line="240" w:lineRule="auto"/>
              <w:rPr>
                <w:rFonts w:eastAsia="Times New Roman" w:cs="Arial"/>
                <w:b/>
                <w:bCs/>
                <w:sz w:val="18"/>
                <w:szCs w:val="18"/>
                <w:lang w:val="en-US" w:eastAsia="nl-NL"/>
              </w:rPr>
            </w:pPr>
          </w:p>
          <w:p w14:paraId="2EE89CCD"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2CD43998"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64B23CE1"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24D67A94" w14:textId="5AC19ECE" w:rsidR="003C6C07" w:rsidRPr="00E328AE" w:rsidRDefault="00426292"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non</w:t>
            </w:r>
            <w:r w:rsidR="00BC17F8" w:rsidRPr="00E328AE">
              <w:rPr>
                <w:rFonts w:eastAsia="Times New Roman" w:cs="Arial"/>
                <w:b/>
                <w:bCs/>
                <w:sz w:val="18"/>
                <w:szCs w:val="18"/>
                <w:lang w:val="en-US" w:eastAsia="nl-NL"/>
              </w:rPr>
              <w:t>-</w:t>
            </w:r>
            <w:r w:rsidR="003C6C07" w:rsidRPr="00E328AE">
              <w:rPr>
                <w:rFonts w:eastAsia="Times New Roman" w:cs="Arial"/>
                <w:b/>
                <w:bCs/>
                <w:sz w:val="18"/>
                <w:szCs w:val="18"/>
                <w:lang w:val="en-US" w:eastAsia="nl-NL"/>
              </w:rPr>
              <w:t>intracranial bleeding events in index period (Yes/No)</w:t>
            </w:r>
          </w:p>
        </w:tc>
      </w:tr>
      <w:tr w:rsidR="003C6C07" w:rsidRPr="00E328AE" w14:paraId="05BB4BB0"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6F185DC3"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14D1EDF7" w14:textId="77777777" w:rsidR="003C6C07" w:rsidRPr="00E328AE" w:rsidRDefault="003C6C07" w:rsidP="003C6C07">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54A2D467" w14:textId="77777777" w:rsidR="003C6C07" w:rsidRPr="00E328AE" w:rsidRDefault="003C6C07" w:rsidP="003C6C07">
            <w:pPr>
              <w:spacing w:line="240" w:lineRule="auto"/>
              <w:jc w:val="center"/>
              <w:rPr>
                <w:rFonts w:eastAsia="Times New Roman" w:cs="Arial"/>
                <w:b/>
                <w:bCs/>
                <w:sz w:val="18"/>
                <w:szCs w:val="18"/>
                <w:lang w:val="en-US" w:eastAsia="nl-NL"/>
              </w:rPr>
            </w:pPr>
          </w:p>
        </w:tc>
      </w:tr>
      <w:tr w:rsidR="003C6C07" w:rsidRPr="00E328AE" w14:paraId="0CF78476" w14:textId="77777777" w:rsidTr="0053786C">
        <w:trPr>
          <w:cantSplit/>
          <w:trHeight w:val="20"/>
          <w:jc w:val="center"/>
        </w:trPr>
        <w:tc>
          <w:tcPr>
            <w:tcW w:w="2834" w:type="dxa"/>
            <w:shd w:val="clear" w:color="auto" w:fill="FFFFFF" w:themeFill="background1"/>
            <w:vAlign w:val="bottom"/>
            <w:hideMark/>
          </w:tcPr>
          <w:p w14:paraId="7D53515C"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00653FFF"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4754B9A2" w14:textId="22A5CD38"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186244D6" w14:textId="245BE7BA"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0.61 (0.09 to 4.29)</w:t>
            </w:r>
          </w:p>
        </w:tc>
      </w:tr>
      <w:tr w:rsidR="003C6C07" w:rsidRPr="00E328AE" w14:paraId="237781D1" w14:textId="77777777" w:rsidTr="0053786C">
        <w:trPr>
          <w:cantSplit/>
          <w:trHeight w:val="20"/>
          <w:jc w:val="center"/>
        </w:trPr>
        <w:tc>
          <w:tcPr>
            <w:tcW w:w="2834" w:type="dxa"/>
            <w:tcBorders>
              <w:bottom w:val="nil"/>
            </w:tcBorders>
            <w:shd w:val="clear" w:color="auto" w:fill="FFFFFF" w:themeFill="background1"/>
            <w:vAlign w:val="bottom"/>
          </w:tcPr>
          <w:p w14:paraId="0EA1579F"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EAB1D71"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6595581B" w14:textId="42284C4B"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bottom"/>
          </w:tcPr>
          <w:p w14:paraId="2D61FEC4" w14:textId="6A33F918"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0.34 (0.05 to 2.48)</w:t>
            </w:r>
          </w:p>
        </w:tc>
      </w:tr>
      <w:tr w:rsidR="003C6C07" w:rsidRPr="00E328AE" w14:paraId="0F8A51BB" w14:textId="77777777" w:rsidTr="0053786C">
        <w:trPr>
          <w:cantSplit/>
          <w:trHeight w:val="20"/>
          <w:jc w:val="center"/>
        </w:trPr>
        <w:tc>
          <w:tcPr>
            <w:tcW w:w="2834" w:type="dxa"/>
            <w:tcBorders>
              <w:top w:val="nil"/>
              <w:bottom w:val="nil"/>
            </w:tcBorders>
            <w:shd w:val="clear" w:color="auto" w:fill="FFFFFF" w:themeFill="background1"/>
            <w:vAlign w:val="bottom"/>
          </w:tcPr>
          <w:p w14:paraId="3ABBF5E2"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7D4B977"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16DBE652" w14:textId="6F316AFD"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bottom"/>
          </w:tcPr>
          <w:p w14:paraId="0D1F9456" w14:textId="6B239D3A"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1.16 (0.17 to 8.03)</w:t>
            </w:r>
          </w:p>
        </w:tc>
      </w:tr>
      <w:tr w:rsidR="003C6C07" w:rsidRPr="00E328AE" w14:paraId="4C31B493"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486E2609"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44B5FC77"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14A328DD" w14:textId="351B5840"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526372A3" w14:textId="52AC7AAC"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 (0.19 to 9.26)</w:t>
            </w:r>
          </w:p>
        </w:tc>
      </w:tr>
      <w:tr w:rsidR="003C6C07" w:rsidRPr="00E328AE" w14:paraId="14C24759"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070CC754"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10478D6D"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24095302"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332762CA" w14:textId="77777777" w:rsidTr="0053786C">
        <w:trPr>
          <w:cantSplit/>
          <w:trHeight w:val="20"/>
          <w:jc w:val="center"/>
        </w:trPr>
        <w:tc>
          <w:tcPr>
            <w:tcW w:w="2834" w:type="dxa"/>
            <w:shd w:val="clear" w:color="auto" w:fill="FFFFFF" w:themeFill="background1"/>
            <w:vAlign w:val="bottom"/>
          </w:tcPr>
          <w:p w14:paraId="7C37F014"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9022BCD"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335706C1"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2CAAE531" w14:textId="2832C559"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2.78 (0.66 to 11.63)</w:t>
            </w:r>
          </w:p>
        </w:tc>
      </w:tr>
      <w:tr w:rsidR="003C6C07" w:rsidRPr="00E328AE" w14:paraId="65873CA5" w14:textId="77777777" w:rsidTr="0053786C">
        <w:trPr>
          <w:cantSplit/>
          <w:trHeight w:val="20"/>
          <w:jc w:val="center"/>
        </w:trPr>
        <w:tc>
          <w:tcPr>
            <w:tcW w:w="2834" w:type="dxa"/>
            <w:shd w:val="clear" w:color="auto" w:fill="FFFFFF" w:themeFill="background1"/>
            <w:vAlign w:val="bottom"/>
          </w:tcPr>
          <w:p w14:paraId="0905BEFF"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C7CE76C"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1EC6E936"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4FED8153" w14:textId="2FD01F8E"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1.69 (0.41 to 7.00)</w:t>
            </w:r>
          </w:p>
        </w:tc>
      </w:tr>
      <w:tr w:rsidR="003C6C07" w:rsidRPr="00E328AE" w14:paraId="56331E1D" w14:textId="77777777" w:rsidTr="0053786C">
        <w:trPr>
          <w:cantSplit/>
          <w:trHeight w:val="20"/>
          <w:jc w:val="center"/>
        </w:trPr>
        <w:tc>
          <w:tcPr>
            <w:tcW w:w="2834" w:type="dxa"/>
            <w:shd w:val="clear" w:color="auto" w:fill="FFFFFF" w:themeFill="background1"/>
            <w:vAlign w:val="bottom"/>
          </w:tcPr>
          <w:p w14:paraId="102E6A93"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FBB3AB4"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2CC7F929"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0EAE77B5" w14:textId="113AF645"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4.81 (0.85 to 27.28)</w:t>
            </w:r>
          </w:p>
        </w:tc>
      </w:tr>
      <w:tr w:rsidR="003C6C07" w:rsidRPr="00E328AE" w14:paraId="484F5617"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021723B1"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4CC0F905"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221E05BE"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74CF1B18" w14:textId="4164D3A7"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2.75 (0.52 to 14.50)</w:t>
            </w:r>
          </w:p>
        </w:tc>
      </w:tr>
      <w:tr w:rsidR="003C6C07" w:rsidRPr="00E328AE" w14:paraId="5AE9BF51"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605FAB8F"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514580F0"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727057EB"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0FFA5EE1" w14:textId="77777777" w:rsidTr="0053786C">
        <w:trPr>
          <w:cantSplit/>
          <w:trHeight w:val="20"/>
          <w:jc w:val="center"/>
        </w:trPr>
        <w:tc>
          <w:tcPr>
            <w:tcW w:w="2834" w:type="dxa"/>
            <w:shd w:val="clear" w:color="auto" w:fill="FFFFFF" w:themeFill="background1"/>
            <w:vAlign w:val="bottom"/>
          </w:tcPr>
          <w:p w14:paraId="545D6476"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1DE3DB23"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495A8024" w14:textId="5E9C9652"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bottom"/>
          </w:tcPr>
          <w:p w14:paraId="2FF2C849" w14:textId="7DB7FD2E"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0.53 (0.05 to 5.43)</w:t>
            </w:r>
          </w:p>
        </w:tc>
      </w:tr>
      <w:tr w:rsidR="003C6C07" w:rsidRPr="00E328AE" w14:paraId="22DF7081" w14:textId="77777777" w:rsidTr="0053786C">
        <w:trPr>
          <w:cantSplit/>
          <w:trHeight w:val="20"/>
          <w:jc w:val="center"/>
        </w:trPr>
        <w:tc>
          <w:tcPr>
            <w:tcW w:w="2834" w:type="dxa"/>
            <w:shd w:val="clear" w:color="auto" w:fill="FFFFFF" w:themeFill="background1"/>
            <w:vAlign w:val="bottom"/>
          </w:tcPr>
          <w:p w14:paraId="1316A6B9"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706B789"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07BBE2AE" w14:textId="33D3B7EE"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4DF3F3DE" w14:textId="36EB270D"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1.39 (0.29 to 6.76)</w:t>
            </w:r>
          </w:p>
        </w:tc>
      </w:tr>
      <w:tr w:rsidR="003C6C07" w:rsidRPr="00E328AE" w14:paraId="7F63211F" w14:textId="77777777" w:rsidTr="0053786C">
        <w:trPr>
          <w:cantSplit/>
          <w:trHeight w:val="20"/>
          <w:jc w:val="center"/>
        </w:trPr>
        <w:tc>
          <w:tcPr>
            <w:tcW w:w="2834" w:type="dxa"/>
            <w:shd w:val="clear" w:color="auto" w:fill="FFFFFF" w:themeFill="background1"/>
            <w:vAlign w:val="bottom"/>
          </w:tcPr>
          <w:p w14:paraId="70EBCB12"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0DA52F3"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72ACECD8" w14:textId="750C02EC"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6F071FFD" w14:textId="692DBE51"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1.26 (0.28 to 5.58)</w:t>
            </w:r>
          </w:p>
        </w:tc>
      </w:tr>
      <w:tr w:rsidR="003C6C07" w:rsidRPr="00E328AE" w14:paraId="72075B64"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18FA97FA"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60A51315"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37D9EE7C" w14:textId="4564B3D0"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bottom"/>
          </w:tcPr>
          <w:p w14:paraId="3E9EED6E" w14:textId="662EE4A5"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1.43 (0.36 to 5.61)</w:t>
            </w:r>
          </w:p>
        </w:tc>
      </w:tr>
      <w:tr w:rsidR="003C6C07" w:rsidRPr="00E328AE" w14:paraId="07A6E158"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752DC339"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77A748F5"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67A6C488"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22468D49" w14:textId="69F08EC6"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trauma (Yes/No; e.g. fall, interventions like lumbar puncture or line placement)</w:t>
            </w:r>
          </w:p>
        </w:tc>
      </w:tr>
      <w:tr w:rsidR="003C6C07" w:rsidRPr="00E328AE" w14:paraId="0A4A1F49"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281FACCF"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623551BF" w14:textId="77777777" w:rsidR="003C6C07" w:rsidRPr="00E328AE" w:rsidRDefault="003C6C07" w:rsidP="003C6C07">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328DF058" w14:textId="77777777" w:rsidR="003C6C07" w:rsidRPr="00E328AE" w:rsidRDefault="003C6C07" w:rsidP="003C6C07">
            <w:pPr>
              <w:spacing w:line="240" w:lineRule="auto"/>
              <w:jc w:val="center"/>
              <w:rPr>
                <w:rFonts w:eastAsia="Times New Roman" w:cs="Arial"/>
                <w:b/>
                <w:bCs/>
                <w:sz w:val="18"/>
                <w:szCs w:val="18"/>
                <w:lang w:val="en-US" w:eastAsia="nl-NL"/>
              </w:rPr>
            </w:pPr>
          </w:p>
        </w:tc>
      </w:tr>
      <w:tr w:rsidR="003C6C07" w:rsidRPr="00E328AE" w14:paraId="22D0F8C3" w14:textId="77777777" w:rsidTr="0053786C">
        <w:trPr>
          <w:cantSplit/>
          <w:trHeight w:val="20"/>
          <w:jc w:val="center"/>
        </w:trPr>
        <w:tc>
          <w:tcPr>
            <w:tcW w:w="2834" w:type="dxa"/>
            <w:shd w:val="clear" w:color="auto" w:fill="FFFFFF" w:themeFill="background1"/>
            <w:vAlign w:val="bottom"/>
            <w:hideMark/>
          </w:tcPr>
          <w:p w14:paraId="589EF9A7"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65DC561B"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50E02CDD" w14:textId="04B927F0"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4325F912" w14:textId="36DB79AE"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1.08 (0.21 to 5.54)</w:t>
            </w:r>
          </w:p>
        </w:tc>
      </w:tr>
      <w:tr w:rsidR="003C6C07" w:rsidRPr="00E328AE" w14:paraId="20DB6991" w14:textId="77777777" w:rsidTr="0053786C">
        <w:trPr>
          <w:cantSplit/>
          <w:trHeight w:val="20"/>
          <w:jc w:val="center"/>
        </w:trPr>
        <w:tc>
          <w:tcPr>
            <w:tcW w:w="2834" w:type="dxa"/>
            <w:tcBorders>
              <w:bottom w:val="nil"/>
            </w:tcBorders>
            <w:shd w:val="clear" w:color="auto" w:fill="FFFFFF" w:themeFill="background1"/>
            <w:vAlign w:val="bottom"/>
          </w:tcPr>
          <w:p w14:paraId="45E426C8"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CB0AD9B"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0101032E" w14:textId="1DA6A553"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bottom"/>
          </w:tcPr>
          <w:p w14:paraId="1EE3B675" w14:textId="1AFB80D3"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1.68 (0.27 to 10.37)</w:t>
            </w:r>
          </w:p>
        </w:tc>
      </w:tr>
      <w:tr w:rsidR="003C6C07" w:rsidRPr="00E328AE" w14:paraId="0EA2A620" w14:textId="77777777" w:rsidTr="0053786C">
        <w:trPr>
          <w:cantSplit/>
          <w:trHeight w:val="20"/>
          <w:jc w:val="center"/>
        </w:trPr>
        <w:tc>
          <w:tcPr>
            <w:tcW w:w="2834" w:type="dxa"/>
            <w:tcBorders>
              <w:top w:val="nil"/>
              <w:bottom w:val="nil"/>
            </w:tcBorders>
            <w:shd w:val="clear" w:color="auto" w:fill="FFFFFF" w:themeFill="background1"/>
            <w:vAlign w:val="bottom"/>
          </w:tcPr>
          <w:p w14:paraId="1C6DB476"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7B0C75B"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13DCBDE6" w14:textId="6CD31C33"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bottom"/>
          </w:tcPr>
          <w:p w14:paraId="166DD575" w14:textId="3079699F"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2.65 (0.45 to 15.73)</w:t>
            </w:r>
          </w:p>
        </w:tc>
      </w:tr>
      <w:tr w:rsidR="003C6C07" w:rsidRPr="00E328AE" w14:paraId="438B3FB4"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10CBCB15"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753A939B"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633D9D3D" w14:textId="6DA1E1CB"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4DC617C8" w14:textId="60271A02"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1.99 (0.30 to 13.28)</w:t>
            </w:r>
          </w:p>
        </w:tc>
      </w:tr>
      <w:tr w:rsidR="003C6C07" w:rsidRPr="00E328AE" w14:paraId="093C30C1"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26A67943"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5B86CF10"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5DC27CD7"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58C0FF8F" w14:textId="77777777" w:rsidTr="0053786C">
        <w:trPr>
          <w:cantSplit/>
          <w:trHeight w:val="20"/>
          <w:jc w:val="center"/>
        </w:trPr>
        <w:tc>
          <w:tcPr>
            <w:tcW w:w="2834" w:type="dxa"/>
            <w:shd w:val="clear" w:color="auto" w:fill="FFFFFF" w:themeFill="background1"/>
            <w:vAlign w:val="bottom"/>
          </w:tcPr>
          <w:p w14:paraId="65271E20"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8BB8C71"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3E078439"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416848E3" w14:textId="377A841F" w:rsidR="003C6C07" w:rsidRPr="00E328AE" w:rsidRDefault="0003470A"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4.67 (0.97 to 22.53)</w:t>
            </w:r>
          </w:p>
        </w:tc>
      </w:tr>
      <w:tr w:rsidR="003C6C07" w:rsidRPr="00E328AE" w14:paraId="5A09D765" w14:textId="77777777" w:rsidTr="0053786C">
        <w:trPr>
          <w:cantSplit/>
          <w:trHeight w:val="20"/>
          <w:jc w:val="center"/>
        </w:trPr>
        <w:tc>
          <w:tcPr>
            <w:tcW w:w="2834" w:type="dxa"/>
            <w:shd w:val="clear" w:color="auto" w:fill="FFFFFF" w:themeFill="background1"/>
            <w:vAlign w:val="bottom"/>
          </w:tcPr>
          <w:p w14:paraId="7F18FBA5"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C7ADBF4"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105518F4"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2BAAFF1D" w14:textId="157193F1" w:rsidR="003C6C07" w:rsidRPr="00E328AE" w:rsidRDefault="0003470A"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5.04 (0.99 to 25.74)</w:t>
            </w:r>
          </w:p>
        </w:tc>
      </w:tr>
      <w:tr w:rsidR="003C6C07" w:rsidRPr="00E328AE" w14:paraId="7B34ED4C" w14:textId="77777777" w:rsidTr="0053786C">
        <w:trPr>
          <w:cantSplit/>
          <w:trHeight w:val="20"/>
          <w:jc w:val="center"/>
        </w:trPr>
        <w:tc>
          <w:tcPr>
            <w:tcW w:w="2834" w:type="dxa"/>
            <w:shd w:val="clear" w:color="auto" w:fill="FFFFFF" w:themeFill="background1"/>
            <w:vAlign w:val="bottom"/>
          </w:tcPr>
          <w:p w14:paraId="4699320E"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E22204B"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7E3DDBF2"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262BD91D" w14:textId="7344368E" w:rsidR="003C6C07" w:rsidRPr="00E328AE" w:rsidRDefault="0003470A"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6.72 (1.24 to 36.33)</w:t>
            </w:r>
          </w:p>
        </w:tc>
      </w:tr>
      <w:tr w:rsidR="003C6C07" w:rsidRPr="00E328AE" w14:paraId="5DB3F5D8"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38806C8E"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31D14573"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446219A7"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027F0373" w14:textId="3E8E15BB" w:rsidR="003C6C07" w:rsidRPr="00E328AE" w:rsidRDefault="0003470A"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3.94 (0.76 to 20.50)</w:t>
            </w:r>
          </w:p>
        </w:tc>
      </w:tr>
      <w:tr w:rsidR="003C6C07" w:rsidRPr="00E328AE" w14:paraId="2EA4BE69"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5E783F0B"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46177D36"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0E2B4FE5"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39A25428" w14:textId="77777777" w:rsidTr="0053786C">
        <w:trPr>
          <w:cantSplit/>
          <w:trHeight w:val="20"/>
          <w:jc w:val="center"/>
        </w:trPr>
        <w:tc>
          <w:tcPr>
            <w:tcW w:w="2834" w:type="dxa"/>
            <w:shd w:val="clear" w:color="auto" w:fill="FFFFFF" w:themeFill="background1"/>
            <w:vAlign w:val="bottom"/>
          </w:tcPr>
          <w:p w14:paraId="0129A128"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35183B4C"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7DA79C30" w14:textId="48AF6574"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bottom"/>
          </w:tcPr>
          <w:p w14:paraId="221FD104" w14:textId="5F33C874"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0.75 (0.07 to 8.26)</w:t>
            </w:r>
          </w:p>
        </w:tc>
      </w:tr>
      <w:tr w:rsidR="003C6C07" w:rsidRPr="00E328AE" w14:paraId="24AF9757" w14:textId="77777777" w:rsidTr="0053786C">
        <w:trPr>
          <w:cantSplit/>
          <w:trHeight w:val="20"/>
          <w:jc w:val="center"/>
        </w:trPr>
        <w:tc>
          <w:tcPr>
            <w:tcW w:w="2834" w:type="dxa"/>
            <w:shd w:val="clear" w:color="auto" w:fill="FFFFFF" w:themeFill="background1"/>
            <w:vAlign w:val="bottom"/>
          </w:tcPr>
          <w:p w14:paraId="238343DF"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DCF8478"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1D19F438" w14:textId="26A14A71"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07BACF4E" w14:textId="7A72327C"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5.44 (0.59 to 49.70)</w:t>
            </w:r>
          </w:p>
        </w:tc>
      </w:tr>
      <w:tr w:rsidR="003C6C07" w:rsidRPr="00E328AE" w14:paraId="12D727EA" w14:textId="77777777" w:rsidTr="0053786C">
        <w:trPr>
          <w:cantSplit/>
          <w:trHeight w:val="20"/>
          <w:jc w:val="center"/>
        </w:trPr>
        <w:tc>
          <w:tcPr>
            <w:tcW w:w="2834" w:type="dxa"/>
            <w:shd w:val="clear" w:color="auto" w:fill="FFFFFF" w:themeFill="background1"/>
            <w:vAlign w:val="bottom"/>
          </w:tcPr>
          <w:p w14:paraId="7F4D9A53"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F266B6B"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5FF3DF15" w14:textId="673DC09D"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29C20218" w14:textId="47FFF396"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2.85 (0.54 to 14.93)</w:t>
            </w:r>
          </w:p>
        </w:tc>
      </w:tr>
      <w:tr w:rsidR="003C6C07" w:rsidRPr="00E328AE" w14:paraId="62B70544"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632303A3"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514F76EE"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709265D2" w14:textId="7E42DA63"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bottom"/>
          </w:tcPr>
          <w:p w14:paraId="3B590F91" w14:textId="390FCF32"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2.47 (0.59 to 10.35)</w:t>
            </w:r>
          </w:p>
        </w:tc>
      </w:tr>
      <w:tr w:rsidR="003C6C07" w:rsidRPr="00E328AE" w14:paraId="5B6AA419" w14:textId="77777777" w:rsidTr="0053786C">
        <w:trPr>
          <w:cantSplit/>
          <w:trHeight w:val="340"/>
          <w:jc w:val="center"/>
        </w:trPr>
        <w:tc>
          <w:tcPr>
            <w:tcW w:w="2834" w:type="dxa"/>
            <w:shd w:val="clear" w:color="auto" w:fill="FFFFFF" w:themeFill="background1"/>
            <w:vAlign w:val="bottom"/>
          </w:tcPr>
          <w:p w14:paraId="37A44032" w14:textId="77777777" w:rsidR="003C6C07" w:rsidRPr="00E328AE" w:rsidRDefault="003C6C07" w:rsidP="003C6C07">
            <w:pPr>
              <w:spacing w:line="240" w:lineRule="auto"/>
              <w:rPr>
                <w:rFonts w:eastAsia="Times New Roman" w:cs="Arial"/>
                <w:b/>
                <w:bCs/>
                <w:sz w:val="4"/>
                <w:szCs w:val="4"/>
                <w:lang w:val="en-US" w:eastAsia="nl-NL"/>
              </w:rPr>
            </w:pPr>
          </w:p>
        </w:tc>
        <w:tc>
          <w:tcPr>
            <w:tcW w:w="1407" w:type="dxa"/>
            <w:shd w:val="clear" w:color="auto" w:fill="FFFFFF" w:themeFill="background1"/>
            <w:vAlign w:val="bottom"/>
          </w:tcPr>
          <w:p w14:paraId="333F8F50" w14:textId="77777777" w:rsidR="003C6C07" w:rsidRPr="00E328AE" w:rsidRDefault="003C6C07" w:rsidP="003C6C07">
            <w:pPr>
              <w:spacing w:line="240" w:lineRule="auto"/>
              <w:rPr>
                <w:rFonts w:eastAsia="Times New Roman" w:cs="Arial"/>
                <w:b/>
                <w:bCs/>
                <w:sz w:val="4"/>
                <w:szCs w:val="4"/>
                <w:lang w:val="en-US" w:eastAsia="nl-NL"/>
              </w:rPr>
            </w:pPr>
          </w:p>
        </w:tc>
        <w:tc>
          <w:tcPr>
            <w:tcW w:w="1843" w:type="dxa"/>
            <w:shd w:val="clear" w:color="auto" w:fill="FFFFFF" w:themeFill="background1"/>
            <w:vAlign w:val="bottom"/>
          </w:tcPr>
          <w:p w14:paraId="2869BF0A" w14:textId="77777777" w:rsidR="003C6C07" w:rsidRPr="00E328AE" w:rsidRDefault="003C6C07" w:rsidP="003C6C07">
            <w:pPr>
              <w:spacing w:line="240" w:lineRule="auto"/>
              <w:jc w:val="center"/>
              <w:rPr>
                <w:rFonts w:eastAsia="Times New Roman" w:cs="Arial"/>
                <w:b/>
                <w:bCs/>
                <w:sz w:val="4"/>
                <w:szCs w:val="4"/>
                <w:lang w:val="en-US" w:eastAsia="nl-NL"/>
              </w:rPr>
            </w:pPr>
          </w:p>
        </w:tc>
        <w:tc>
          <w:tcPr>
            <w:tcW w:w="3411" w:type="dxa"/>
            <w:shd w:val="clear" w:color="auto" w:fill="auto"/>
            <w:vAlign w:val="bottom"/>
          </w:tcPr>
          <w:p w14:paraId="7BD2A757" w14:textId="77777777" w:rsidR="003C6C07" w:rsidRPr="00E328AE" w:rsidRDefault="003C6C07" w:rsidP="003C6C07">
            <w:pPr>
              <w:spacing w:line="240" w:lineRule="auto"/>
              <w:jc w:val="center"/>
              <w:rPr>
                <w:rFonts w:eastAsia="Times New Roman" w:cs="Arial"/>
                <w:b/>
                <w:bCs/>
                <w:sz w:val="4"/>
                <w:szCs w:val="4"/>
                <w:lang w:val="en-US" w:eastAsia="nl-NL"/>
              </w:rPr>
            </w:pPr>
          </w:p>
        </w:tc>
      </w:tr>
      <w:tr w:rsidR="003C6C07" w:rsidRPr="00E328AE" w14:paraId="3E8B1481" w14:textId="77777777" w:rsidTr="0053786C">
        <w:trPr>
          <w:cantSplit/>
          <w:trHeight w:val="57"/>
          <w:jc w:val="center"/>
        </w:trPr>
        <w:tc>
          <w:tcPr>
            <w:tcW w:w="2834" w:type="dxa"/>
            <w:tcBorders>
              <w:bottom w:val="single" w:sz="2" w:space="0" w:color="7F7F7F" w:themeColor="text1" w:themeTint="80"/>
            </w:tcBorders>
            <w:shd w:val="clear" w:color="auto" w:fill="FFFFFF" w:themeFill="background1"/>
            <w:vAlign w:val="bottom"/>
          </w:tcPr>
          <w:p w14:paraId="252637B6" w14:textId="77777777" w:rsidR="003C6C07" w:rsidRPr="00E328AE" w:rsidRDefault="003C6C07" w:rsidP="003C6C07">
            <w:pPr>
              <w:spacing w:line="240" w:lineRule="auto"/>
              <w:rPr>
                <w:rFonts w:eastAsia="Times New Roman" w:cs="Arial"/>
                <w:b/>
                <w:bCs/>
                <w:sz w:val="4"/>
                <w:szCs w:val="4"/>
                <w:lang w:val="en-US" w:eastAsia="nl-NL"/>
              </w:rPr>
            </w:pPr>
          </w:p>
        </w:tc>
        <w:tc>
          <w:tcPr>
            <w:tcW w:w="1407" w:type="dxa"/>
            <w:tcBorders>
              <w:bottom w:val="single" w:sz="2" w:space="0" w:color="7F7F7F" w:themeColor="text1" w:themeTint="80"/>
            </w:tcBorders>
            <w:shd w:val="clear" w:color="auto" w:fill="FFFFFF" w:themeFill="background1"/>
            <w:vAlign w:val="bottom"/>
          </w:tcPr>
          <w:p w14:paraId="463418C9" w14:textId="77777777" w:rsidR="003C6C07" w:rsidRPr="00E328AE" w:rsidRDefault="003C6C07" w:rsidP="003C6C07">
            <w:pPr>
              <w:spacing w:line="240" w:lineRule="auto"/>
              <w:rPr>
                <w:rFonts w:eastAsia="Times New Roman" w:cs="Arial"/>
                <w:b/>
                <w:bCs/>
                <w:sz w:val="4"/>
                <w:szCs w:val="4"/>
                <w:lang w:val="en-US" w:eastAsia="nl-NL"/>
              </w:rPr>
            </w:pPr>
          </w:p>
        </w:tc>
        <w:tc>
          <w:tcPr>
            <w:tcW w:w="1843" w:type="dxa"/>
            <w:tcBorders>
              <w:bottom w:val="single" w:sz="2" w:space="0" w:color="7F7F7F" w:themeColor="text1" w:themeTint="80"/>
            </w:tcBorders>
            <w:shd w:val="clear" w:color="auto" w:fill="FFFFFF" w:themeFill="background1"/>
            <w:vAlign w:val="bottom"/>
          </w:tcPr>
          <w:p w14:paraId="57A79E6D" w14:textId="77777777" w:rsidR="003C6C07" w:rsidRPr="00E328AE" w:rsidRDefault="003C6C07" w:rsidP="003C6C07">
            <w:pPr>
              <w:spacing w:line="240" w:lineRule="auto"/>
              <w:jc w:val="center"/>
              <w:rPr>
                <w:rFonts w:eastAsia="Times New Roman" w:cs="Arial"/>
                <w:b/>
                <w:bCs/>
                <w:sz w:val="4"/>
                <w:szCs w:val="4"/>
                <w:lang w:val="en-US" w:eastAsia="nl-NL"/>
              </w:rPr>
            </w:pPr>
          </w:p>
        </w:tc>
        <w:tc>
          <w:tcPr>
            <w:tcW w:w="3411" w:type="dxa"/>
            <w:tcBorders>
              <w:bottom w:val="single" w:sz="2" w:space="0" w:color="7F7F7F" w:themeColor="text1" w:themeTint="80"/>
            </w:tcBorders>
            <w:shd w:val="clear" w:color="auto" w:fill="auto"/>
            <w:vAlign w:val="bottom"/>
          </w:tcPr>
          <w:p w14:paraId="54759968" w14:textId="77777777" w:rsidR="003C6C07" w:rsidRPr="00E328AE" w:rsidRDefault="003C6C07" w:rsidP="003C6C07">
            <w:pPr>
              <w:spacing w:line="240" w:lineRule="auto"/>
              <w:jc w:val="center"/>
              <w:rPr>
                <w:rFonts w:eastAsia="Times New Roman" w:cs="Arial"/>
                <w:b/>
                <w:bCs/>
                <w:sz w:val="4"/>
                <w:szCs w:val="4"/>
                <w:lang w:val="en-US" w:eastAsia="nl-NL"/>
              </w:rPr>
            </w:pPr>
          </w:p>
        </w:tc>
      </w:tr>
      <w:tr w:rsidR="003C6C07" w:rsidRPr="00E328AE" w14:paraId="29175D65"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58D66DE9" w14:textId="77777777" w:rsidR="003C6C07" w:rsidRPr="00E328AE" w:rsidRDefault="003C6C07" w:rsidP="003C6C07">
            <w:pPr>
              <w:spacing w:line="240" w:lineRule="auto"/>
              <w:rPr>
                <w:rFonts w:eastAsia="Times New Roman" w:cs="Arial"/>
                <w:b/>
                <w:bCs/>
                <w:sz w:val="18"/>
                <w:szCs w:val="18"/>
                <w:lang w:val="en-US" w:eastAsia="nl-NL"/>
              </w:rPr>
            </w:pPr>
          </w:p>
          <w:p w14:paraId="35436354"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754665A1"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28B5C2B5"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5FFB5EE9"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lumbar puncture </w:t>
            </w:r>
          </w:p>
          <w:p w14:paraId="49750396"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w:t>
            </w:r>
            <w:r w:rsidRPr="00E328AE">
              <w:rPr>
                <w:rFonts w:eastAsia="Times New Roman" w:cs="Arial"/>
                <w:b/>
                <w:bCs/>
                <w:i/>
                <w:iCs/>
                <w:sz w:val="18"/>
                <w:szCs w:val="18"/>
                <w:lang w:val="en-US" w:eastAsia="nl-NL"/>
              </w:rPr>
              <w:t>Yes or no)</w:t>
            </w:r>
          </w:p>
        </w:tc>
      </w:tr>
      <w:tr w:rsidR="003C6C07" w:rsidRPr="00E328AE" w14:paraId="54E5B5D5"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0066C59C"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01B7A3F4" w14:textId="77777777" w:rsidR="003C6C07" w:rsidRPr="00E328AE" w:rsidRDefault="003C6C07" w:rsidP="003C6C07">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7D19768B" w14:textId="77777777" w:rsidR="003C6C07" w:rsidRPr="00E328AE" w:rsidRDefault="003C6C07" w:rsidP="003C6C07">
            <w:pPr>
              <w:spacing w:line="240" w:lineRule="auto"/>
              <w:jc w:val="center"/>
              <w:rPr>
                <w:rFonts w:eastAsia="Times New Roman" w:cs="Arial"/>
                <w:b/>
                <w:bCs/>
                <w:sz w:val="18"/>
                <w:szCs w:val="18"/>
                <w:lang w:val="en-US" w:eastAsia="nl-NL"/>
              </w:rPr>
            </w:pPr>
          </w:p>
        </w:tc>
      </w:tr>
      <w:tr w:rsidR="003C6C07" w:rsidRPr="00E328AE" w14:paraId="3D8801FE" w14:textId="77777777" w:rsidTr="0053786C">
        <w:trPr>
          <w:cantSplit/>
          <w:trHeight w:val="20"/>
          <w:jc w:val="center"/>
        </w:trPr>
        <w:tc>
          <w:tcPr>
            <w:tcW w:w="2834" w:type="dxa"/>
            <w:shd w:val="clear" w:color="auto" w:fill="FFFFFF" w:themeFill="background1"/>
            <w:vAlign w:val="bottom"/>
            <w:hideMark/>
          </w:tcPr>
          <w:p w14:paraId="0B7D9668"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6BFFC814"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4EAB9F3A" w14:textId="5DACBA57"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29084691" w14:textId="440ADD3E"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C6C07" w:rsidRPr="00E328AE" w14:paraId="750B72A6" w14:textId="77777777" w:rsidTr="0053786C">
        <w:trPr>
          <w:cantSplit/>
          <w:trHeight w:val="20"/>
          <w:jc w:val="center"/>
        </w:trPr>
        <w:tc>
          <w:tcPr>
            <w:tcW w:w="2834" w:type="dxa"/>
            <w:tcBorders>
              <w:bottom w:val="nil"/>
            </w:tcBorders>
            <w:shd w:val="clear" w:color="auto" w:fill="FFFFFF" w:themeFill="background1"/>
            <w:vAlign w:val="bottom"/>
          </w:tcPr>
          <w:p w14:paraId="25C13488"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0091549"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778236C1" w14:textId="24F63344"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bottom"/>
          </w:tcPr>
          <w:p w14:paraId="597B94E1" w14:textId="6FD67EF8"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C6C07" w:rsidRPr="00E328AE" w14:paraId="0BE6A6F2" w14:textId="77777777" w:rsidTr="0053786C">
        <w:trPr>
          <w:cantSplit/>
          <w:trHeight w:val="20"/>
          <w:jc w:val="center"/>
        </w:trPr>
        <w:tc>
          <w:tcPr>
            <w:tcW w:w="2834" w:type="dxa"/>
            <w:tcBorders>
              <w:top w:val="nil"/>
              <w:bottom w:val="nil"/>
            </w:tcBorders>
            <w:shd w:val="clear" w:color="auto" w:fill="FFFFFF" w:themeFill="background1"/>
            <w:vAlign w:val="bottom"/>
          </w:tcPr>
          <w:p w14:paraId="533A2E42"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A0D7FCD"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72ECD5E7" w14:textId="322E0779"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bottom"/>
          </w:tcPr>
          <w:p w14:paraId="02D6F7A2" w14:textId="28257B7C"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1.91 (0.34 to 10.80)</w:t>
            </w:r>
          </w:p>
        </w:tc>
      </w:tr>
      <w:tr w:rsidR="003C6C07" w:rsidRPr="00E328AE" w14:paraId="47635742"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2A9F4206"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3AB49BD0"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3DCA5BA2" w14:textId="10ACBE61"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172A2893" w14:textId="63D5F5E1"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2.24 (0.33 to 15.02)</w:t>
            </w:r>
          </w:p>
        </w:tc>
      </w:tr>
      <w:tr w:rsidR="003C6C07" w:rsidRPr="00E328AE" w14:paraId="224A4F64"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5BEB399C"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6A0DF3DB"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3450FEC3"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180B6DB2" w14:textId="77777777" w:rsidTr="0053786C">
        <w:trPr>
          <w:cantSplit/>
          <w:trHeight w:val="20"/>
          <w:jc w:val="center"/>
        </w:trPr>
        <w:tc>
          <w:tcPr>
            <w:tcW w:w="2834" w:type="dxa"/>
            <w:shd w:val="clear" w:color="auto" w:fill="FFFFFF" w:themeFill="background1"/>
            <w:vAlign w:val="bottom"/>
          </w:tcPr>
          <w:p w14:paraId="17D46CEC"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B63590C"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3D5C0DDB"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0F8C6500" w14:textId="0CF8268F" w:rsidR="003C6C07" w:rsidRPr="00E328AE" w:rsidRDefault="00555395"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C6C07" w:rsidRPr="00E328AE" w14:paraId="0BC29751" w14:textId="77777777" w:rsidTr="0053786C">
        <w:trPr>
          <w:cantSplit/>
          <w:trHeight w:val="20"/>
          <w:jc w:val="center"/>
        </w:trPr>
        <w:tc>
          <w:tcPr>
            <w:tcW w:w="2834" w:type="dxa"/>
            <w:shd w:val="clear" w:color="auto" w:fill="FFFFFF" w:themeFill="background1"/>
            <w:vAlign w:val="bottom"/>
          </w:tcPr>
          <w:p w14:paraId="097BFE17"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4CF6336"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531E0AEC"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4295E6C3" w14:textId="26EBEDB4" w:rsidR="003C6C07" w:rsidRPr="00E328AE" w:rsidRDefault="00555395"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C6C07" w:rsidRPr="00E328AE" w14:paraId="38DFD2C9" w14:textId="77777777" w:rsidTr="0053786C">
        <w:trPr>
          <w:cantSplit/>
          <w:trHeight w:val="20"/>
          <w:jc w:val="center"/>
        </w:trPr>
        <w:tc>
          <w:tcPr>
            <w:tcW w:w="2834" w:type="dxa"/>
            <w:shd w:val="clear" w:color="auto" w:fill="FFFFFF" w:themeFill="background1"/>
            <w:vAlign w:val="bottom"/>
          </w:tcPr>
          <w:p w14:paraId="4333B50C"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31B57729"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19A925A8"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091655A2" w14:textId="658750E9" w:rsidR="003C6C07" w:rsidRPr="00E328AE" w:rsidRDefault="00555395"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5.47 (1.08 to 27.75)</w:t>
            </w:r>
          </w:p>
        </w:tc>
      </w:tr>
      <w:tr w:rsidR="003C6C07" w:rsidRPr="00E328AE" w14:paraId="01833034"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7DA645ED"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6ED59E4A"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14266D34"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21382229" w14:textId="70C0A588" w:rsidR="003C6C07" w:rsidRPr="00E328AE" w:rsidRDefault="004F09B4"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3.98 (0.78 to 20.30)</w:t>
            </w:r>
          </w:p>
        </w:tc>
      </w:tr>
      <w:tr w:rsidR="003C6C07" w:rsidRPr="00E328AE" w14:paraId="22CC5A1B"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6FE48505"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2CD00BED"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4466475B"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16ACEF34" w14:textId="77777777" w:rsidTr="0053786C">
        <w:trPr>
          <w:cantSplit/>
          <w:trHeight w:val="20"/>
          <w:jc w:val="center"/>
        </w:trPr>
        <w:tc>
          <w:tcPr>
            <w:tcW w:w="2834" w:type="dxa"/>
            <w:shd w:val="clear" w:color="auto" w:fill="FFFFFF" w:themeFill="background1"/>
            <w:vAlign w:val="bottom"/>
          </w:tcPr>
          <w:p w14:paraId="14A994CE"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48BE51E4"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4858745D" w14:textId="6B8F4FA4"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bottom"/>
          </w:tcPr>
          <w:p w14:paraId="0474FA24" w14:textId="5280FC35"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C6C07" w:rsidRPr="00E328AE" w14:paraId="5AF996AA" w14:textId="77777777" w:rsidTr="0053786C">
        <w:trPr>
          <w:cantSplit/>
          <w:trHeight w:val="20"/>
          <w:jc w:val="center"/>
        </w:trPr>
        <w:tc>
          <w:tcPr>
            <w:tcW w:w="2834" w:type="dxa"/>
            <w:shd w:val="clear" w:color="auto" w:fill="FFFFFF" w:themeFill="background1"/>
            <w:vAlign w:val="bottom"/>
          </w:tcPr>
          <w:p w14:paraId="0361533E"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7C33196"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26522CF2" w14:textId="3A2E1E6D"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39931782" w14:textId="3958566B"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450731" w:rsidRPr="00E328AE">
              <w:rPr>
                <w:rFonts w:eastAsia="Times New Roman" w:cs="Arial"/>
                <w:sz w:val="18"/>
                <w:szCs w:val="18"/>
                <w:lang w:val="en-US" w:eastAsia="nl-NL"/>
              </w:rPr>
              <w:t>*</w:t>
            </w:r>
          </w:p>
        </w:tc>
      </w:tr>
      <w:tr w:rsidR="003C6C07" w:rsidRPr="00E328AE" w14:paraId="10F3D776" w14:textId="77777777" w:rsidTr="0053786C">
        <w:trPr>
          <w:cantSplit/>
          <w:trHeight w:val="20"/>
          <w:jc w:val="center"/>
        </w:trPr>
        <w:tc>
          <w:tcPr>
            <w:tcW w:w="2834" w:type="dxa"/>
            <w:shd w:val="clear" w:color="auto" w:fill="FFFFFF" w:themeFill="background1"/>
            <w:vAlign w:val="bottom"/>
          </w:tcPr>
          <w:p w14:paraId="3415D9B1"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54D1E49"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3A8FBF32" w14:textId="64A30BA7"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37A6B17D" w14:textId="3247AD3D"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1.85 (0.43 to 7.97)</w:t>
            </w:r>
          </w:p>
        </w:tc>
      </w:tr>
      <w:tr w:rsidR="003C6C07" w:rsidRPr="00E328AE" w14:paraId="658C319E"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759D958B"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397EE0DE"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538589BA" w14:textId="2EE31F7B"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bottom"/>
          </w:tcPr>
          <w:p w14:paraId="45017FAF" w14:textId="39927A49"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2.33 (0.59 to 9.26)</w:t>
            </w:r>
          </w:p>
        </w:tc>
      </w:tr>
      <w:tr w:rsidR="003C6C07" w:rsidRPr="00E328AE" w14:paraId="7A9C6EB5"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4E585A75" w14:textId="77777777" w:rsidR="003C6C07" w:rsidRPr="00E328AE" w:rsidRDefault="003C6C07" w:rsidP="003C6C07">
            <w:pPr>
              <w:spacing w:line="240" w:lineRule="auto"/>
              <w:rPr>
                <w:rFonts w:eastAsia="Times New Roman" w:cs="Arial"/>
                <w:b/>
                <w:bCs/>
                <w:sz w:val="18"/>
                <w:szCs w:val="18"/>
                <w:lang w:val="en-US" w:eastAsia="nl-NL"/>
              </w:rPr>
            </w:pPr>
          </w:p>
          <w:p w14:paraId="2E930F19"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5AB70EB1"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3BBB899F"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249B7321"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fall (Yes/No)</w:t>
            </w:r>
          </w:p>
        </w:tc>
      </w:tr>
      <w:tr w:rsidR="003C6C07" w:rsidRPr="00E328AE" w14:paraId="62E5F9EB"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5E501F05"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42C2FA07" w14:textId="77777777" w:rsidR="003C6C07" w:rsidRPr="00E328AE" w:rsidRDefault="003C6C07" w:rsidP="003C6C07">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4CFEB802" w14:textId="77777777" w:rsidR="003C6C07" w:rsidRPr="00E328AE" w:rsidRDefault="003C6C07" w:rsidP="003C6C07">
            <w:pPr>
              <w:spacing w:line="240" w:lineRule="auto"/>
              <w:jc w:val="center"/>
              <w:rPr>
                <w:rFonts w:eastAsia="Times New Roman" w:cs="Arial"/>
                <w:b/>
                <w:bCs/>
                <w:sz w:val="18"/>
                <w:szCs w:val="18"/>
                <w:lang w:val="en-US" w:eastAsia="nl-NL"/>
              </w:rPr>
            </w:pPr>
          </w:p>
        </w:tc>
      </w:tr>
      <w:tr w:rsidR="003C6C07" w:rsidRPr="00E328AE" w14:paraId="2204E90C" w14:textId="77777777" w:rsidTr="0053786C">
        <w:trPr>
          <w:cantSplit/>
          <w:trHeight w:val="20"/>
          <w:jc w:val="center"/>
        </w:trPr>
        <w:tc>
          <w:tcPr>
            <w:tcW w:w="2834" w:type="dxa"/>
            <w:shd w:val="clear" w:color="auto" w:fill="FFFFFF" w:themeFill="background1"/>
            <w:vAlign w:val="bottom"/>
            <w:hideMark/>
          </w:tcPr>
          <w:p w14:paraId="2BB19A5E"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577BD480"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44940FDC" w14:textId="58FFA4E5"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7F315132" w14:textId="754CFCD7"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1.11 (0.22 to 5.75)</w:t>
            </w:r>
          </w:p>
        </w:tc>
      </w:tr>
      <w:tr w:rsidR="003C6C07" w:rsidRPr="00E328AE" w14:paraId="0C44C8EF" w14:textId="77777777" w:rsidTr="0053786C">
        <w:trPr>
          <w:cantSplit/>
          <w:trHeight w:val="20"/>
          <w:jc w:val="center"/>
        </w:trPr>
        <w:tc>
          <w:tcPr>
            <w:tcW w:w="2834" w:type="dxa"/>
            <w:tcBorders>
              <w:bottom w:val="nil"/>
            </w:tcBorders>
            <w:shd w:val="clear" w:color="auto" w:fill="FFFFFF" w:themeFill="background1"/>
            <w:vAlign w:val="bottom"/>
          </w:tcPr>
          <w:p w14:paraId="316D2AD5"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410ED11"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58638E26" w14:textId="24BE3797"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bottom"/>
          </w:tcPr>
          <w:p w14:paraId="7E5133FF" w14:textId="066F60A6"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1.08 (0.19 to 6.14)</w:t>
            </w:r>
          </w:p>
        </w:tc>
      </w:tr>
      <w:tr w:rsidR="003C6C07" w:rsidRPr="00E328AE" w14:paraId="354B1E92" w14:textId="77777777" w:rsidTr="0053786C">
        <w:trPr>
          <w:cantSplit/>
          <w:trHeight w:val="20"/>
          <w:jc w:val="center"/>
        </w:trPr>
        <w:tc>
          <w:tcPr>
            <w:tcW w:w="2834" w:type="dxa"/>
            <w:tcBorders>
              <w:top w:val="nil"/>
              <w:bottom w:val="nil"/>
            </w:tcBorders>
            <w:shd w:val="clear" w:color="auto" w:fill="FFFFFF" w:themeFill="background1"/>
            <w:vAlign w:val="bottom"/>
          </w:tcPr>
          <w:p w14:paraId="45DD1FB6"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F166D5F"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2A6EB0B3" w14:textId="745161AD"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bottom"/>
          </w:tcPr>
          <w:p w14:paraId="737D9F09" w14:textId="06D786FE"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2.62 (0.43 to 16.03)</w:t>
            </w:r>
          </w:p>
        </w:tc>
      </w:tr>
      <w:tr w:rsidR="003C6C07" w:rsidRPr="00E328AE" w14:paraId="61DC55C6"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1DE09C16"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4CD0B1B0"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7D3D8187" w14:textId="7A683ECD"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3B9F1B05" w14:textId="77777777"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2.09 (0.32 (13.46)</w:t>
            </w:r>
          </w:p>
        </w:tc>
      </w:tr>
      <w:tr w:rsidR="003C6C07" w:rsidRPr="00E328AE" w14:paraId="4A957DBE"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20DCDBF0"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53EE3DA2"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75BF6513"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57EB332D" w14:textId="77777777" w:rsidTr="0053786C">
        <w:trPr>
          <w:cantSplit/>
          <w:trHeight w:val="20"/>
          <w:jc w:val="center"/>
        </w:trPr>
        <w:tc>
          <w:tcPr>
            <w:tcW w:w="2834" w:type="dxa"/>
            <w:shd w:val="clear" w:color="auto" w:fill="FFFFFF" w:themeFill="background1"/>
            <w:vAlign w:val="bottom"/>
          </w:tcPr>
          <w:p w14:paraId="6405B4F8"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9FC6ADB"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739C2873"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48C8BC43" w14:textId="02E3C382" w:rsidR="003C6C07" w:rsidRPr="00E328AE" w:rsidRDefault="00555395"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5.39 (1.07 to 27.</w:t>
            </w:r>
            <w:r w:rsidR="008C1C3F" w:rsidRPr="00E328AE">
              <w:rPr>
                <w:rFonts w:eastAsia="Times New Roman" w:cs="Arial"/>
                <w:sz w:val="18"/>
                <w:szCs w:val="18"/>
                <w:lang w:val="en-US" w:eastAsia="nl-NL"/>
              </w:rPr>
              <w:t>30)</w:t>
            </w:r>
          </w:p>
        </w:tc>
      </w:tr>
      <w:tr w:rsidR="003C6C07" w:rsidRPr="00E328AE" w14:paraId="24FE35BE" w14:textId="77777777" w:rsidTr="0053786C">
        <w:trPr>
          <w:cantSplit/>
          <w:trHeight w:val="20"/>
          <w:jc w:val="center"/>
        </w:trPr>
        <w:tc>
          <w:tcPr>
            <w:tcW w:w="2834" w:type="dxa"/>
            <w:shd w:val="clear" w:color="auto" w:fill="FFFFFF" w:themeFill="background1"/>
            <w:vAlign w:val="bottom"/>
          </w:tcPr>
          <w:p w14:paraId="75172135"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361E29F"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2D3FA4B0"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7D9DACE1" w14:textId="39C83DCA" w:rsidR="003C6C07" w:rsidRPr="00E328AE" w:rsidRDefault="00555395"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3.41 (0.80 to 14.47)</w:t>
            </w:r>
          </w:p>
        </w:tc>
      </w:tr>
      <w:tr w:rsidR="003C6C07" w:rsidRPr="00E328AE" w14:paraId="19DC243F" w14:textId="77777777" w:rsidTr="0053786C">
        <w:trPr>
          <w:cantSplit/>
          <w:trHeight w:val="20"/>
          <w:jc w:val="center"/>
        </w:trPr>
        <w:tc>
          <w:tcPr>
            <w:tcW w:w="2834" w:type="dxa"/>
            <w:shd w:val="clear" w:color="auto" w:fill="FFFFFF" w:themeFill="background1"/>
            <w:vAlign w:val="bottom"/>
          </w:tcPr>
          <w:p w14:paraId="47607332"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A300F58"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00C97612"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4BC32E83" w14:textId="4BE80A13" w:rsidR="003C6C07" w:rsidRPr="00E328AE" w:rsidRDefault="00555395"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6.52 (1.24 to 34.33)</w:t>
            </w:r>
          </w:p>
        </w:tc>
      </w:tr>
      <w:tr w:rsidR="003C6C07" w:rsidRPr="00E328AE" w14:paraId="391C17A2"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2D673CDC"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6C9691B2"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67604855"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73C3C9A8" w14:textId="1DCABD54" w:rsidR="003C6C07" w:rsidRPr="00E328AE" w:rsidRDefault="00555395"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4.36 (0.87 to 21.87)</w:t>
            </w:r>
          </w:p>
        </w:tc>
      </w:tr>
      <w:tr w:rsidR="003C6C07" w:rsidRPr="00E328AE" w14:paraId="7591FDBC"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340E2DFE"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1F074729"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7541BA38"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24438CF8" w14:textId="77777777" w:rsidTr="0053786C">
        <w:trPr>
          <w:cantSplit/>
          <w:trHeight w:val="20"/>
          <w:jc w:val="center"/>
        </w:trPr>
        <w:tc>
          <w:tcPr>
            <w:tcW w:w="2834" w:type="dxa"/>
            <w:shd w:val="clear" w:color="auto" w:fill="FFFFFF" w:themeFill="background1"/>
            <w:vAlign w:val="bottom"/>
          </w:tcPr>
          <w:p w14:paraId="7CC01E30"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7153123E"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1AEFC9A4" w14:textId="745DD03A"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bottom"/>
          </w:tcPr>
          <w:p w14:paraId="7C174874" w14:textId="77AB2C73"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0.73 (0.07 to 7.91)</w:t>
            </w:r>
          </w:p>
        </w:tc>
      </w:tr>
      <w:tr w:rsidR="003C6C07" w:rsidRPr="00E328AE" w14:paraId="5C887CEF" w14:textId="77777777" w:rsidTr="0053786C">
        <w:trPr>
          <w:cantSplit/>
          <w:trHeight w:val="20"/>
          <w:jc w:val="center"/>
        </w:trPr>
        <w:tc>
          <w:tcPr>
            <w:tcW w:w="2834" w:type="dxa"/>
            <w:shd w:val="clear" w:color="auto" w:fill="FFFFFF" w:themeFill="background1"/>
            <w:vAlign w:val="bottom"/>
          </w:tcPr>
          <w:p w14:paraId="4E83BF43"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F4D5DE2"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46177A32" w14:textId="1B64036A"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0DB7BADE" w14:textId="46B8197F"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2.70 (0.49 to 14.83)</w:t>
            </w:r>
          </w:p>
        </w:tc>
      </w:tr>
      <w:tr w:rsidR="003C6C07" w:rsidRPr="00E328AE" w14:paraId="76EBBEFC" w14:textId="77777777" w:rsidTr="0053786C">
        <w:trPr>
          <w:cantSplit/>
          <w:trHeight w:val="20"/>
          <w:jc w:val="center"/>
        </w:trPr>
        <w:tc>
          <w:tcPr>
            <w:tcW w:w="2834" w:type="dxa"/>
            <w:shd w:val="clear" w:color="auto" w:fill="FFFFFF" w:themeFill="background1"/>
            <w:vAlign w:val="bottom"/>
          </w:tcPr>
          <w:p w14:paraId="7B2DD60E"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879D33E"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64A9CA9C" w14:textId="48646F8B"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60CEC1C0" w14:textId="46E3704A"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1.83 (0.44 to 7.72)</w:t>
            </w:r>
          </w:p>
        </w:tc>
      </w:tr>
      <w:tr w:rsidR="003C6C07" w:rsidRPr="00E328AE" w14:paraId="2D1B6E36"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4D0ABA63"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2F9D5716"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4222A8C8" w14:textId="2313E700"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bottom"/>
          </w:tcPr>
          <w:p w14:paraId="46B1C690" w14:textId="6AE04D4B"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6.41)</w:t>
            </w:r>
          </w:p>
        </w:tc>
      </w:tr>
      <w:tr w:rsidR="003C6C07" w:rsidRPr="00E328AE" w14:paraId="7AE36FF1"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105FD6AD" w14:textId="77777777" w:rsidR="003C6C07" w:rsidRPr="00E328AE" w:rsidRDefault="003C6C07" w:rsidP="003C6C07">
            <w:pPr>
              <w:spacing w:line="240" w:lineRule="auto"/>
              <w:rPr>
                <w:rFonts w:eastAsia="Times New Roman" w:cs="Arial"/>
                <w:b/>
                <w:bCs/>
                <w:sz w:val="18"/>
                <w:szCs w:val="18"/>
                <w:lang w:val="en-US" w:eastAsia="nl-NL"/>
              </w:rPr>
            </w:pPr>
          </w:p>
          <w:p w14:paraId="47BB6225"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7AB1013A"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7388FB76"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6923E58F" w14:textId="77777777" w:rsidR="003C6C07" w:rsidRPr="00E328AE" w:rsidRDefault="003C6C07" w:rsidP="003C6C07">
            <w:pPr>
              <w:spacing w:line="240" w:lineRule="auto"/>
              <w:jc w:val="center"/>
              <w:rPr>
                <w:rFonts w:eastAsia="Times New Roman" w:cs="Arial"/>
                <w:b/>
                <w:bCs/>
                <w:sz w:val="4"/>
                <w:szCs w:val="4"/>
                <w:lang w:val="en-US" w:eastAsia="nl-NL"/>
              </w:rPr>
            </w:pPr>
          </w:p>
          <w:p w14:paraId="212A9D5B"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vomiting in index period (Yes/No)</w:t>
            </w:r>
          </w:p>
        </w:tc>
      </w:tr>
      <w:tr w:rsidR="003C6C07" w:rsidRPr="00E328AE" w14:paraId="16E42B54"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024A6020"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7A564A91" w14:textId="77777777" w:rsidR="003C6C07" w:rsidRPr="00E328AE" w:rsidRDefault="003C6C07" w:rsidP="003C6C07">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5B779D8E" w14:textId="77777777" w:rsidR="003C6C07" w:rsidRPr="00E328AE" w:rsidRDefault="003C6C07" w:rsidP="003C6C07">
            <w:pPr>
              <w:spacing w:line="240" w:lineRule="auto"/>
              <w:jc w:val="center"/>
              <w:rPr>
                <w:rFonts w:eastAsia="Times New Roman" w:cs="Arial"/>
                <w:b/>
                <w:bCs/>
                <w:sz w:val="18"/>
                <w:szCs w:val="18"/>
                <w:lang w:val="en-US" w:eastAsia="nl-NL"/>
              </w:rPr>
            </w:pPr>
          </w:p>
        </w:tc>
      </w:tr>
      <w:tr w:rsidR="003C6C07" w:rsidRPr="00E328AE" w14:paraId="05A06ACC" w14:textId="77777777" w:rsidTr="0053786C">
        <w:trPr>
          <w:cantSplit/>
          <w:trHeight w:val="20"/>
          <w:jc w:val="center"/>
        </w:trPr>
        <w:tc>
          <w:tcPr>
            <w:tcW w:w="2834" w:type="dxa"/>
            <w:shd w:val="clear" w:color="auto" w:fill="FFFFFF" w:themeFill="background1"/>
            <w:vAlign w:val="bottom"/>
            <w:hideMark/>
          </w:tcPr>
          <w:p w14:paraId="4A5EE7B8"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35EC4C25"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4531FA2A" w14:textId="013D738C"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2956E51E" w14:textId="1956212B"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0.95 (0.18 to 4.98)</w:t>
            </w:r>
          </w:p>
        </w:tc>
      </w:tr>
      <w:tr w:rsidR="003C6C07" w:rsidRPr="00E328AE" w14:paraId="469E54C4" w14:textId="77777777" w:rsidTr="0053786C">
        <w:trPr>
          <w:cantSplit/>
          <w:trHeight w:val="20"/>
          <w:jc w:val="center"/>
        </w:trPr>
        <w:tc>
          <w:tcPr>
            <w:tcW w:w="2834" w:type="dxa"/>
            <w:tcBorders>
              <w:bottom w:val="nil"/>
            </w:tcBorders>
            <w:shd w:val="clear" w:color="auto" w:fill="FFFFFF" w:themeFill="background1"/>
            <w:vAlign w:val="bottom"/>
          </w:tcPr>
          <w:p w14:paraId="762DBEBE"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3FB666C"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6E95308C" w14:textId="6624B0C9"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bottom"/>
          </w:tcPr>
          <w:p w14:paraId="6C74599A" w14:textId="76F717D8"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0.53 (0.07 to 3.99)</w:t>
            </w:r>
          </w:p>
        </w:tc>
      </w:tr>
      <w:tr w:rsidR="003C6C07" w:rsidRPr="00E328AE" w14:paraId="4B08F600" w14:textId="77777777" w:rsidTr="0053786C">
        <w:trPr>
          <w:cantSplit/>
          <w:trHeight w:val="20"/>
          <w:jc w:val="center"/>
        </w:trPr>
        <w:tc>
          <w:tcPr>
            <w:tcW w:w="2834" w:type="dxa"/>
            <w:tcBorders>
              <w:top w:val="nil"/>
              <w:bottom w:val="nil"/>
            </w:tcBorders>
            <w:shd w:val="clear" w:color="auto" w:fill="FFFFFF" w:themeFill="background1"/>
            <w:vAlign w:val="bottom"/>
          </w:tcPr>
          <w:p w14:paraId="4326CBBA"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2628752"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58EE2C14" w14:textId="35077C6B"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bottom"/>
          </w:tcPr>
          <w:p w14:paraId="441DEC8F" w14:textId="6CCC6E98"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1.15 (0.16 to 8.07)</w:t>
            </w:r>
          </w:p>
        </w:tc>
      </w:tr>
      <w:tr w:rsidR="003C6C07" w:rsidRPr="00E328AE" w14:paraId="4748B83A"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31D245DA"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6ACE8C97"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10F4793D" w14:textId="2FFD4566"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0DDBE0B8" w14:textId="45EF2D7C"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1.34 (0.20 to 9.08)</w:t>
            </w:r>
          </w:p>
        </w:tc>
      </w:tr>
      <w:tr w:rsidR="003C6C07" w:rsidRPr="00E328AE" w14:paraId="6D04CDB0"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05C38762"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392D72CC"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1F99DECB"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3810A94C" w14:textId="77777777" w:rsidTr="0053786C">
        <w:trPr>
          <w:cantSplit/>
          <w:trHeight w:val="20"/>
          <w:jc w:val="center"/>
        </w:trPr>
        <w:tc>
          <w:tcPr>
            <w:tcW w:w="2834" w:type="dxa"/>
            <w:shd w:val="clear" w:color="auto" w:fill="FFFFFF" w:themeFill="background1"/>
            <w:vAlign w:val="bottom"/>
          </w:tcPr>
          <w:p w14:paraId="6C53BEC3"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3CA3959"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6006E492"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037B9BB2" w14:textId="54AE196C" w:rsidR="003C6C07" w:rsidRPr="00E328AE" w:rsidRDefault="002D252B"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3.58 (0.87 to 14.77)</w:t>
            </w:r>
          </w:p>
        </w:tc>
      </w:tr>
      <w:tr w:rsidR="003C6C07" w:rsidRPr="00E328AE" w14:paraId="13057065" w14:textId="77777777" w:rsidTr="0053786C">
        <w:trPr>
          <w:cantSplit/>
          <w:trHeight w:val="20"/>
          <w:jc w:val="center"/>
        </w:trPr>
        <w:tc>
          <w:tcPr>
            <w:tcW w:w="2834" w:type="dxa"/>
            <w:shd w:val="clear" w:color="auto" w:fill="FFFFFF" w:themeFill="background1"/>
            <w:vAlign w:val="bottom"/>
          </w:tcPr>
          <w:p w14:paraId="723B93D6"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2A360AA"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00C05791"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6DEC0840" w14:textId="1BE65883" w:rsidR="003C6C07" w:rsidRPr="00E328AE" w:rsidRDefault="002D252B"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2.17 (0.54 to 8.73)</w:t>
            </w:r>
          </w:p>
        </w:tc>
      </w:tr>
      <w:tr w:rsidR="003C6C07" w:rsidRPr="00E328AE" w14:paraId="3C5B2A07" w14:textId="77777777" w:rsidTr="0053786C">
        <w:trPr>
          <w:cantSplit/>
          <w:trHeight w:val="20"/>
          <w:jc w:val="center"/>
        </w:trPr>
        <w:tc>
          <w:tcPr>
            <w:tcW w:w="2834" w:type="dxa"/>
            <w:shd w:val="clear" w:color="auto" w:fill="FFFFFF" w:themeFill="background1"/>
            <w:vAlign w:val="bottom"/>
          </w:tcPr>
          <w:p w14:paraId="52B59C58"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C3BCB04"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3CE81346"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2E382E76" w14:textId="0C7A4E66" w:rsidR="003C6C07" w:rsidRPr="00E328AE" w:rsidRDefault="002D252B"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4.44 (0.81 to 24.50)</w:t>
            </w:r>
          </w:p>
        </w:tc>
      </w:tr>
      <w:tr w:rsidR="003C6C07" w:rsidRPr="00E328AE" w14:paraId="45A7CC65"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10681B1F"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04E5402B"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69DB652B"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20C521A0" w14:textId="4F75BB9C" w:rsidR="003C6C07" w:rsidRPr="00E328AE" w:rsidRDefault="002D252B"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3.58 (0.66 to 19.33)</w:t>
            </w:r>
          </w:p>
        </w:tc>
      </w:tr>
      <w:tr w:rsidR="003C6C07" w:rsidRPr="00E328AE" w14:paraId="6C842C4E"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6803E05C"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77C32953"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15154852"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0CD4F62B" w14:textId="77777777" w:rsidTr="0053786C">
        <w:trPr>
          <w:cantSplit/>
          <w:trHeight w:val="20"/>
          <w:jc w:val="center"/>
        </w:trPr>
        <w:tc>
          <w:tcPr>
            <w:tcW w:w="2834" w:type="dxa"/>
            <w:shd w:val="clear" w:color="auto" w:fill="FFFFFF" w:themeFill="background1"/>
            <w:vAlign w:val="bottom"/>
          </w:tcPr>
          <w:p w14:paraId="25A4A738"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38AFE4FD"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4EF088FD" w14:textId="231C9BE9"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bottom"/>
          </w:tcPr>
          <w:p w14:paraId="7CC42BE5" w14:textId="619CB119"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0.42 (0.03 to 6.62)</w:t>
            </w:r>
          </w:p>
        </w:tc>
      </w:tr>
      <w:tr w:rsidR="003C6C07" w:rsidRPr="00E328AE" w14:paraId="6F70CE4D" w14:textId="77777777" w:rsidTr="0053786C">
        <w:trPr>
          <w:cantSplit/>
          <w:trHeight w:val="20"/>
          <w:jc w:val="center"/>
        </w:trPr>
        <w:tc>
          <w:tcPr>
            <w:tcW w:w="2834" w:type="dxa"/>
            <w:shd w:val="clear" w:color="auto" w:fill="FFFFFF" w:themeFill="background1"/>
            <w:vAlign w:val="bottom"/>
          </w:tcPr>
          <w:p w14:paraId="60F47A67"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E08B6C2"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4F57F52F" w14:textId="48394361"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7C65FB90" w14:textId="7FC4E48B"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1.72 (0.36 to 8.22)</w:t>
            </w:r>
          </w:p>
        </w:tc>
      </w:tr>
      <w:tr w:rsidR="003C6C07" w:rsidRPr="00E328AE" w14:paraId="0380B050" w14:textId="77777777" w:rsidTr="0053786C">
        <w:trPr>
          <w:cantSplit/>
          <w:trHeight w:val="20"/>
          <w:jc w:val="center"/>
        </w:trPr>
        <w:tc>
          <w:tcPr>
            <w:tcW w:w="2834" w:type="dxa"/>
            <w:shd w:val="clear" w:color="auto" w:fill="FFFFFF" w:themeFill="background1"/>
            <w:vAlign w:val="bottom"/>
          </w:tcPr>
          <w:p w14:paraId="55A75E13"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0D0F3B8"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3B229423" w14:textId="445C1DA4"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3899E8B1" w14:textId="56F85488"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1.57 (0.35 to 6.99)</w:t>
            </w:r>
          </w:p>
        </w:tc>
      </w:tr>
      <w:tr w:rsidR="003C6C07" w:rsidRPr="00E328AE" w14:paraId="33815EEB"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7AF890A6"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2CD23B39"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1836CA8F" w14:textId="33B159FA"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bottom"/>
          </w:tcPr>
          <w:p w14:paraId="0905830E" w14:textId="5F07C429"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1.76 (0.48 to 6.52)</w:t>
            </w:r>
          </w:p>
        </w:tc>
      </w:tr>
      <w:tr w:rsidR="003C6C07" w:rsidRPr="00E328AE" w14:paraId="4B8085B2"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1030C5DB" w14:textId="77777777" w:rsidR="003C6C07" w:rsidRPr="00E328AE" w:rsidRDefault="003C6C07" w:rsidP="003C6C07">
            <w:pPr>
              <w:spacing w:line="240" w:lineRule="auto"/>
              <w:rPr>
                <w:rFonts w:eastAsia="Times New Roman" w:cs="Arial"/>
                <w:b/>
                <w:bCs/>
                <w:sz w:val="18"/>
                <w:szCs w:val="18"/>
                <w:lang w:val="en-US" w:eastAsia="nl-NL"/>
              </w:rPr>
            </w:pPr>
          </w:p>
          <w:p w14:paraId="3A231B5B"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6FDD3FC2"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15E3DD2E"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61A8F02C"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number of RBC </w:t>
            </w:r>
          </w:p>
          <w:p w14:paraId="2912A63F" w14:textId="25FC7F06"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transfusions </w:t>
            </w:r>
          </w:p>
        </w:tc>
      </w:tr>
      <w:tr w:rsidR="003C6C07" w:rsidRPr="00E328AE" w14:paraId="526E24D3"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1C95CA18"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3976B8AF" w14:textId="77777777" w:rsidR="003C6C07" w:rsidRPr="00E328AE" w:rsidRDefault="003C6C07" w:rsidP="003C6C07">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1A97F3BC" w14:textId="77777777" w:rsidR="003C6C07" w:rsidRPr="00E328AE" w:rsidRDefault="003C6C07" w:rsidP="003C6C07">
            <w:pPr>
              <w:spacing w:line="240" w:lineRule="auto"/>
              <w:jc w:val="center"/>
              <w:rPr>
                <w:rFonts w:eastAsia="Times New Roman" w:cs="Arial"/>
                <w:b/>
                <w:bCs/>
                <w:sz w:val="18"/>
                <w:szCs w:val="18"/>
                <w:lang w:val="en-US" w:eastAsia="nl-NL"/>
              </w:rPr>
            </w:pPr>
          </w:p>
        </w:tc>
      </w:tr>
      <w:tr w:rsidR="003C6C07" w:rsidRPr="00E328AE" w14:paraId="5806367B" w14:textId="77777777" w:rsidTr="0053786C">
        <w:trPr>
          <w:cantSplit/>
          <w:trHeight w:val="20"/>
          <w:jc w:val="center"/>
        </w:trPr>
        <w:tc>
          <w:tcPr>
            <w:tcW w:w="2834" w:type="dxa"/>
            <w:shd w:val="clear" w:color="auto" w:fill="FFFFFF" w:themeFill="background1"/>
            <w:vAlign w:val="bottom"/>
            <w:hideMark/>
          </w:tcPr>
          <w:p w14:paraId="66878EF6"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79846B2D"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68108831" w14:textId="5B9259CC"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bottom"/>
          </w:tcPr>
          <w:p w14:paraId="5D45C0E7" w14:textId="4821F1A9"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1.03 (0.21 to 5.17)</w:t>
            </w:r>
          </w:p>
        </w:tc>
      </w:tr>
      <w:tr w:rsidR="003C6C07" w:rsidRPr="00E328AE" w14:paraId="46DAD64F" w14:textId="77777777" w:rsidTr="0053786C">
        <w:trPr>
          <w:cantSplit/>
          <w:trHeight w:val="20"/>
          <w:jc w:val="center"/>
        </w:trPr>
        <w:tc>
          <w:tcPr>
            <w:tcW w:w="2834" w:type="dxa"/>
            <w:tcBorders>
              <w:bottom w:val="nil"/>
            </w:tcBorders>
            <w:shd w:val="clear" w:color="auto" w:fill="FFFFFF" w:themeFill="background1"/>
            <w:vAlign w:val="bottom"/>
          </w:tcPr>
          <w:p w14:paraId="0165015A"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1AF1860E"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3EB08EF2" w14:textId="22694AA7"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bottom"/>
          </w:tcPr>
          <w:p w14:paraId="1668A050" w14:textId="0B398061"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0.81 (0.14 to 4.70)</w:t>
            </w:r>
          </w:p>
        </w:tc>
      </w:tr>
      <w:tr w:rsidR="003C6C07" w:rsidRPr="00E328AE" w14:paraId="35A55C6F" w14:textId="77777777" w:rsidTr="0053786C">
        <w:trPr>
          <w:cantSplit/>
          <w:trHeight w:val="20"/>
          <w:jc w:val="center"/>
        </w:trPr>
        <w:tc>
          <w:tcPr>
            <w:tcW w:w="2834" w:type="dxa"/>
            <w:tcBorders>
              <w:top w:val="nil"/>
              <w:bottom w:val="nil"/>
            </w:tcBorders>
            <w:shd w:val="clear" w:color="auto" w:fill="FFFFFF" w:themeFill="background1"/>
            <w:vAlign w:val="bottom"/>
          </w:tcPr>
          <w:p w14:paraId="545C65D8"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7BC04CE"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03113DEA" w14:textId="4377E032"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4780DCD9" w14:textId="0E5F02CA"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2.14 (0.33 to 13.63)</w:t>
            </w:r>
          </w:p>
        </w:tc>
      </w:tr>
      <w:tr w:rsidR="003C6C07" w:rsidRPr="00E328AE" w14:paraId="50AE9D6C"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23D7D283"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29B3AA4E"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6C994D72" w14:textId="48EB2E38"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503D09D2" w14:textId="4C4C045E"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2.03 (0.30 to 13.87)</w:t>
            </w:r>
          </w:p>
        </w:tc>
      </w:tr>
      <w:tr w:rsidR="003C6C07" w:rsidRPr="00E328AE" w14:paraId="3175F7D8"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51590D4A"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605FBE7A"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541B2C0E"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7C9F4C48" w14:textId="77777777" w:rsidTr="0053786C">
        <w:trPr>
          <w:cantSplit/>
          <w:trHeight w:val="20"/>
          <w:jc w:val="center"/>
        </w:trPr>
        <w:tc>
          <w:tcPr>
            <w:tcW w:w="2834" w:type="dxa"/>
            <w:shd w:val="clear" w:color="auto" w:fill="FFFFFF" w:themeFill="background1"/>
            <w:vAlign w:val="bottom"/>
          </w:tcPr>
          <w:p w14:paraId="15B1DC62"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36056F1"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01F4565D"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15A1D619" w14:textId="64C0A870" w:rsidR="003C6C07" w:rsidRPr="00E328AE" w:rsidRDefault="00AF4F2B"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4.24 (0.95 to 18.88)</w:t>
            </w:r>
          </w:p>
        </w:tc>
      </w:tr>
      <w:tr w:rsidR="003C6C07" w:rsidRPr="00E328AE" w14:paraId="0E923743" w14:textId="77777777" w:rsidTr="0053786C">
        <w:trPr>
          <w:cantSplit/>
          <w:trHeight w:val="20"/>
          <w:jc w:val="center"/>
        </w:trPr>
        <w:tc>
          <w:tcPr>
            <w:tcW w:w="2834" w:type="dxa"/>
            <w:shd w:val="clear" w:color="auto" w:fill="FFFFFF" w:themeFill="background1"/>
            <w:vAlign w:val="bottom"/>
          </w:tcPr>
          <w:p w14:paraId="063E56C7"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093C412"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5FD5ADB8"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23765B1D" w14:textId="17D98C83" w:rsidR="003C6C07" w:rsidRPr="00E328AE" w:rsidRDefault="00AF4F2B"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2.21 (0.58 to 8.43)</w:t>
            </w:r>
          </w:p>
        </w:tc>
      </w:tr>
      <w:tr w:rsidR="003C6C07" w:rsidRPr="00E328AE" w14:paraId="6417B282" w14:textId="77777777" w:rsidTr="0053786C">
        <w:trPr>
          <w:cantSplit/>
          <w:trHeight w:val="20"/>
          <w:jc w:val="center"/>
        </w:trPr>
        <w:tc>
          <w:tcPr>
            <w:tcW w:w="2834" w:type="dxa"/>
            <w:shd w:val="clear" w:color="auto" w:fill="FFFFFF" w:themeFill="background1"/>
            <w:vAlign w:val="bottom"/>
          </w:tcPr>
          <w:p w14:paraId="1A5EC302"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406BEA02"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06FD371B"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3B37BB42" w14:textId="33F0049F" w:rsidR="003C6C07" w:rsidRPr="00E328AE" w:rsidRDefault="00AF4F2B"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4.89 (0.93 to 25.73)</w:t>
            </w:r>
          </w:p>
        </w:tc>
      </w:tr>
      <w:tr w:rsidR="003C6C07" w:rsidRPr="00E328AE" w14:paraId="5DE0B546"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7C2815C4"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28D7F9AA"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0091B32C"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70934C3D" w14:textId="11464467" w:rsidR="003C6C07" w:rsidRPr="00E328AE" w:rsidRDefault="000808D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3.60 (0.69 to 18.90)</w:t>
            </w:r>
          </w:p>
        </w:tc>
      </w:tr>
      <w:tr w:rsidR="003C6C07" w:rsidRPr="00E328AE" w14:paraId="5B30A5C7"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47729ACF"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12A9E173"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1A3AC1FC"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7B590B09" w14:textId="77777777" w:rsidTr="0053786C">
        <w:trPr>
          <w:cantSplit/>
          <w:trHeight w:val="20"/>
          <w:jc w:val="center"/>
        </w:trPr>
        <w:tc>
          <w:tcPr>
            <w:tcW w:w="2834" w:type="dxa"/>
            <w:shd w:val="clear" w:color="auto" w:fill="FFFFFF" w:themeFill="background1"/>
            <w:vAlign w:val="bottom"/>
          </w:tcPr>
          <w:p w14:paraId="7454BD33"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71EB3BAB"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bottom"/>
          </w:tcPr>
          <w:p w14:paraId="685D0FEC" w14:textId="623791CA"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bottom"/>
          </w:tcPr>
          <w:p w14:paraId="5538B3DD" w14:textId="366B9153"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6.99)</w:t>
            </w:r>
          </w:p>
        </w:tc>
      </w:tr>
      <w:tr w:rsidR="003C6C07" w:rsidRPr="00E328AE" w14:paraId="6CAB83F4" w14:textId="77777777" w:rsidTr="0053786C">
        <w:trPr>
          <w:cantSplit/>
          <w:trHeight w:val="20"/>
          <w:jc w:val="center"/>
        </w:trPr>
        <w:tc>
          <w:tcPr>
            <w:tcW w:w="2834" w:type="dxa"/>
            <w:shd w:val="clear" w:color="auto" w:fill="FFFFFF" w:themeFill="background1"/>
            <w:vAlign w:val="bottom"/>
          </w:tcPr>
          <w:p w14:paraId="22094BBC"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59AB41B0"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bottom"/>
          </w:tcPr>
          <w:p w14:paraId="1A03E757" w14:textId="051F5DF4"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bottom"/>
          </w:tcPr>
          <w:p w14:paraId="22CEA563" w14:textId="5BD3CF85"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(0.41 to 8.49)</w:t>
            </w:r>
          </w:p>
        </w:tc>
      </w:tr>
      <w:tr w:rsidR="003C6C07" w:rsidRPr="00E328AE" w14:paraId="3DDCCCF0" w14:textId="77777777" w:rsidTr="0053786C">
        <w:trPr>
          <w:cantSplit/>
          <w:trHeight w:val="20"/>
          <w:jc w:val="center"/>
        </w:trPr>
        <w:tc>
          <w:tcPr>
            <w:tcW w:w="2834" w:type="dxa"/>
            <w:shd w:val="clear" w:color="auto" w:fill="FFFFFF" w:themeFill="background1"/>
            <w:vAlign w:val="bottom"/>
          </w:tcPr>
          <w:p w14:paraId="0AF2224D"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61AA4CA"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4730916E" w14:textId="3D6483DC"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bottom"/>
          </w:tcPr>
          <w:p w14:paraId="2D47FDB5" w14:textId="6CA21C14"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(0.37 to 7.37)</w:t>
            </w:r>
          </w:p>
        </w:tc>
      </w:tr>
      <w:tr w:rsidR="003C6C07" w:rsidRPr="00E328AE" w14:paraId="391FD3C3"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5AAEF844"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8" w:space="0" w:color="auto"/>
            </w:tcBorders>
            <w:shd w:val="clear" w:color="auto" w:fill="FFFFFF" w:themeFill="background1"/>
            <w:vAlign w:val="bottom"/>
            <w:hideMark/>
          </w:tcPr>
          <w:p w14:paraId="057723D2"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8" w:space="0" w:color="auto"/>
            </w:tcBorders>
            <w:shd w:val="clear" w:color="auto" w:fill="FFFFFF" w:themeFill="background1"/>
            <w:vAlign w:val="bottom"/>
          </w:tcPr>
          <w:p w14:paraId="46A5DDF8" w14:textId="2D60707B"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single" w:sz="8" w:space="0" w:color="auto"/>
            </w:tcBorders>
            <w:shd w:val="clear" w:color="auto" w:fill="auto"/>
            <w:vAlign w:val="bottom"/>
          </w:tcPr>
          <w:p w14:paraId="64415326" w14:textId="7B543858"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1.77 (0.47 to 6.59)</w:t>
            </w:r>
          </w:p>
        </w:tc>
      </w:tr>
      <w:tr w:rsidR="003C6C07" w:rsidRPr="00E328AE" w14:paraId="68FBDF25" w14:textId="77777777" w:rsidTr="0053786C">
        <w:trPr>
          <w:cantSplit/>
          <w:trHeight w:val="340"/>
          <w:jc w:val="center"/>
        </w:trPr>
        <w:tc>
          <w:tcPr>
            <w:tcW w:w="2834" w:type="dxa"/>
            <w:tcBorders>
              <w:top w:val="single" w:sz="8" w:space="0" w:color="auto"/>
            </w:tcBorders>
            <w:shd w:val="clear" w:color="auto" w:fill="FFFFFF" w:themeFill="background1"/>
            <w:vAlign w:val="bottom"/>
          </w:tcPr>
          <w:p w14:paraId="5160DD4F" w14:textId="77777777" w:rsidR="003C6C07" w:rsidRPr="00E328AE" w:rsidRDefault="003C6C07" w:rsidP="003C6C07">
            <w:pPr>
              <w:spacing w:line="240" w:lineRule="auto"/>
              <w:rPr>
                <w:rFonts w:eastAsia="Times New Roman" w:cs="Arial"/>
                <w:b/>
                <w:bCs/>
                <w:sz w:val="2"/>
                <w:szCs w:val="2"/>
                <w:lang w:val="en-US" w:eastAsia="nl-NL"/>
              </w:rPr>
            </w:pPr>
          </w:p>
        </w:tc>
        <w:tc>
          <w:tcPr>
            <w:tcW w:w="1407" w:type="dxa"/>
            <w:tcBorders>
              <w:top w:val="single" w:sz="8" w:space="0" w:color="auto"/>
            </w:tcBorders>
            <w:shd w:val="clear" w:color="auto" w:fill="FFFFFF" w:themeFill="background1"/>
            <w:vAlign w:val="bottom"/>
          </w:tcPr>
          <w:p w14:paraId="0C16FAF7" w14:textId="77777777" w:rsidR="003C6C07" w:rsidRPr="00E328AE" w:rsidRDefault="003C6C07" w:rsidP="003C6C07">
            <w:pPr>
              <w:spacing w:line="240" w:lineRule="auto"/>
              <w:jc w:val="center"/>
              <w:rPr>
                <w:rFonts w:eastAsia="Times New Roman" w:cs="Arial"/>
                <w:b/>
                <w:bCs/>
                <w:sz w:val="2"/>
                <w:szCs w:val="2"/>
                <w:lang w:val="en-US" w:eastAsia="nl-NL"/>
              </w:rPr>
            </w:pPr>
          </w:p>
        </w:tc>
        <w:tc>
          <w:tcPr>
            <w:tcW w:w="1843" w:type="dxa"/>
            <w:tcBorders>
              <w:top w:val="single" w:sz="8" w:space="0" w:color="auto"/>
            </w:tcBorders>
            <w:shd w:val="clear" w:color="auto" w:fill="FFFFFF" w:themeFill="background1"/>
            <w:vAlign w:val="bottom"/>
          </w:tcPr>
          <w:p w14:paraId="68A69258" w14:textId="77777777" w:rsidR="003C6C07" w:rsidRPr="00E328AE" w:rsidRDefault="003C6C07" w:rsidP="003C6C07">
            <w:pPr>
              <w:spacing w:line="240" w:lineRule="auto"/>
              <w:jc w:val="center"/>
              <w:rPr>
                <w:rFonts w:eastAsia="Times New Roman" w:cs="Arial"/>
                <w:b/>
                <w:bCs/>
                <w:sz w:val="2"/>
                <w:szCs w:val="2"/>
                <w:lang w:val="en-US" w:eastAsia="nl-NL"/>
              </w:rPr>
            </w:pPr>
          </w:p>
        </w:tc>
        <w:tc>
          <w:tcPr>
            <w:tcW w:w="3411" w:type="dxa"/>
            <w:tcBorders>
              <w:top w:val="single" w:sz="8" w:space="0" w:color="auto"/>
            </w:tcBorders>
            <w:shd w:val="clear" w:color="auto" w:fill="auto"/>
            <w:vAlign w:val="bottom"/>
          </w:tcPr>
          <w:p w14:paraId="59493826" w14:textId="77777777" w:rsidR="003C6C07" w:rsidRPr="00E328AE" w:rsidRDefault="003C6C07" w:rsidP="003C6C07">
            <w:pPr>
              <w:spacing w:line="240" w:lineRule="auto"/>
              <w:jc w:val="center"/>
              <w:rPr>
                <w:rFonts w:eastAsia="Times New Roman" w:cs="Arial"/>
                <w:b/>
                <w:bCs/>
                <w:sz w:val="2"/>
                <w:szCs w:val="2"/>
                <w:lang w:val="en-US" w:eastAsia="nl-NL"/>
              </w:rPr>
            </w:pPr>
          </w:p>
        </w:tc>
      </w:tr>
      <w:tr w:rsidR="003C6C07" w:rsidRPr="00E328AE" w14:paraId="30E93260" w14:textId="77777777" w:rsidTr="0053786C">
        <w:trPr>
          <w:cantSplit/>
          <w:trHeight w:val="20"/>
          <w:jc w:val="center"/>
        </w:trPr>
        <w:tc>
          <w:tcPr>
            <w:tcW w:w="2834" w:type="dxa"/>
            <w:tcBorders>
              <w:bottom w:val="single" w:sz="8" w:space="0" w:color="auto"/>
            </w:tcBorders>
            <w:shd w:val="clear" w:color="auto" w:fill="FFFFFF" w:themeFill="background1"/>
            <w:vAlign w:val="bottom"/>
          </w:tcPr>
          <w:p w14:paraId="21AC8A60" w14:textId="77777777" w:rsidR="003C6C07" w:rsidRPr="00E328AE" w:rsidRDefault="003C6C07" w:rsidP="003C6C07">
            <w:pPr>
              <w:spacing w:line="240" w:lineRule="auto"/>
              <w:rPr>
                <w:rFonts w:eastAsia="Times New Roman" w:cs="Arial"/>
                <w:b/>
                <w:bCs/>
                <w:sz w:val="4"/>
                <w:szCs w:val="4"/>
                <w:lang w:val="en-US" w:eastAsia="nl-NL"/>
              </w:rPr>
            </w:pPr>
          </w:p>
        </w:tc>
        <w:tc>
          <w:tcPr>
            <w:tcW w:w="1407" w:type="dxa"/>
            <w:tcBorders>
              <w:bottom w:val="single" w:sz="8" w:space="0" w:color="auto"/>
            </w:tcBorders>
            <w:shd w:val="clear" w:color="auto" w:fill="FFFFFF" w:themeFill="background1"/>
            <w:vAlign w:val="bottom"/>
          </w:tcPr>
          <w:p w14:paraId="734548FB" w14:textId="77777777" w:rsidR="003C6C07" w:rsidRPr="00E328AE" w:rsidRDefault="003C6C07" w:rsidP="003C6C07">
            <w:pPr>
              <w:spacing w:line="240" w:lineRule="auto"/>
              <w:jc w:val="center"/>
              <w:rPr>
                <w:rFonts w:eastAsia="Times New Roman" w:cs="Arial"/>
                <w:b/>
                <w:bCs/>
                <w:sz w:val="4"/>
                <w:szCs w:val="4"/>
                <w:lang w:val="en-US" w:eastAsia="nl-NL"/>
              </w:rPr>
            </w:pPr>
          </w:p>
        </w:tc>
        <w:tc>
          <w:tcPr>
            <w:tcW w:w="1843" w:type="dxa"/>
            <w:tcBorders>
              <w:bottom w:val="single" w:sz="8" w:space="0" w:color="auto"/>
            </w:tcBorders>
            <w:shd w:val="clear" w:color="auto" w:fill="FFFFFF" w:themeFill="background1"/>
            <w:vAlign w:val="bottom"/>
          </w:tcPr>
          <w:p w14:paraId="440DC9A8" w14:textId="77777777" w:rsidR="003C6C07" w:rsidRPr="00E328AE" w:rsidRDefault="003C6C07" w:rsidP="003C6C07">
            <w:pPr>
              <w:spacing w:line="240" w:lineRule="auto"/>
              <w:jc w:val="center"/>
              <w:rPr>
                <w:rFonts w:eastAsia="Times New Roman" w:cs="Arial"/>
                <w:b/>
                <w:bCs/>
                <w:sz w:val="4"/>
                <w:szCs w:val="4"/>
                <w:lang w:val="en-US" w:eastAsia="nl-NL"/>
              </w:rPr>
            </w:pPr>
          </w:p>
        </w:tc>
        <w:tc>
          <w:tcPr>
            <w:tcW w:w="3411" w:type="dxa"/>
            <w:tcBorders>
              <w:bottom w:val="single" w:sz="8" w:space="0" w:color="auto"/>
            </w:tcBorders>
            <w:shd w:val="clear" w:color="auto" w:fill="auto"/>
            <w:vAlign w:val="bottom"/>
          </w:tcPr>
          <w:p w14:paraId="5FFE1143" w14:textId="77777777" w:rsidR="003C6C07" w:rsidRPr="00E328AE" w:rsidRDefault="003C6C07" w:rsidP="003C6C07">
            <w:pPr>
              <w:spacing w:line="240" w:lineRule="auto"/>
              <w:jc w:val="center"/>
              <w:rPr>
                <w:rFonts w:eastAsia="Times New Roman" w:cs="Arial"/>
                <w:b/>
                <w:bCs/>
                <w:sz w:val="4"/>
                <w:szCs w:val="4"/>
                <w:lang w:val="en-US" w:eastAsia="nl-NL"/>
              </w:rPr>
            </w:pPr>
          </w:p>
        </w:tc>
      </w:tr>
      <w:tr w:rsidR="003C6C07" w:rsidRPr="00E328AE" w14:paraId="4DB8C792" w14:textId="77777777" w:rsidTr="0053786C">
        <w:trPr>
          <w:cantSplit/>
          <w:trHeight w:val="20"/>
          <w:jc w:val="center"/>
        </w:trPr>
        <w:tc>
          <w:tcPr>
            <w:tcW w:w="2834" w:type="dxa"/>
            <w:tcBorders>
              <w:top w:val="single" w:sz="8" w:space="0" w:color="auto"/>
              <w:bottom w:val="single" w:sz="2" w:space="0" w:color="A6A6A6" w:themeColor="background1" w:themeShade="A6"/>
            </w:tcBorders>
            <w:shd w:val="clear" w:color="auto" w:fill="FFFFFF" w:themeFill="background1"/>
            <w:vAlign w:val="bottom"/>
            <w:hideMark/>
          </w:tcPr>
          <w:p w14:paraId="150BBC74" w14:textId="77777777" w:rsidR="003C6C07" w:rsidRPr="00E328AE" w:rsidRDefault="003C6C07" w:rsidP="003C6C07">
            <w:pPr>
              <w:spacing w:line="240" w:lineRule="auto"/>
              <w:rPr>
                <w:rFonts w:eastAsia="Times New Roman" w:cs="Arial"/>
                <w:b/>
                <w:bCs/>
                <w:sz w:val="18"/>
                <w:szCs w:val="18"/>
                <w:lang w:val="en-US" w:eastAsia="nl-NL"/>
              </w:rPr>
            </w:pPr>
          </w:p>
          <w:p w14:paraId="7E497518"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 xml:space="preserve">Measurement of platelet count </w:t>
            </w:r>
          </w:p>
        </w:tc>
        <w:tc>
          <w:tcPr>
            <w:tcW w:w="1407" w:type="dxa"/>
            <w:tcBorders>
              <w:top w:val="single" w:sz="8" w:space="0" w:color="auto"/>
              <w:bottom w:val="single" w:sz="2" w:space="0" w:color="A6A6A6" w:themeColor="background1" w:themeShade="A6"/>
            </w:tcBorders>
            <w:shd w:val="clear" w:color="auto" w:fill="FFFFFF" w:themeFill="background1"/>
            <w:vAlign w:val="bottom"/>
            <w:hideMark/>
          </w:tcPr>
          <w:p w14:paraId="631E1A72"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43" w:type="dxa"/>
            <w:tcBorders>
              <w:top w:val="single" w:sz="8" w:space="0" w:color="auto"/>
              <w:bottom w:val="single" w:sz="2" w:space="0" w:color="A6A6A6" w:themeColor="background1" w:themeShade="A6"/>
            </w:tcBorders>
            <w:shd w:val="clear" w:color="auto" w:fill="FFFFFF" w:themeFill="background1"/>
            <w:vAlign w:val="bottom"/>
            <w:hideMark/>
          </w:tcPr>
          <w:p w14:paraId="14E963A7"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411" w:type="dxa"/>
            <w:tcBorders>
              <w:top w:val="single" w:sz="8" w:space="0" w:color="auto"/>
              <w:bottom w:val="single" w:sz="2" w:space="0" w:color="A6A6A6" w:themeColor="background1" w:themeShade="A6"/>
            </w:tcBorders>
            <w:shd w:val="clear" w:color="auto" w:fill="auto"/>
            <w:vAlign w:val="bottom"/>
            <w:hideMark/>
          </w:tcPr>
          <w:p w14:paraId="58A0C825" w14:textId="77777777" w:rsidR="003C6C07" w:rsidRPr="00E328AE" w:rsidRDefault="003C6C07" w:rsidP="003C6C07">
            <w:pPr>
              <w:spacing w:line="240" w:lineRule="auto"/>
              <w:jc w:val="center"/>
              <w:rPr>
                <w:rFonts w:eastAsia="Times New Roman" w:cs="Arial"/>
                <w:b/>
                <w:bCs/>
                <w:sz w:val="4"/>
                <w:szCs w:val="4"/>
                <w:lang w:val="en-US" w:eastAsia="nl-NL"/>
              </w:rPr>
            </w:pPr>
          </w:p>
          <w:p w14:paraId="2B2B2269"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w:t>
            </w:r>
          </w:p>
          <w:p w14:paraId="30D3F05C" w14:textId="77777777" w:rsidR="003C6C07" w:rsidRPr="00E328AE" w:rsidRDefault="003C6C07" w:rsidP="003C6C07">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RBC transfusions categorical</w:t>
            </w:r>
          </w:p>
        </w:tc>
      </w:tr>
      <w:tr w:rsidR="003C6C07" w:rsidRPr="00E328AE" w14:paraId="39157FD6" w14:textId="77777777" w:rsidTr="0053786C">
        <w:trPr>
          <w:cantSplit/>
          <w:trHeight w:val="20"/>
          <w:jc w:val="center"/>
        </w:trPr>
        <w:tc>
          <w:tcPr>
            <w:tcW w:w="4241" w:type="dxa"/>
            <w:gridSpan w:val="2"/>
            <w:tcBorders>
              <w:top w:val="single" w:sz="2" w:space="0" w:color="A6A6A6" w:themeColor="background1" w:themeShade="A6"/>
              <w:right w:val="nil"/>
            </w:tcBorders>
            <w:shd w:val="clear" w:color="auto" w:fill="FFFFFF" w:themeFill="background1"/>
            <w:noWrap/>
            <w:vAlign w:val="bottom"/>
            <w:hideMark/>
          </w:tcPr>
          <w:p w14:paraId="44CD1730"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Percentage of hours platelet count ≤20 x109/L</w:t>
            </w:r>
          </w:p>
        </w:tc>
        <w:tc>
          <w:tcPr>
            <w:tcW w:w="1843" w:type="dxa"/>
            <w:tcBorders>
              <w:top w:val="single" w:sz="2" w:space="0" w:color="A6A6A6" w:themeColor="background1" w:themeShade="A6"/>
              <w:left w:val="nil"/>
              <w:right w:val="nil"/>
            </w:tcBorders>
            <w:shd w:val="clear" w:color="auto" w:fill="FFFFFF" w:themeFill="background1"/>
            <w:noWrap/>
            <w:vAlign w:val="bottom"/>
            <w:hideMark/>
          </w:tcPr>
          <w:p w14:paraId="0AFF5C8A" w14:textId="77777777" w:rsidR="003C6C07" w:rsidRPr="00E328AE" w:rsidRDefault="003C6C07" w:rsidP="003C6C07">
            <w:pPr>
              <w:spacing w:line="240" w:lineRule="auto"/>
              <w:jc w:val="center"/>
              <w:rPr>
                <w:rFonts w:eastAsia="Times New Roman" w:cs="Arial"/>
                <w:b/>
                <w:bCs/>
                <w:sz w:val="18"/>
                <w:szCs w:val="18"/>
                <w:lang w:val="en-US" w:eastAsia="nl-NL"/>
              </w:rPr>
            </w:pPr>
          </w:p>
        </w:tc>
        <w:tc>
          <w:tcPr>
            <w:tcW w:w="3411" w:type="dxa"/>
            <w:tcBorders>
              <w:top w:val="single" w:sz="2" w:space="0" w:color="A6A6A6" w:themeColor="background1" w:themeShade="A6"/>
              <w:left w:val="nil"/>
            </w:tcBorders>
            <w:shd w:val="clear" w:color="auto" w:fill="auto"/>
            <w:noWrap/>
            <w:vAlign w:val="bottom"/>
            <w:hideMark/>
          </w:tcPr>
          <w:p w14:paraId="018DD448" w14:textId="77777777" w:rsidR="003C6C07" w:rsidRPr="00E328AE" w:rsidRDefault="003C6C07" w:rsidP="003C6C07">
            <w:pPr>
              <w:spacing w:line="240" w:lineRule="auto"/>
              <w:jc w:val="center"/>
              <w:rPr>
                <w:rFonts w:eastAsia="Times New Roman" w:cs="Arial"/>
                <w:b/>
                <w:bCs/>
                <w:sz w:val="18"/>
                <w:szCs w:val="18"/>
                <w:lang w:val="en-US" w:eastAsia="nl-NL"/>
              </w:rPr>
            </w:pPr>
          </w:p>
        </w:tc>
      </w:tr>
      <w:tr w:rsidR="003C6C07" w:rsidRPr="00E328AE" w14:paraId="6E99993F" w14:textId="77777777" w:rsidTr="0053786C">
        <w:trPr>
          <w:cantSplit/>
          <w:trHeight w:val="20"/>
          <w:jc w:val="center"/>
        </w:trPr>
        <w:tc>
          <w:tcPr>
            <w:tcW w:w="2834" w:type="dxa"/>
            <w:shd w:val="clear" w:color="auto" w:fill="FFFFFF" w:themeFill="background1"/>
            <w:vAlign w:val="bottom"/>
            <w:hideMark/>
          </w:tcPr>
          <w:p w14:paraId="08D5F8A2"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13B00D29"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center"/>
          </w:tcPr>
          <w:p w14:paraId="63F59B1C" w14:textId="1EC4CD77"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1.01 (0.21 to 4.88)</w:t>
            </w:r>
          </w:p>
        </w:tc>
        <w:tc>
          <w:tcPr>
            <w:tcW w:w="3411" w:type="dxa"/>
            <w:shd w:val="clear" w:color="auto" w:fill="auto"/>
            <w:vAlign w:val="center"/>
          </w:tcPr>
          <w:p w14:paraId="604C6A5F" w14:textId="64C8E8DD"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0.98 (0.20 to 4.73)</w:t>
            </w:r>
          </w:p>
        </w:tc>
      </w:tr>
      <w:tr w:rsidR="003C6C07" w:rsidRPr="00E328AE" w14:paraId="5FFFDBAE" w14:textId="77777777" w:rsidTr="0053786C">
        <w:trPr>
          <w:cantSplit/>
          <w:trHeight w:val="20"/>
          <w:jc w:val="center"/>
        </w:trPr>
        <w:tc>
          <w:tcPr>
            <w:tcW w:w="2834" w:type="dxa"/>
            <w:tcBorders>
              <w:bottom w:val="nil"/>
            </w:tcBorders>
            <w:shd w:val="clear" w:color="auto" w:fill="FFFFFF" w:themeFill="background1"/>
            <w:vAlign w:val="bottom"/>
          </w:tcPr>
          <w:p w14:paraId="159904D1"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A5A9461"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center"/>
          </w:tcPr>
          <w:p w14:paraId="6FFB0788" w14:textId="5CBD04B9"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0.85 (0.16 to 4.47</w:t>
            </w:r>
          </w:p>
        </w:tc>
        <w:tc>
          <w:tcPr>
            <w:tcW w:w="3411" w:type="dxa"/>
            <w:shd w:val="clear" w:color="auto" w:fill="auto"/>
            <w:vAlign w:val="center"/>
          </w:tcPr>
          <w:p w14:paraId="0C5CD263" w14:textId="5A4D02C0"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0.93 (0.16 to 5.60)</w:t>
            </w:r>
          </w:p>
        </w:tc>
      </w:tr>
      <w:tr w:rsidR="003C6C07" w:rsidRPr="00E328AE" w14:paraId="0E81BA17" w14:textId="77777777" w:rsidTr="0053786C">
        <w:trPr>
          <w:cantSplit/>
          <w:trHeight w:val="20"/>
          <w:jc w:val="center"/>
        </w:trPr>
        <w:tc>
          <w:tcPr>
            <w:tcW w:w="2834" w:type="dxa"/>
            <w:tcBorders>
              <w:top w:val="nil"/>
              <w:bottom w:val="nil"/>
            </w:tcBorders>
            <w:shd w:val="clear" w:color="auto" w:fill="FFFFFF" w:themeFill="background1"/>
            <w:vAlign w:val="bottom"/>
          </w:tcPr>
          <w:p w14:paraId="759B997E"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D5C7D91"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bottom"/>
          </w:tcPr>
          <w:p w14:paraId="104A1B31" w14:textId="66E67ADA"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(0.34 to 10.79)</w:t>
            </w:r>
          </w:p>
        </w:tc>
        <w:tc>
          <w:tcPr>
            <w:tcW w:w="3411" w:type="dxa"/>
            <w:shd w:val="clear" w:color="auto" w:fill="auto"/>
            <w:vAlign w:val="bottom"/>
          </w:tcPr>
          <w:p w14:paraId="0601CF7E" w14:textId="3803A76C"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2.03 (0.32 to 12.69)</w:t>
            </w:r>
          </w:p>
        </w:tc>
      </w:tr>
      <w:tr w:rsidR="003C6C07" w:rsidRPr="00E328AE" w14:paraId="0291F2F1" w14:textId="77777777" w:rsidTr="0053786C">
        <w:trPr>
          <w:cantSplit/>
          <w:trHeight w:val="20"/>
          <w:jc w:val="center"/>
        </w:trPr>
        <w:tc>
          <w:tcPr>
            <w:tcW w:w="2834" w:type="dxa"/>
            <w:tcBorders>
              <w:top w:val="nil"/>
              <w:bottom w:val="single" w:sz="2" w:space="0" w:color="A6A6A6" w:themeColor="background1" w:themeShade="A6"/>
            </w:tcBorders>
            <w:shd w:val="clear" w:color="auto" w:fill="FFFFFF" w:themeFill="background1"/>
            <w:vAlign w:val="bottom"/>
          </w:tcPr>
          <w:p w14:paraId="21CCC95E" w14:textId="77777777" w:rsidR="003C6C07" w:rsidRPr="00E328AE" w:rsidRDefault="003C6C07" w:rsidP="003C6C07">
            <w:pPr>
              <w:spacing w:line="240" w:lineRule="auto"/>
              <w:rPr>
                <w:rFonts w:eastAsia="Times New Roman" w:cs="Arial"/>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4855D9CA"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vAlign w:val="bottom"/>
          </w:tcPr>
          <w:p w14:paraId="2090EE88" w14:textId="080466A2"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1.86 (0.30 to 11.56)</w:t>
            </w:r>
          </w:p>
        </w:tc>
        <w:tc>
          <w:tcPr>
            <w:tcW w:w="3411" w:type="dxa"/>
            <w:tcBorders>
              <w:bottom w:val="single" w:sz="2" w:space="0" w:color="A6A6A6" w:themeColor="background1" w:themeShade="A6"/>
            </w:tcBorders>
            <w:shd w:val="clear" w:color="auto" w:fill="auto"/>
            <w:vAlign w:val="bottom"/>
          </w:tcPr>
          <w:p w14:paraId="731B8A34" w14:textId="19385242"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1.77 (0.27 to 11.86)</w:t>
            </w:r>
          </w:p>
        </w:tc>
      </w:tr>
      <w:tr w:rsidR="003C6C07" w:rsidRPr="00E328AE" w14:paraId="4E8ED271"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10972037"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≤20 x10</w:t>
            </w:r>
            <w:r w:rsidRPr="00E328AE">
              <w:rPr>
                <w:rFonts w:eastAsia="Times New Roman" w:cs="Arial"/>
                <w:b/>
                <w:bCs/>
                <w:sz w:val="18"/>
                <w:szCs w:val="18"/>
                <w:vertAlign w:val="superscript"/>
                <w:lang w:val="en-US" w:eastAsia="nl-NL"/>
              </w:rPr>
              <w:t>9</w:t>
            </w:r>
            <w:r w:rsidRPr="00E328AE">
              <w:rPr>
                <w:rFonts w:eastAsia="Times New Roman" w:cs="Arial"/>
                <w:b/>
                <w:bCs/>
                <w:sz w:val="18"/>
                <w:szCs w:val="18"/>
                <w:lang w:val="en-US" w:eastAsia="nl-NL"/>
              </w:rPr>
              <w:t>/L</w:t>
            </w:r>
          </w:p>
        </w:tc>
        <w:tc>
          <w:tcPr>
            <w:tcW w:w="1843" w:type="dxa"/>
            <w:tcBorders>
              <w:top w:val="single" w:sz="2" w:space="0" w:color="A6A6A6" w:themeColor="background1" w:themeShade="A6"/>
            </w:tcBorders>
            <w:shd w:val="clear" w:color="auto" w:fill="FFFFFF" w:themeFill="background1"/>
            <w:vAlign w:val="bottom"/>
          </w:tcPr>
          <w:p w14:paraId="10BB9308"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07046477"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3AFF6664" w14:textId="77777777" w:rsidTr="0053786C">
        <w:trPr>
          <w:cantSplit/>
          <w:trHeight w:val="20"/>
          <w:jc w:val="center"/>
        </w:trPr>
        <w:tc>
          <w:tcPr>
            <w:tcW w:w="2834" w:type="dxa"/>
            <w:shd w:val="clear" w:color="auto" w:fill="FFFFFF" w:themeFill="background1"/>
            <w:vAlign w:val="bottom"/>
          </w:tcPr>
          <w:p w14:paraId="582C0F24"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2D4DCCF8"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hideMark/>
          </w:tcPr>
          <w:p w14:paraId="1CBD075C"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3.64 (0.91 to 14.58)</w:t>
            </w:r>
          </w:p>
        </w:tc>
        <w:tc>
          <w:tcPr>
            <w:tcW w:w="3411" w:type="dxa"/>
            <w:shd w:val="clear" w:color="auto" w:fill="auto"/>
            <w:vAlign w:val="bottom"/>
          </w:tcPr>
          <w:p w14:paraId="1AD00FEB" w14:textId="00D1C89F" w:rsidR="003C6C07" w:rsidRPr="00E328AE" w:rsidRDefault="00093AAE"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(0.88 to 17.08)</w:t>
            </w:r>
          </w:p>
        </w:tc>
      </w:tr>
      <w:tr w:rsidR="003C6C07" w:rsidRPr="00E328AE" w14:paraId="12FF6847" w14:textId="77777777" w:rsidTr="0053786C">
        <w:trPr>
          <w:cantSplit/>
          <w:trHeight w:val="20"/>
          <w:jc w:val="center"/>
        </w:trPr>
        <w:tc>
          <w:tcPr>
            <w:tcW w:w="2834" w:type="dxa"/>
            <w:shd w:val="clear" w:color="auto" w:fill="FFFFFF" w:themeFill="background1"/>
            <w:vAlign w:val="bottom"/>
          </w:tcPr>
          <w:p w14:paraId="7307D0C2"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DE098CB"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hideMark/>
          </w:tcPr>
          <w:p w14:paraId="7C525006"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2.33 (0.63 to 8.62)</w:t>
            </w:r>
          </w:p>
        </w:tc>
        <w:tc>
          <w:tcPr>
            <w:tcW w:w="3411" w:type="dxa"/>
            <w:shd w:val="clear" w:color="auto" w:fill="auto"/>
            <w:vAlign w:val="bottom"/>
          </w:tcPr>
          <w:p w14:paraId="7CD503CA" w14:textId="09E3FBB6" w:rsidR="003C6C07" w:rsidRPr="00E328AE" w:rsidRDefault="00093AAE"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2.10 (0.53 to 8.24)</w:t>
            </w:r>
          </w:p>
        </w:tc>
      </w:tr>
      <w:tr w:rsidR="003C6C07" w:rsidRPr="00E328AE" w14:paraId="01382460" w14:textId="77777777" w:rsidTr="0053786C">
        <w:trPr>
          <w:cantSplit/>
          <w:trHeight w:val="20"/>
          <w:jc w:val="center"/>
        </w:trPr>
        <w:tc>
          <w:tcPr>
            <w:tcW w:w="2834" w:type="dxa"/>
            <w:shd w:val="clear" w:color="auto" w:fill="FFFFFF" w:themeFill="background1"/>
            <w:vAlign w:val="bottom"/>
          </w:tcPr>
          <w:p w14:paraId="6B502410"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7C846375"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hideMark/>
          </w:tcPr>
          <w:p w14:paraId="7DE88433"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5.47 (1.08 to 27.75)</w:t>
            </w:r>
          </w:p>
        </w:tc>
        <w:tc>
          <w:tcPr>
            <w:tcW w:w="3411" w:type="dxa"/>
            <w:shd w:val="clear" w:color="auto" w:fill="auto"/>
            <w:vAlign w:val="bottom"/>
          </w:tcPr>
          <w:p w14:paraId="5C248CBD" w14:textId="009E93C0" w:rsidR="003C6C07" w:rsidRPr="00E328AE" w:rsidRDefault="00A038C5"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7.42 (1.15 to 47.78)</w:t>
            </w:r>
          </w:p>
        </w:tc>
      </w:tr>
      <w:tr w:rsidR="003C6C07" w:rsidRPr="00E328AE" w14:paraId="082855FA" w14:textId="77777777" w:rsidTr="0053786C">
        <w:trPr>
          <w:cantSplit/>
          <w:trHeight w:val="20"/>
          <w:jc w:val="center"/>
        </w:trPr>
        <w:tc>
          <w:tcPr>
            <w:tcW w:w="2834" w:type="dxa"/>
            <w:tcBorders>
              <w:bottom w:val="single" w:sz="2" w:space="0" w:color="A6A6A6" w:themeColor="background1" w:themeShade="A6"/>
            </w:tcBorders>
            <w:shd w:val="clear" w:color="auto" w:fill="FFFFFF" w:themeFill="background1"/>
            <w:vAlign w:val="bottom"/>
          </w:tcPr>
          <w:p w14:paraId="61D83810"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tcBorders>
              <w:bottom w:val="single" w:sz="2" w:space="0" w:color="A6A6A6" w:themeColor="background1" w:themeShade="A6"/>
            </w:tcBorders>
            <w:shd w:val="clear" w:color="auto" w:fill="FFFFFF" w:themeFill="background1"/>
            <w:vAlign w:val="bottom"/>
            <w:hideMark/>
          </w:tcPr>
          <w:p w14:paraId="3EEB98B4"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single" w:sz="2" w:space="0" w:color="A6A6A6" w:themeColor="background1" w:themeShade="A6"/>
            </w:tcBorders>
            <w:shd w:val="clear" w:color="auto" w:fill="FFFFFF" w:themeFill="background1"/>
            <w:hideMark/>
          </w:tcPr>
          <w:p w14:paraId="6F4DFCFE" w14:textId="77777777" w:rsidR="003C6C07" w:rsidRPr="00E328AE" w:rsidRDefault="003C6C07" w:rsidP="003C6C07">
            <w:pPr>
              <w:spacing w:line="240" w:lineRule="auto"/>
              <w:jc w:val="center"/>
              <w:rPr>
                <w:rFonts w:eastAsia="Times New Roman" w:cs="Arial"/>
                <w:sz w:val="18"/>
                <w:szCs w:val="18"/>
                <w:lang w:val="en-US" w:eastAsia="nl-NL"/>
              </w:rPr>
            </w:pPr>
            <w:r w:rsidRPr="00265BA3">
              <w:rPr>
                <w:sz w:val="18"/>
                <w:szCs w:val="18"/>
                <w:lang w:val="en-US"/>
              </w:rPr>
              <w:t>4.21 (0.83 to 21.26)</w:t>
            </w:r>
          </w:p>
        </w:tc>
        <w:tc>
          <w:tcPr>
            <w:tcW w:w="3411" w:type="dxa"/>
            <w:tcBorders>
              <w:bottom w:val="single" w:sz="2" w:space="0" w:color="A6A6A6" w:themeColor="background1" w:themeShade="A6"/>
            </w:tcBorders>
            <w:shd w:val="clear" w:color="auto" w:fill="auto"/>
            <w:vAlign w:val="bottom"/>
          </w:tcPr>
          <w:p w14:paraId="1DEF80AE" w14:textId="62E1B963" w:rsidR="003C6C07" w:rsidRPr="00E328AE" w:rsidRDefault="00BB3BCC"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4.81 (0.80 to 28.81)</w:t>
            </w:r>
          </w:p>
        </w:tc>
      </w:tr>
      <w:tr w:rsidR="003C6C07" w:rsidRPr="00E328AE" w14:paraId="49AB52D7" w14:textId="77777777" w:rsidTr="0053786C">
        <w:trPr>
          <w:cantSplit/>
          <w:trHeight w:val="20"/>
          <w:jc w:val="center"/>
        </w:trPr>
        <w:tc>
          <w:tcPr>
            <w:tcW w:w="4241" w:type="dxa"/>
            <w:gridSpan w:val="2"/>
            <w:tcBorders>
              <w:top w:val="single" w:sz="2" w:space="0" w:color="A6A6A6" w:themeColor="background1" w:themeShade="A6"/>
            </w:tcBorders>
            <w:shd w:val="clear" w:color="auto" w:fill="FFFFFF" w:themeFill="background1"/>
            <w:vAlign w:val="bottom"/>
          </w:tcPr>
          <w:p w14:paraId="171A2FC2" w14:textId="77777777" w:rsidR="003C6C07" w:rsidRPr="00E328AE" w:rsidRDefault="003C6C07" w:rsidP="003C6C07">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One or more platelet counts ≤10 x109/L</w:t>
            </w:r>
          </w:p>
        </w:tc>
        <w:tc>
          <w:tcPr>
            <w:tcW w:w="1843" w:type="dxa"/>
            <w:tcBorders>
              <w:top w:val="single" w:sz="2" w:space="0" w:color="A6A6A6" w:themeColor="background1" w:themeShade="A6"/>
            </w:tcBorders>
            <w:shd w:val="clear" w:color="auto" w:fill="FFFFFF" w:themeFill="background1"/>
            <w:vAlign w:val="bottom"/>
          </w:tcPr>
          <w:p w14:paraId="62A6F2BA" w14:textId="77777777" w:rsidR="003C6C07" w:rsidRPr="00E328AE" w:rsidRDefault="003C6C07" w:rsidP="003C6C07">
            <w:pPr>
              <w:spacing w:line="240" w:lineRule="auto"/>
              <w:jc w:val="center"/>
              <w:rPr>
                <w:rFonts w:eastAsia="Times New Roman" w:cs="Arial"/>
                <w:sz w:val="18"/>
                <w:szCs w:val="18"/>
                <w:lang w:val="en-US" w:eastAsia="nl-NL"/>
              </w:rPr>
            </w:pPr>
          </w:p>
        </w:tc>
        <w:tc>
          <w:tcPr>
            <w:tcW w:w="3411" w:type="dxa"/>
            <w:tcBorders>
              <w:top w:val="single" w:sz="2" w:space="0" w:color="A6A6A6" w:themeColor="background1" w:themeShade="A6"/>
            </w:tcBorders>
            <w:shd w:val="clear" w:color="auto" w:fill="auto"/>
            <w:vAlign w:val="bottom"/>
          </w:tcPr>
          <w:p w14:paraId="39BAADD3" w14:textId="77777777" w:rsidR="003C6C07" w:rsidRPr="00E328AE" w:rsidRDefault="003C6C07" w:rsidP="003C6C07">
            <w:pPr>
              <w:spacing w:line="240" w:lineRule="auto"/>
              <w:jc w:val="center"/>
              <w:rPr>
                <w:rFonts w:eastAsia="Times New Roman" w:cs="Arial"/>
                <w:sz w:val="18"/>
                <w:szCs w:val="18"/>
                <w:lang w:val="en-US" w:eastAsia="nl-NL"/>
              </w:rPr>
            </w:pPr>
          </w:p>
        </w:tc>
      </w:tr>
      <w:tr w:rsidR="003C6C07" w:rsidRPr="00E328AE" w14:paraId="59A3A30B" w14:textId="77777777" w:rsidTr="0053786C">
        <w:trPr>
          <w:cantSplit/>
          <w:trHeight w:val="20"/>
          <w:jc w:val="center"/>
        </w:trPr>
        <w:tc>
          <w:tcPr>
            <w:tcW w:w="2834" w:type="dxa"/>
            <w:shd w:val="clear" w:color="auto" w:fill="FFFFFF" w:themeFill="background1"/>
            <w:vAlign w:val="bottom"/>
          </w:tcPr>
          <w:p w14:paraId="4C95DE1E" w14:textId="77777777" w:rsidR="003C6C07" w:rsidRPr="00E328AE" w:rsidRDefault="003C6C07" w:rsidP="003C6C07">
            <w:pPr>
              <w:spacing w:line="240" w:lineRule="auto"/>
              <w:rPr>
                <w:rFonts w:eastAsia="Times New Roman" w:cs="Arial"/>
                <w:b/>
                <w:bCs/>
                <w:sz w:val="18"/>
                <w:szCs w:val="18"/>
                <w:lang w:val="en-US" w:eastAsia="nl-NL"/>
              </w:rPr>
            </w:pPr>
          </w:p>
        </w:tc>
        <w:tc>
          <w:tcPr>
            <w:tcW w:w="1407" w:type="dxa"/>
            <w:shd w:val="clear" w:color="auto" w:fill="FFFFFF" w:themeFill="background1"/>
            <w:vAlign w:val="bottom"/>
            <w:hideMark/>
          </w:tcPr>
          <w:p w14:paraId="2C7700D6"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43" w:type="dxa"/>
            <w:shd w:val="clear" w:color="auto" w:fill="FFFFFF" w:themeFill="background1"/>
            <w:vAlign w:val="center"/>
          </w:tcPr>
          <w:p w14:paraId="6C67E6B5" w14:textId="707ACA93"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0.67 (0.06 to 7.00)</w:t>
            </w:r>
          </w:p>
        </w:tc>
        <w:tc>
          <w:tcPr>
            <w:tcW w:w="3411" w:type="dxa"/>
            <w:shd w:val="clear" w:color="auto" w:fill="auto"/>
            <w:vAlign w:val="center"/>
          </w:tcPr>
          <w:p w14:paraId="690AAD34" w14:textId="5333A1F1"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0.68 (0.07 to 7.00)</w:t>
            </w:r>
          </w:p>
        </w:tc>
      </w:tr>
      <w:tr w:rsidR="003C6C07" w:rsidRPr="00E328AE" w14:paraId="1F5B406D" w14:textId="77777777" w:rsidTr="0053786C">
        <w:trPr>
          <w:cantSplit/>
          <w:trHeight w:val="20"/>
          <w:jc w:val="center"/>
        </w:trPr>
        <w:tc>
          <w:tcPr>
            <w:tcW w:w="2834" w:type="dxa"/>
            <w:shd w:val="clear" w:color="auto" w:fill="FFFFFF" w:themeFill="background1"/>
            <w:vAlign w:val="bottom"/>
          </w:tcPr>
          <w:p w14:paraId="75B2C033"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6584513F"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43" w:type="dxa"/>
            <w:shd w:val="clear" w:color="auto" w:fill="FFFFFF" w:themeFill="background1"/>
            <w:vAlign w:val="center"/>
          </w:tcPr>
          <w:p w14:paraId="202DCD4F" w14:textId="4FAB60DF"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1.94 (0.44 to 8.56)</w:t>
            </w:r>
          </w:p>
        </w:tc>
        <w:tc>
          <w:tcPr>
            <w:tcW w:w="3411" w:type="dxa"/>
            <w:shd w:val="clear" w:color="auto" w:fill="auto"/>
            <w:vAlign w:val="center"/>
          </w:tcPr>
          <w:p w14:paraId="182A0700" w14:textId="0E7C7A1C"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(0.43 to 8.61)</w:t>
            </w:r>
          </w:p>
        </w:tc>
      </w:tr>
      <w:tr w:rsidR="003C6C07" w:rsidRPr="00E328AE" w14:paraId="32052F85" w14:textId="77777777" w:rsidTr="0053786C">
        <w:trPr>
          <w:cantSplit/>
          <w:trHeight w:val="20"/>
          <w:jc w:val="center"/>
        </w:trPr>
        <w:tc>
          <w:tcPr>
            <w:tcW w:w="2834" w:type="dxa"/>
            <w:shd w:val="clear" w:color="auto" w:fill="FFFFFF" w:themeFill="background1"/>
            <w:vAlign w:val="bottom"/>
          </w:tcPr>
          <w:p w14:paraId="0AC35CA2" w14:textId="77777777" w:rsidR="003C6C07" w:rsidRPr="00E328AE" w:rsidRDefault="003C6C07" w:rsidP="003C6C07">
            <w:pPr>
              <w:spacing w:line="240" w:lineRule="auto"/>
              <w:rPr>
                <w:rFonts w:eastAsia="Times New Roman" w:cs="Arial"/>
                <w:sz w:val="18"/>
                <w:szCs w:val="18"/>
                <w:lang w:val="en-US" w:eastAsia="nl-NL"/>
              </w:rPr>
            </w:pPr>
          </w:p>
        </w:tc>
        <w:tc>
          <w:tcPr>
            <w:tcW w:w="1407" w:type="dxa"/>
            <w:shd w:val="clear" w:color="auto" w:fill="FFFFFF" w:themeFill="background1"/>
            <w:vAlign w:val="bottom"/>
            <w:hideMark/>
          </w:tcPr>
          <w:p w14:paraId="03C56DD3" w14:textId="77777777"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43" w:type="dxa"/>
            <w:shd w:val="clear" w:color="auto" w:fill="FFFFFF" w:themeFill="background1"/>
            <w:vAlign w:val="center"/>
          </w:tcPr>
          <w:p w14:paraId="4812E941" w14:textId="3E932749"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6.79)</w:t>
            </w:r>
          </w:p>
        </w:tc>
        <w:tc>
          <w:tcPr>
            <w:tcW w:w="3411" w:type="dxa"/>
            <w:shd w:val="clear" w:color="auto" w:fill="auto"/>
            <w:vAlign w:val="center"/>
          </w:tcPr>
          <w:p w14:paraId="188B45E5" w14:textId="5A90CAC3"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1.53 (0.36 to 6.53)</w:t>
            </w:r>
          </w:p>
        </w:tc>
      </w:tr>
      <w:tr w:rsidR="003C6C07" w:rsidRPr="00E328AE" w14:paraId="0B7AD9AB" w14:textId="77777777" w:rsidTr="0053786C">
        <w:trPr>
          <w:cantSplit/>
          <w:trHeight w:val="20"/>
          <w:jc w:val="center"/>
        </w:trPr>
        <w:tc>
          <w:tcPr>
            <w:tcW w:w="2834" w:type="dxa"/>
            <w:tcBorders>
              <w:bottom w:val="double" w:sz="4" w:space="0" w:color="auto"/>
            </w:tcBorders>
            <w:shd w:val="clear" w:color="auto" w:fill="FFFFFF" w:themeFill="background1"/>
            <w:vAlign w:val="bottom"/>
          </w:tcPr>
          <w:p w14:paraId="6634C60A" w14:textId="34E8238F" w:rsidR="003C6C07" w:rsidRPr="00E328AE" w:rsidRDefault="003C6C07" w:rsidP="003C6C07">
            <w:pPr>
              <w:spacing w:line="240" w:lineRule="auto"/>
              <w:rPr>
                <w:rFonts w:eastAsia="Times New Roman" w:cs="Arial"/>
                <w:sz w:val="18"/>
                <w:szCs w:val="18"/>
                <w:lang w:val="en-US" w:eastAsia="nl-NL"/>
              </w:rPr>
            </w:pPr>
          </w:p>
        </w:tc>
        <w:tc>
          <w:tcPr>
            <w:tcW w:w="1407" w:type="dxa"/>
            <w:tcBorders>
              <w:bottom w:val="double" w:sz="4" w:space="0" w:color="auto"/>
            </w:tcBorders>
            <w:shd w:val="clear" w:color="auto" w:fill="FFFFFF" w:themeFill="background1"/>
            <w:vAlign w:val="bottom"/>
            <w:hideMark/>
          </w:tcPr>
          <w:p w14:paraId="119E654C" w14:textId="2AE5C781" w:rsidR="003C6C07" w:rsidRPr="00E328AE" w:rsidRDefault="003C6C07" w:rsidP="003C6C07">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43" w:type="dxa"/>
            <w:tcBorders>
              <w:bottom w:val="double" w:sz="4" w:space="0" w:color="auto"/>
            </w:tcBorders>
            <w:shd w:val="clear" w:color="auto" w:fill="FFFFFF" w:themeFill="background1"/>
            <w:vAlign w:val="center"/>
          </w:tcPr>
          <w:p w14:paraId="04A0CB29" w14:textId="7255E191"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1.79 (0.50 to 6.39)</w:t>
            </w:r>
          </w:p>
        </w:tc>
        <w:tc>
          <w:tcPr>
            <w:tcW w:w="3411" w:type="dxa"/>
            <w:tcBorders>
              <w:bottom w:val="double" w:sz="4" w:space="0" w:color="auto"/>
            </w:tcBorders>
            <w:shd w:val="clear" w:color="auto" w:fill="auto"/>
            <w:vAlign w:val="center"/>
          </w:tcPr>
          <w:p w14:paraId="279EA05D" w14:textId="77777777" w:rsidR="003C6C07" w:rsidRPr="00E328AE" w:rsidRDefault="003C6C07" w:rsidP="003C6C07">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1.69 (0.45 to 6.26)</w:t>
            </w:r>
          </w:p>
        </w:tc>
      </w:tr>
    </w:tbl>
    <w:p w14:paraId="7B0E9398" w14:textId="77777777" w:rsidR="003053BF" w:rsidRPr="00E328AE" w:rsidRDefault="003053BF" w:rsidP="00450731">
      <w:pPr>
        <w:rPr>
          <w:lang w:val="en-US"/>
        </w:rPr>
      </w:pPr>
    </w:p>
    <w:p w14:paraId="051E1585" w14:textId="3AC92A1B" w:rsidR="00450731" w:rsidRPr="00E328AE" w:rsidRDefault="00450731" w:rsidP="00450731">
      <w:pPr>
        <w:rPr>
          <w:sz w:val="18"/>
          <w:szCs w:val="18"/>
          <w:lang w:val="en-US"/>
        </w:rPr>
        <w:sectPr w:rsidR="00450731" w:rsidRPr="00E328AE" w:rsidSect="00D55481">
          <w:headerReference w:type="default" r:id="rId17"/>
          <w:pgSz w:w="11906" w:h="16838"/>
          <w:pgMar w:top="737" w:right="851" w:bottom="454" w:left="851" w:header="454" w:footer="283" w:gutter="0"/>
          <w:cols w:space="708"/>
          <w:docGrid w:linePitch="360"/>
        </w:sectPr>
      </w:pPr>
      <w:r w:rsidRPr="00E328AE">
        <w:rPr>
          <w:sz w:val="18"/>
          <w:szCs w:val="18"/>
          <w:lang w:val="en-US"/>
        </w:rPr>
        <w:t>*</w:t>
      </w:r>
      <w:r w:rsidR="00055A1F" w:rsidRPr="00E328AE">
        <w:rPr>
          <w:sz w:val="18"/>
          <w:szCs w:val="18"/>
          <w:lang w:val="en-US"/>
        </w:rPr>
        <w:t>NA</w:t>
      </w:r>
      <w:r w:rsidRPr="00E328AE">
        <w:rPr>
          <w:sz w:val="18"/>
          <w:szCs w:val="18"/>
          <w:lang w:val="en-US"/>
        </w:rPr>
        <w:t>: conditional logistic regression</w:t>
      </w:r>
      <w:r w:rsidR="00426292" w:rsidRPr="00E328AE">
        <w:rPr>
          <w:sz w:val="18"/>
          <w:szCs w:val="18"/>
          <w:lang w:val="en-US"/>
        </w:rPr>
        <w:t xml:space="preserve"> model did not run due to no </w:t>
      </w:r>
      <w:proofErr w:type="spellStart"/>
      <w:r w:rsidR="00426292" w:rsidRPr="00E328AE">
        <w:rPr>
          <w:sz w:val="18"/>
          <w:szCs w:val="18"/>
          <w:lang w:val="en-US"/>
        </w:rPr>
        <w:t>dis</w:t>
      </w:r>
      <w:r w:rsidRPr="00E328AE">
        <w:rPr>
          <w:sz w:val="18"/>
          <w:szCs w:val="18"/>
          <w:lang w:val="en-US"/>
        </w:rPr>
        <w:t>concordant</w:t>
      </w:r>
      <w:proofErr w:type="spellEnd"/>
      <w:r w:rsidRPr="00E328AE">
        <w:rPr>
          <w:sz w:val="18"/>
          <w:szCs w:val="18"/>
          <w:lang w:val="en-US"/>
        </w:rPr>
        <w:t xml:space="preserve"> </w:t>
      </w:r>
      <w:r w:rsidR="00DA7A0D" w:rsidRPr="00E328AE">
        <w:rPr>
          <w:sz w:val="18"/>
          <w:szCs w:val="18"/>
          <w:lang w:val="en-US"/>
        </w:rPr>
        <w:t>groups or</w:t>
      </w:r>
      <w:r w:rsidR="00055A1F" w:rsidRPr="00E328AE">
        <w:rPr>
          <w:sz w:val="18"/>
          <w:szCs w:val="18"/>
          <w:lang w:val="en-US"/>
        </w:rPr>
        <w:t xml:space="preserve"> too little events</w:t>
      </w:r>
    </w:p>
    <w:p w14:paraId="0747FC06" w14:textId="6560FC85" w:rsidR="0063683E" w:rsidRPr="00265BA3" w:rsidRDefault="0063683E" w:rsidP="00E328AE">
      <w:pPr>
        <w:pStyle w:val="Heading1"/>
        <w:rPr>
          <w:lang w:val="en-US"/>
        </w:rPr>
      </w:pPr>
      <w:bookmarkStart w:id="8" w:name="_Toc51749123"/>
      <w:r w:rsidRPr="00265BA3">
        <w:rPr>
          <w:lang w:val="en-US"/>
        </w:rPr>
        <w:lastRenderedPageBreak/>
        <w:t>Table S</w:t>
      </w:r>
      <w:r w:rsidR="009A6208">
        <w:rPr>
          <w:lang w:val="en-US"/>
        </w:rPr>
        <w:t>4</w:t>
      </w:r>
      <w:r w:rsidRPr="00265BA3">
        <w:rPr>
          <w:lang w:val="en-US"/>
        </w:rPr>
        <w:t>. Crude and adjusted rate ratios for the association between platelet transfusions and the incidence of intracranial hemorrhage among patients with acute leukemia</w:t>
      </w:r>
      <w:bookmarkEnd w:id="8"/>
    </w:p>
    <w:tbl>
      <w:tblPr>
        <w:tblStyle w:val="TableGrid"/>
        <w:tblW w:w="13092" w:type="dxa"/>
        <w:jc w:val="center"/>
        <w:tblLayout w:type="fixed"/>
        <w:tblLook w:val="04A0" w:firstRow="1" w:lastRow="0" w:firstColumn="1" w:lastColumn="0" w:noHBand="0" w:noVBand="1"/>
      </w:tblPr>
      <w:tblGrid>
        <w:gridCol w:w="392"/>
        <w:gridCol w:w="1423"/>
        <w:gridCol w:w="974"/>
        <w:gridCol w:w="1169"/>
        <w:gridCol w:w="2012"/>
        <w:gridCol w:w="2360"/>
        <w:gridCol w:w="2361"/>
        <w:gridCol w:w="2360"/>
        <w:gridCol w:w="41"/>
      </w:tblGrid>
      <w:tr w:rsidR="0063683E" w:rsidRPr="00E328AE" w14:paraId="3D21CD73" w14:textId="77777777" w:rsidTr="009D1BC2">
        <w:trPr>
          <w:trHeight w:val="340"/>
          <w:jc w:val="center"/>
        </w:trPr>
        <w:tc>
          <w:tcPr>
            <w:tcW w:w="392" w:type="dxa"/>
            <w:tcBorders>
              <w:top w:val="double" w:sz="4" w:space="0" w:color="auto"/>
              <w:left w:val="nil"/>
              <w:bottom w:val="nil"/>
              <w:right w:val="nil"/>
            </w:tcBorders>
            <w:vAlign w:val="center"/>
          </w:tcPr>
          <w:p w14:paraId="6F9C1611" w14:textId="77777777" w:rsidR="0063683E" w:rsidRPr="00265BA3" w:rsidRDefault="0063683E" w:rsidP="009D1BC2">
            <w:pPr>
              <w:pStyle w:val="ListParagraph"/>
              <w:ind w:left="0"/>
              <w:jc w:val="center"/>
              <w:rPr>
                <w:b/>
                <w:sz w:val="20"/>
                <w:szCs w:val="20"/>
                <w:lang w:val="en-US"/>
              </w:rPr>
            </w:pPr>
          </w:p>
        </w:tc>
        <w:tc>
          <w:tcPr>
            <w:tcW w:w="1423" w:type="dxa"/>
            <w:tcBorders>
              <w:top w:val="double" w:sz="4" w:space="0" w:color="auto"/>
              <w:left w:val="nil"/>
              <w:bottom w:val="nil"/>
              <w:right w:val="nil"/>
            </w:tcBorders>
            <w:vAlign w:val="center"/>
          </w:tcPr>
          <w:p w14:paraId="52078A9A" w14:textId="77777777" w:rsidR="0063683E" w:rsidRPr="008154C6" w:rsidRDefault="0063683E" w:rsidP="009D1BC2">
            <w:pPr>
              <w:pStyle w:val="ListParagraph"/>
              <w:ind w:left="0"/>
              <w:jc w:val="center"/>
              <w:rPr>
                <w:b/>
                <w:sz w:val="20"/>
                <w:szCs w:val="20"/>
                <w:lang w:val="en-US"/>
              </w:rPr>
            </w:pPr>
          </w:p>
        </w:tc>
        <w:tc>
          <w:tcPr>
            <w:tcW w:w="11277" w:type="dxa"/>
            <w:gridSpan w:val="7"/>
            <w:tcBorders>
              <w:top w:val="double" w:sz="4" w:space="0" w:color="auto"/>
              <w:left w:val="nil"/>
              <w:bottom w:val="nil"/>
              <w:right w:val="nil"/>
            </w:tcBorders>
            <w:vAlign w:val="center"/>
          </w:tcPr>
          <w:p w14:paraId="065D1CAD" w14:textId="77777777" w:rsidR="0063683E" w:rsidRPr="008154C6" w:rsidRDefault="0063683E" w:rsidP="009D1BC2">
            <w:pPr>
              <w:pStyle w:val="ListParagraph"/>
              <w:ind w:left="0"/>
              <w:jc w:val="center"/>
              <w:rPr>
                <w:b/>
                <w:sz w:val="20"/>
                <w:szCs w:val="20"/>
                <w:lang w:val="en-US"/>
              </w:rPr>
            </w:pPr>
            <w:r w:rsidRPr="008154C6">
              <w:rPr>
                <w:b/>
                <w:sz w:val="20"/>
                <w:szCs w:val="20"/>
                <w:lang w:val="en-US"/>
              </w:rPr>
              <w:t>RR (95% CI)</w:t>
            </w:r>
          </w:p>
        </w:tc>
      </w:tr>
      <w:tr w:rsidR="0063683E" w:rsidRPr="00E328AE" w14:paraId="173FBE3D" w14:textId="77777777" w:rsidTr="009D1BC2">
        <w:trPr>
          <w:gridAfter w:val="1"/>
          <w:wAfter w:w="41" w:type="dxa"/>
          <w:trHeight w:val="340"/>
          <w:jc w:val="center"/>
        </w:trPr>
        <w:tc>
          <w:tcPr>
            <w:tcW w:w="392" w:type="dxa"/>
            <w:tcBorders>
              <w:top w:val="nil"/>
              <w:left w:val="nil"/>
              <w:bottom w:val="single" w:sz="4" w:space="0" w:color="auto"/>
              <w:right w:val="nil"/>
            </w:tcBorders>
            <w:vAlign w:val="center"/>
          </w:tcPr>
          <w:p w14:paraId="54D37BE2" w14:textId="77777777" w:rsidR="0063683E" w:rsidRPr="00265BA3" w:rsidRDefault="0063683E" w:rsidP="009D1BC2">
            <w:pPr>
              <w:pStyle w:val="ListParagraph"/>
              <w:ind w:left="0"/>
              <w:rPr>
                <w:b/>
                <w:sz w:val="20"/>
                <w:szCs w:val="20"/>
                <w:lang w:val="en-US"/>
              </w:rPr>
            </w:pPr>
          </w:p>
        </w:tc>
        <w:tc>
          <w:tcPr>
            <w:tcW w:w="1423" w:type="dxa"/>
            <w:tcBorders>
              <w:top w:val="nil"/>
              <w:left w:val="nil"/>
              <w:bottom w:val="single" w:sz="4" w:space="0" w:color="auto"/>
              <w:right w:val="nil"/>
            </w:tcBorders>
            <w:vAlign w:val="center"/>
          </w:tcPr>
          <w:p w14:paraId="50447567" w14:textId="77777777" w:rsidR="0063683E" w:rsidRPr="008154C6" w:rsidRDefault="0063683E" w:rsidP="009D1BC2">
            <w:pPr>
              <w:pStyle w:val="ListParagraph"/>
              <w:ind w:left="0"/>
              <w:rPr>
                <w:b/>
                <w:sz w:val="20"/>
                <w:szCs w:val="20"/>
                <w:lang w:val="en-US"/>
              </w:rPr>
            </w:pPr>
            <w:r w:rsidRPr="008154C6">
              <w:rPr>
                <w:b/>
                <w:sz w:val="20"/>
                <w:szCs w:val="20"/>
                <w:lang w:val="en-US"/>
              </w:rPr>
              <w:t>Implicated time period</w:t>
            </w:r>
          </w:p>
        </w:tc>
        <w:tc>
          <w:tcPr>
            <w:tcW w:w="974" w:type="dxa"/>
            <w:tcBorders>
              <w:top w:val="nil"/>
              <w:left w:val="nil"/>
              <w:bottom w:val="single" w:sz="4" w:space="0" w:color="auto"/>
              <w:right w:val="nil"/>
            </w:tcBorders>
            <w:vAlign w:val="center"/>
          </w:tcPr>
          <w:p w14:paraId="6D58C443" w14:textId="77777777" w:rsidR="0063683E" w:rsidRPr="00864857" w:rsidRDefault="0063683E" w:rsidP="009D1BC2">
            <w:pPr>
              <w:rPr>
                <w:b/>
                <w:sz w:val="20"/>
                <w:szCs w:val="20"/>
                <w:lang w:val="en-US"/>
              </w:rPr>
            </w:pPr>
            <w:r w:rsidRPr="00864857">
              <w:rPr>
                <w:b/>
                <w:sz w:val="20"/>
                <w:szCs w:val="20"/>
                <w:lang w:val="en-US"/>
              </w:rPr>
              <w:t>Category</w:t>
            </w:r>
          </w:p>
        </w:tc>
        <w:tc>
          <w:tcPr>
            <w:tcW w:w="1169" w:type="dxa"/>
            <w:tcBorders>
              <w:top w:val="nil"/>
              <w:left w:val="nil"/>
              <w:bottom w:val="single" w:sz="4" w:space="0" w:color="auto"/>
              <w:right w:val="nil"/>
            </w:tcBorders>
            <w:vAlign w:val="center"/>
          </w:tcPr>
          <w:p w14:paraId="016E2200" w14:textId="77777777" w:rsidR="0063683E" w:rsidRPr="00864857" w:rsidRDefault="0063683E" w:rsidP="009D1BC2">
            <w:pPr>
              <w:pStyle w:val="ListParagraph"/>
              <w:ind w:left="0"/>
              <w:jc w:val="center"/>
              <w:rPr>
                <w:b/>
                <w:sz w:val="20"/>
                <w:szCs w:val="20"/>
                <w:lang w:val="en-US"/>
              </w:rPr>
            </w:pPr>
            <w:r w:rsidRPr="00864857">
              <w:rPr>
                <w:b/>
                <w:sz w:val="20"/>
                <w:szCs w:val="20"/>
                <w:lang w:val="en-US"/>
              </w:rPr>
              <w:t>n</w:t>
            </w:r>
          </w:p>
        </w:tc>
        <w:tc>
          <w:tcPr>
            <w:tcW w:w="2012" w:type="dxa"/>
            <w:tcBorders>
              <w:top w:val="single" w:sz="4" w:space="0" w:color="auto"/>
              <w:left w:val="nil"/>
              <w:bottom w:val="single" w:sz="4" w:space="0" w:color="auto"/>
              <w:right w:val="nil"/>
            </w:tcBorders>
            <w:vAlign w:val="center"/>
          </w:tcPr>
          <w:p w14:paraId="791AFD96" w14:textId="77777777" w:rsidR="0063683E" w:rsidRPr="00864857" w:rsidRDefault="0063683E" w:rsidP="009D1BC2">
            <w:pPr>
              <w:pStyle w:val="ListParagraph"/>
              <w:ind w:left="0"/>
              <w:jc w:val="center"/>
              <w:rPr>
                <w:b/>
                <w:sz w:val="20"/>
                <w:szCs w:val="20"/>
                <w:lang w:val="en-US"/>
              </w:rPr>
            </w:pPr>
            <w:r w:rsidRPr="00864857">
              <w:rPr>
                <w:b/>
                <w:sz w:val="20"/>
                <w:szCs w:val="20"/>
                <w:lang w:val="en-US"/>
              </w:rPr>
              <w:t>Crude</w:t>
            </w:r>
          </w:p>
        </w:tc>
        <w:tc>
          <w:tcPr>
            <w:tcW w:w="2360" w:type="dxa"/>
            <w:tcBorders>
              <w:top w:val="single" w:sz="4" w:space="0" w:color="auto"/>
              <w:left w:val="nil"/>
              <w:bottom w:val="single" w:sz="4" w:space="0" w:color="auto"/>
              <w:right w:val="nil"/>
            </w:tcBorders>
            <w:vAlign w:val="center"/>
          </w:tcPr>
          <w:p w14:paraId="1B7F6E6A" w14:textId="77777777" w:rsidR="0063683E" w:rsidRPr="00864857" w:rsidRDefault="0063683E" w:rsidP="009D1BC2">
            <w:pPr>
              <w:pStyle w:val="ListParagraph"/>
              <w:ind w:left="0"/>
              <w:jc w:val="center"/>
              <w:rPr>
                <w:b/>
                <w:sz w:val="20"/>
                <w:szCs w:val="20"/>
                <w:lang w:val="en-US"/>
              </w:rPr>
            </w:pPr>
            <w:r w:rsidRPr="00864857">
              <w:rPr>
                <w:b/>
                <w:sz w:val="20"/>
                <w:szCs w:val="20"/>
                <w:lang w:val="en-US"/>
              </w:rPr>
              <w:t>adjusted for one or more platelet count ≤10 x10</w:t>
            </w:r>
            <w:r w:rsidRPr="00864857">
              <w:rPr>
                <w:b/>
                <w:sz w:val="20"/>
                <w:szCs w:val="20"/>
                <w:vertAlign w:val="superscript"/>
                <w:lang w:val="en-US"/>
              </w:rPr>
              <w:t>9</w:t>
            </w:r>
            <w:r w:rsidRPr="00864857">
              <w:rPr>
                <w:b/>
                <w:sz w:val="20"/>
                <w:szCs w:val="20"/>
                <w:lang w:val="en-US"/>
              </w:rPr>
              <w:t>/L</w:t>
            </w:r>
          </w:p>
        </w:tc>
        <w:tc>
          <w:tcPr>
            <w:tcW w:w="2361" w:type="dxa"/>
            <w:tcBorders>
              <w:top w:val="single" w:sz="4" w:space="0" w:color="auto"/>
              <w:left w:val="nil"/>
              <w:bottom w:val="single" w:sz="4" w:space="0" w:color="auto"/>
              <w:right w:val="nil"/>
            </w:tcBorders>
            <w:vAlign w:val="center"/>
          </w:tcPr>
          <w:p w14:paraId="02BB8E63" w14:textId="2188795E" w:rsidR="0063683E" w:rsidRPr="00864857" w:rsidRDefault="001F38C1" w:rsidP="009D1BC2">
            <w:pPr>
              <w:pStyle w:val="ListParagraph"/>
              <w:ind w:left="0"/>
              <w:jc w:val="center"/>
              <w:rPr>
                <w:b/>
                <w:sz w:val="20"/>
                <w:szCs w:val="20"/>
                <w:lang w:val="en-US"/>
              </w:rPr>
            </w:pPr>
            <w:r w:rsidRPr="00864857">
              <w:rPr>
                <w:b/>
                <w:sz w:val="20"/>
                <w:szCs w:val="20"/>
                <w:lang w:val="en-US"/>
              </w:rPr>
              <w:t>adjusted f</w:t>
            </w:r>
            <w:r w:rsidR="004F65E0" w:rsidRPr="00864857">
              <w:rPr>
                <w:b/>
                <w:sz w:val="20"/>
                <w:szCs w:val="20"/>
                <w:lang w:val="en-US"/>
              </w:rPr>
              <w:t>or one or more platelet count ≤2</w:t>
            </w:r>
            <w:r w:rsidRPr="00864857">
              <w:rPr>
                <w:b/>
                <w:sz w:val="20"/>
                <w:szCs w:val="20"/>
                <w:lang w:val="en-US"/>
              </w:rPr>
              <w:t>0 x10</w:t>
            </w:r>
            <w:r w:rsidRPr="00864857">
              <w:rPr>
                <w:b/>
                <w:sz w:val="20"/>
                <w:szCs w:val="20"/>
                <w:vertAlign w:val="superscript"/>
                <w:lang w:val="en-US"/>
              </w:rPr>
              <w:t>9</w:t>
            </w:r>
            <w:r w:rsidRPr="00864857">
              <w:rPr>
                <w:b/>
                <w:sz w:val="20"/>
                <w:szCs w:val="20"/>
                <w:lang w:val="en-US"/>
              </w:rPr>
              <w:t>/L</w:t>
            </w:r>
          </w:p>
        </w:tc>
        <w:tc>
          <w:tcPr>
            <w:tcW w:w="2360" w:type="dxa"/>
            <w:tcBorders>
              <w:top w:val="single" w:sz="4" w:space="0" w:color="auto"/>
              <w:left w:val="nil"/>
              <w:bottom w:val="single" w:sz="4" w:space="0" w:color="auto"/>
              <w:right w:val="nil"/>
            </w:tcBorders>
            <w:vAlign w:val="center"/>
          </w:tcPr>
          <w:p w14:paraId="70521014" w14:textId="77777777" w:rsidR="0063683E" w:rsidRPr="00864857" w:rsidRDefault="0063683E" w:rsidP="009D1BC2">
            <w:pPr>
              <w:pStyle w:val="ListParagraph"/>
              <w:ind w:left="0"/>
              <w:jc w:val="center"/>
              <w:rPr>
                <w:b/>
                <w:sz w:val="20"/>
                <w:szCs w:val="20"/>
                <w:lang w:val="en-US"/>
              </w:rPr>
            </w:pPr>
            <w:r w:rsidRPr="00864857">
              <w:rPr>
                <w:b/>
                <w:sz w:val="20"/>
                <w:szCs w:val="20"/>
                <w:lang w:val="en-US"/>
              </w:rPr>
              <w:t>adjusted for % of hours platelet count ≤20 x10</w:t>
            </w:r>
            <w:r w:rsidRPr="00864857">
              <w:rPr>
                <w:b/>
                <w:sz w:val="20"/>
                <w:szCs w:val="20"/>
                <w:vertAlign w:val="superscript"/>
                <w:lang w:val="en-US"/>
              </w:rPr>
              <w:t>9</w:t>
            </w:r>
            <w:r w:rsidRPr="00864857">
              <w:rPr>
                <w:b/>
                <w:sz w:val="20"/>
                <w:szCs w:val="20"/>
                <w:lang w:val="en-US"/>
              </w:rPr>
              <w:t>/L</w:t>
            </w:r>
          </w:p>
        </w:tc>
      </w:tr>
      <w:tr w:rsidR="0063683E" w:rsidRPr="00E328AE" w14:paraId="45D15F89"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13051" w:type="dxa"/>
            <w:gridSpan w:val="8"/>
            <w:tcBorders>
              <w:bottom w:val="single" w:sz="4" w:space="0" w:color="auto"/>
            </w:tcBorders>
            <w:vAlign w:val="center"/>
          </w:tcPr>
          <w:p w14:paraId="0371F504" w14:textId="77777777" w:rsidR="0063683E" w:rsidRPr="008154C6" w:rsidRDefault="0063683E" w:rsidP="009D1BC2">
            <w:pPr>
              <w:rPr>
                <w:b/>
                <w:sz w:val="20"/>
                <w:szCs w:val="20"/>
                <w:lang w:val="en-US"/>
              </w:rPr>
            </w:pPr>
            <w:r w:rsidRPr="008154C6">
              <w:rPr>
                <w:b/>
                <w:sz w:val="20"/>
                <w:szCs w:val="20"/>
                <w:lang w:val="en-US"/>
              </w:rPr>
              <w:t>Platelet transfusions</w:t>
            </w:r>
          </w:p>
        </w:tc>
      </w:tr>
      <w:tr w:rsidR="0063683E" w:rsidRPr="00E328AE" w14:paraId="4361B5D0"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392" w:type="dxa"/>
            <w:vMerge w:val="restart"/>
            <w:tcBorders>
              <w:bottom w:val="single" w:sz="4" w:space="0" w:color="auto"/>
            </w:tcBorders>
            <w:vAlign w:val="center"/>
          </w:tcPr>
          <w:p w14:paraId="0C4AF6BF" w14:textId="77777777" w:rsidR="0063683E" w:rsidRPr="00265BA3" w:rsidRDefault="0063683E" w:rsidP="009D1BC2">
            <w:pPr>
              <w:pStyle w:val="ListParagraph"/>
              <w:ind w:left="0"/>
              <w:rPr>
                <w:b/>
                <w:sz w:val="20"/>
                <w:szCs w:val="20"/>
                <w:lang w:val="en-US"/>
              </w:rPr>
            </w:pPr>
          </w:p>
        </w:tc>
        <w:tc>
          <w:tcPr>
            <w:tcW w:w="1423" w:type="dxa"/>
            <w:vAlign w:val="center"/>
          </w:tcPr>
          <w:p w14:paraId="32E8A70C" w14:textId="77777777" w:rsidR="0063683E" w:rsidRPr="008154C6" w:rsidRDefault="0063683E" w:rsidP="009D1BC2">
            <w:pPr>
              <w:pStyle w:val="ListParagraph"/>
              <w:ind w:left="0"/>
              <w:rPr>
                <w:b/>
                <w:sz w:val="20"/>
                <w:szCs w:val="20"/>
                <w:lang w:val="en-US"/>
              </w:rPr>
            </w:pPr>
            <w:r w:rsidRPr="008154C6">
              <w:rPr>
                <w:b/>
                <w:sz w:val="20"/>
                <w:szCs w:val="20"/>
                <w:lang w:val="en-US"/>
              </w:rPr>
              <w:t>1 day</w:t>
            </w:r>
          </w:p>
        </w:tc>
        <w:tc>
          <w:tcPr>
            <w:tcW w:w="974" w:type="dxa"/>
            <w:vAlign w:val="center"/>
          </w:tcPr>
          <w:p w14:paraId="225D50E7" w14:textId="77777777" w:rsidR="0063683E" w:rsidRPr="00864857" w:rsidRDefault="0063683E" w:rsidP="009D1BC2">
            <w:pPr>
              <w:pStyle w:val="ListParagraph"/>
              <w:ind w:left="0"/>
              <w:rPr>
                <w:b/>
                <w:sz w:val="20"/>
                <w:szCs w:val="20"/>
                <w:lang w:val="en-US"/>
              </w:rPr>
            </w:pPr>
            <w:r w:rsidRPr="00864857">
              <w:rPr>
                <w:b/>
                <w:sz w:val="20"/>
                <w:szCs w:val="20"/>
                <w:lang w:val="en-US"/>
              </w:rPr>
              <w:t>0</w:t>
            </w:r>
          </w:p>
        </w:tc>
        <w:tc>
          <w:tcPr>
            <w:tcW w:w="1169" w:type="dxa"/>
            <w:vAlign w:val="center"/>
          </w:tcPr>
          <w:p w14:paraId="70F563B7" w14:textId="77777777" w:rsidR="0063683E" w:rsidRPr="00864857" w:rsidRDefault="0063683E" w:rsidP="009D1BC2">
            <w:pPr>
              <w:jc w:val="center"/>
              <w:rPr>
                <w:sz w:val="20"/>
                <w:szCs w:val="20"/>
                <w:lang w:val="en-US"/>
              </w:rPr>
            </w:pPr>
            <w:r w:rsidRPr="00864857">
              <w:rPr>
                <w:sz w:val="20"/>
                <w:szCs w:val="20"/>
                <w:lang w:val="en-US"/>
              </w:rPr>
              <w:t>52</w:t>
            </w:r>
          </w:p>
        </w:tc>
        <w:tc>
          <w:tcPr>
            <w:tcW w:w="2012" w:type="dxa"/>
            <w:vAlign w:val="center"/>
          </w:tcPr>
          <w:p w14:paraId="10FF4D5B" w14:textId="77777777" w:rsidR="0063683E" w:rsidRPr="00864857" w:rsidRDefault="0063683E" w:rsidP="009D1BC2">
            <w:pPr>
              <w:jc w:val="center"/>
              <w:rPr>
                <w:sz w:val="20"/>
                <w:szCs w:val="20"/>
                <w:lang w:val="en-US"/>
              </w:rPr>
            </w:pPr>
            <w:r w:rsidRPr="00864857">
              <w:rPr>
                <w:sz w:val="20"/>
                <w:szCs w:val="20"/>
                <w:lang w:val="en-US"/>
              </w:rPr>
              <w:t>Ref</w:t>
            </w:r>
          </w:p>
        </w:tc>
        <w:tc>
          <w:tcPr>
            <w:tcW w:w="2360" w:type="dxa"/>
            <w:vAlign w:val="center"/>
          </w:tcPr>
          <w:p w14:paraId="2D4768DD" w14:textId="77777777" w:rsidR="0063683E" w:rsidRPr="00864857" w:rsidRDefault="0063683E" w:rsidP="009D1BC2">
            <w:pPr>
              <w:jc w:val="center"/>
              <w:rPr>
                <w:sz w:val="20"/>
                <w:szCs w:val="20"/>
                <w:lang w:val="en-US"/>
              </w:rPr>
            </w:pPr>
            <w:r w:rsidRPr="00864857">
              <w:rPr>
                <w:sz w:val="20"/>
                <w:szCs w:val="20"/>
                <w:lang w:val="en-US"/>
              </w:rPr>
              <w:t>Ref</w:t>
            </w:r>
          </w:p>
        </w:tc>
        <w:tc>
          <w:tcPr>
            <w:tcW w:w="2361" w:type="dxa"/>
            <w:vAlign w:val="center"/>
          </w:tcPr>
          <w:p w14:paraId="278EA0BB" w14:textId="065DB9F7" w:rsidR="0063683E" w:rsidRPr="00864857" w:rsidRDefault="004F65E0" w:rsidP="009D1BC2">
            <w:pPr>
              <w:jc w:val="center"/>
              <w:rPr>
                <w:sz w:val="20"/>
                <w:szCs w:val="20"/>
                <w:lang w:val="en-US"/>
              </w:rPr>
            </w:pPr>
            <w:r w:rsidRPr="00864857">
              <w:rPr>
                <w:sz w:val="20"/>
                <w:szCs w:val="20"/>
                <w:lang w:val="en-US"/>
              </w:rPr>
              <w:t>Ref</w:t>
            </w:r>
          </w:p>
        </w:tc>
        <w:tc>
          <w:tcPr>
            <w:tcW w:w="2360" w:type="dxa"/>
            <w:vAlign w:val="center"/>
          </w:tcPr>
          <w:p w14:paraId="25B8F37C" w14:textId="77777777" w:rsidR="0063683E" w:rsidRPr="00864857" w:rsidRDefault="0063683E" w:rsidP="009D1BC2">
            <w:pPr>
              <w:jc w:val="center"/>
              <w:rPr>
                <w:sz w:val="20"/>
                <w:szCs w:val="20"/>
                <w:lang w:val="en-US"/>
              </w:rPr>
            </w:pPr>
            <w:r w:rsidRPr="00864857">
              <w:rPr>
                <w:sz w:val="20"/>
                <w:szCs w:val="20"/>
                <w:lang w:val="en-US"/>
              </w:rPr>
              <w:t>Ref</w:t>
            </w:r>
          </w:p>
        </w:tc>
      </w:tr>
      <w:tr w:rsidR="0063683E" w:rsidRPr="00E328AE" w14:paraId="3AF8200A"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392" w:type="dxa"/>
            <w:vMerge/>
            <w:tcBorders>
              <w:bottom w:val="single" w:sz="4" w:space="0" w:color="auto"/>
            </w:tcBorders>
            <w:vAlign w:val="center"/>
          </w:tcPr>
          <w:p w14:paraId="1688B745" w14:textId="77777777" w:rsidR="0063683E" w:rsidRPr="00265BA3" w:rsidRDefault="0063683E" w:rsidP="009D1BC2">
            <w:pPr>
              <w:pStyle w:val="ListParagraph"/>
              <w:ind w:left="0"/>
              <w:rPr>
                <w:b/>
                <w:sz w:val="20"/>
                <w:szCs w:val="20"/>
                <w:lang w:val="en-US"/>
              </w:rPr>
            </w:pPr>
          </w:p>
        </w:tc>
        <w:tc>
          <w:tcPr>
            <w:tcW w:w="1423" w:type="dxa"/>
            <w:vAlign w:val="center"/>
          </w:tcPr>
          <w:p w14:paraId="15EB8937" w14:textId="77777777" w:rsidR="0063683E" w:rsidRPr="008154C6" w:rsidRDefault="0063683E" w:rsidP="009D1BC2">
            <w:pPr>
              <w:pStyle w:val="ListParagraph"/>
              <w:ind w:left="0"/>
              <w:rPr>
                <w:b/>
                <w:sz w:val="20"/>
                <w:szCs w:val="20"/>
                <w:lang w:val="en-US"/>
              </w:rPr>
            </w:pPr>
          </w:p>
        </w:tc>
        <w:tc>
          <w:tcPr>
            <w:tcW w:w="974" w:type="dxa"/>
            <w:vAlign w:val="center"/>
          </w:tcPr>
          <w:p w14:paraId="07FBD0D6" w14:textId="77777777" w:rsidR="0063683E" w:rsidRPr="008154C6" w:rsidRDefault="0063683E" w:rsidP="009D1BC2">
            <w:pPr>
              <w:pStyle w:val="ListParagraph"/>
              <w:ind w:left="0"/>
              <w:rPr>
                <w:b/>
                <w:sz w:val="20"/>
                <w:szCs w:val="20"/>
                <w:lang w:val="en-US"/>
              </w:rPr>
            </w:pPr>
            <w:r w:rsidRPr="008154C6">
              <w:rPr>
                <w:b/>
                <w:sz w:val="20"/>
                <w:szCs w:val="20"/>
                <w:lang w:val="en-US"/>
              </w:rPr>
              <w:t>1 to 2</w:t>
            </w:r>
          </w:p>
        </w:tc>
        <w:tc>
          <w:tcPr>
            <w:tcW w:w="1169" w:type="dxa"/>
            <w:vAlign w:val="center"/>
          </w:tcPr>
          <w:p w14:paraId="62874AA7" w14:textId="77777777" w:rsidR="0063683E" w:rsidRPr="00864857" w:rsidRDefault="0063683E" w:rsidP="009D1BC2">
            <w:pPr>
              <w:jc w:val="center"/>
              <w:rPr>
                <w:sz w:val="20"/>
                <w:szCs w:val="20"/>
                <w:lang w:val="en-US"/>
              </w:rPr>
            </w:pPr>
            <w:r w:rsidRPr="00864857">
              <w:rPr>
                <w:sz w:val="20"/>
                <w:szCs w:val="20"/>
                <w:lang w:val="en-US"/>
              </w:rPr>
              <w:t>20</w:t>
            </w:r>
          </w:p>
        </w:tc>
        <w:tc>
          <w:tcPr>
            <w:tcW w:w="2012" w:type="dxa"/>
            <w:vAlign w:val="center"/>
          </w:tcPr>
          <w:p w14:paraId="7B47C93F" w14:textId="77777777" w:rsidR="0063683E" w:rsidRPr="00864857" w:rsidRDefault="0063683E" w:rsidP="009D1BC2">
            <w:pPr>
              <w:jc w:val="center"/>
              <w:rPr>
                <w:sz w:val="20"/>
                <w:szCs w:val="20"/>
                <w:lang w:val="en-US"/>
              </w:rPr>
            </w:pPr>
            <w:r w:rsidRPr="00864857">
              <w:rPr>
                <w:sz w:val="20"/>
                <w:szCs w:val="20"/>
                <w:lang w:val="en-US"/>
              </w:rPr>
              <w:t>3.86 (1.08 to 13.79)</w:t>
            </w:r>
          </w:p>
        </w:tc>
        <w:tc>
          <w:tcPr>
            <w:tcW w:w="2360" w:type="dxa"/>
            <w:vAlign w:val="center"/>
          </w:tcPr>
          <w:p w14:paraId="0C007B43" w14:textId="77777777" w:rsidR="0063683E" w:rsidRPr="00864857" w:rsidRDefault="0063683E" w:rsidP="009D1BC2">
            <w:pPr>
              <w:jc w:val="center"/>
              <w:rPr>
                <w:sz w:val="20"/>
                <w:szCs w:val="20"/>
                <w:lang w:val="en-US"/>
              </w:rPr>
            </w:pPr>
            <w:r w:rsidRPr="00864857">
              <w:rPr>
                <w:sz w:val="20"/>
                <w:szCs w:val="20"/>
                <w:lang w:val="en-US"/>
              </w:rPr>
              <w:t>4.50 (1.20 to 16.90)</w:t>
            </w:r>
          </w:p>
        </w:tc>
        <w:tc>
          <w:tcPr>
            <w:tcW w:w="2361" w:type="dxa"/>
            <w:vAlign w:val="center"/>
          </w:tcPr>
          <w:p w14:paraId="0985791C" w14:textId="37A91960" w:rsidR="0063683E" w:rsidRPr="00864857" w:rsidRDefault="004F65E0" w:rsidP="009D1BC2">
            <w:pPr>
              <w:jc w:val="center"/>
              <w:rPr>
                <w:sz w:val="20"/>
                <w:szCs w:val="20"/>
                <w:lang w:val="en-US"/>
              </w:rPr>
            </w:pPr>
            <w:r w:rsidRPr="00864857">
              <w:rPr>
                <w:sz w:val="20"/>
                <w:szCs w:val="20"/>
                <w:lang w:val="en-US"/>
              </w:rPr>
              <w:t>2.67 (0.63 to 11.33)</w:t>
            </w:r>
          </w:p>
        </w:tc>
        <w:tc>
          <w:tcPr>
            <w:tcW w:w="2360" w:type="dxa"/>
            <w:vAlign w:val="center"/>
          </w:tcPr>
          <w:p w14:paraId="6083CA63" w14:textId="77777777" w:rsidR="0063683E" w:rsidRPr="00864857" w:rsidRDefault="0063683E" w:rsidP="009D1BC2">
            <w:pPr>
              <w:jc w:val="center"/>
              <w:rPr>
                <w:sz w:val="20"/>
                <w:szCs w:val="20"/>
                <w:lang w:val="en-US"/>
              </w:rPr>
            </w:pPr>
            <w:r w:rsidRPr="00864857">
              <w:rPr>
                <w:sz w:val="20"/>
                <w:szCs w:val="20"/>
                <w:lang w:val="en-US"/>
              </w:rPr>
              <w:t>2.32 (0.59 to 9.17)</w:t>
            </w:r>
          </w:p>
        </w:tc>
      </w:tr>
      <w:tr w:rsidR="0063683E" w:rsidRPr="00E328AE" w14:paraId="74B23ECE"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392" w:type="dxa"/>
            <w:vMerge/>
            <w:tcBorders>
              <w:bottom w:val="single" w:sz="4" w:space="0" w:color="auto"/>
            </w:tcBorders>
            <w:vAlign w:val="center"/>
          </w:tcPr>
          <w:p w14:paraId="5BF204EF" w14:textId="77777777" w:rsidR="0063683E" w:rsidRPr="00265BA3" w:rsidRDefault="0063683E" w:rsidP="009D1BC2">
            <w:pPr>
              <w:pStyle w:val="ListParagraph"/>
              <w:ind w:left="0"/>
              <w:rPr>
                <w:b/>
                <w:sz w:val="20"/>
                <w:szCs w:val="20"/>
                <w:lang w:val="en-US"/>
              </w:rPr>
            </w:pPr>
          </w:p>
        </w:tc>
        <w:tc>
          <w:tcPr>
            <w:tcW w:w="1423" w:type="dxa"/>
            <w:tcBorders>
              <w:bottom w:val="single" w:sz="4" w:space="0" w:color="auto"/>
            </w:tcBorders>
            <w:vAlign w:val="center"/>
          </w:tcPr>
          <w:p w14:paraId="6EB434D7" w14:textId="77777777" w:rsidR="0063683E" w:rsidRPr="008154C6" w:rsidRDefault="0063683E" w:rsidP="009D1BC2">
            <w:pPr>
              <w:pStyle w:val="ListParagraph"/>
              <w:ind w:left="0"/>
              <w:rPr>
                <w:b/>
                <w:sz w:val="20"/>
                <w:szCs w:val="20"/>
                <w:lang w:val="en-US"/>
              </w:rPr>
            </w:pPr>
          </w:p>
        </w:tc>
        <w:tc>
          <w:tcPr>
            <w:tcW w:w="974" w:type="dxa"/>
            <w:tcBorders>
              <w:bottom w:val="single" w:sz="4" w:space="0" w:color="auto"/>
            </w:tcBorders>
            <w:vAlign w:val="center"/>
          </w:tcPr>
          <w:p w14:paraId="125C0B27" w14:textId="77777777" w:rsidR="0063683E" w:rsidRPr="008154C6" w:rsidRDefault="0063683E" w:rsidP="009D1BC2">
            <w:pPr>
              <w:pStyle w:val="ListParagraph"/>
              <w:ind w:left="0"/>
              <w:rPr>
                <w:b/>
                <w:sz w:val="20"/>
                <w:szCs w:val="20"/>
                <w:lang w:val="en-US"/>
              </w:rPr>
            </w:pPr>
            <w:r w:rsidRPr="008154C6">
              <w:rPr>
                <w:b/>
                <w:sz w:val="20"/>
                <w:szCs w:val="20"/>
                <w:lang w:val="en-US"/>
              </w:rPr>
              <w:t>&gt;2</w:t>
            </w:r>
          </w:p>
        </w:tc>
        <w:tc>
          <w:tcPr>
            <w:tcW w:w="1169" w:type="dxa"/>
            <w:tcBorders>
              <w:bottom w:val="single" w:sz="4" w:space="0" w:color="auto"/>
            </w:tcBorders>
            <w:vAlign w:val="center"/>
          </w:tcPr>
          <w:p w14:paraId="70249222" w14:textId="77777777" w:rsidR="0063683E" w:rsidRPr="00864857" w:rsidRDefault="0063683E" w:rsidP="009D1BC2">
            <w:pPr>
              <w:jc w:val="center"/>
              <w:rPr>
                <w:sz w:val="20"/>
                <w:szCs w:val="20"/>
                <w:lang w:val="en-US"/>
              </w:rPr>
            </w:pPr>
            <w:r w:rsidRPr="00864857">
              <w:rPr>
                <w:sz w:val="20"/>
                <w:szCs w:val="20"/>
                <w:lang w:val="en-US"/>
              </w:rPr>
              <w:t>0</w:t>
            </w:r>
          </w:p>
        </w:tc>
        <w:tc>
          <w:tcPr>
            <w:tcW w:w="2012" w:type="dxa"/>
            <w:tcBorders>
              <w:bottom w:val="single" w:sz="4" w:space="0" w:color="auto"/>
            </w:tcBorders>
            <w:vAlign w:val="center"/>
          </w:tcPr>
          <w:p w14:paraId="460720AE" w14:textId="77777777" w:rsidR="0063683E" w:rsidRPr="00864857" w:rsidRDefault="0063683E" w:rsidP="009D1BC2">
            <w:pPr>
              <w:jc w:val="center"/>
              <w:rPr>
                <w:sz w:val="20"/>
                <w:szCs w:val="20"/>
                <w:lang w:val="en-US"/>
              </w:rPr>
            </w:pPr>
            <w:r w:rsidRPr="00864857">
              <w:rPr>
                <w:sz w:val="20"/>
                <w:szCs w:val="20"/>
                <w:lang w:val="en-US"/>
              </w:rPr>
              <w:t>-</w:t>
            </w:r>
          </w:p>
        </w:tc>
        <w:tc>
          <w:tcPr>
            <w:tcW w:w="2360" w:type="dxa"/>
            <w:tcBorders>
              <w:bottom w:val="single" w:sz="4" w:space="0" w:color="auto"/>
            </w:tcBorders>
            <w:vAlign w:val="center"/>
          </w:tcPr>
          <w:p w14:paraId="1A7D96A5" w14:textId="77777777" w:rsidR="0063683E" w:rsidRPr="00864857" w:rsidRDefault="0063683E" w:rsidP="009D1BC2">
            <w:pPr>
              <w:jc w:val="center"/>
              <w:rPr>
                <w:sz w:val="20"/>
                <w:szCs w:val="20"/>
                <w:lang w:val="en-US"/>
              </w:rPr>
            </w:pPr>
            <w:r w:rsidRPr="00864857">
              <w:rPr>
                <w:sz w:val="20"/>
                <w:szCs w:val="20"/>
                <w:lang w:val="en-US"/>
              </w:rPr>
              <w:t>-</w:t>
            </w:r>
          </w:p>
        </w:tc>
        <w:tc>
          <w:tcPr>
            <w:tcW w:w="2361" w:type="dxa"/>
            <w:tcBorders>
              <w:bottom w:val="single" w:sz="4" w:space="0" w:color="auto"/>
            </w:tcBorders>
            <w:vAlign w:val="center"/>
          </w:tcPr>
          <w:p w14:paraId="5F08ECD7" w14:textId="02F25152" w:rsidR="0063683E" w:rsidRPr="00864857" w:rsidRDefault="0063683E" w:rsidP="009D1BC2">
            <w:pPr>
              <w:jc w:val="center"/>
              <w:rPr>
                <w:sz w:val="20"/>
                <w:szCs w:val="20"/>
                <w:lang w:val="en-US"/>
              </w:rPr>
            </w:pPr>
          </w:p>
        </w:tc>
        <w:tc>
          <w:tcPr>
            <w:tcW w:w="2360" w:type="dxa"/>
            <w:tcBorders>
              <w:bottom w:val="single" w:sz="4" w:space="0" w:color="auto"/>
            </w:tcBorders>
            <w:vAlign w:val="center"/>
          </w:tcPr>
          <w:p w14:paraId="7472D715" w14:textId="77777777" w:rsidR="0063683E" w:rsidRPr="00864857" w:rsidRDefault="0063683E" w:rsidP="009D1BC2">
            <w:pPr>
              <w:jc w:val="center"/>
              <w:rPr>
                <w:sz w:val="20"/>
                <w:szCs w:val="20"/>
                <w:lang w:val="en-US"/>
              </w:rPr>
            </w:pPr>
            <w:r w:rsidRPr="00864857">
              <w:rPr>
                <w:sz w:val="20"/>
                <w:szCs w:val="20"/>
                <w:lang w:val="en-US"/>
              </w:rPr>
              <w:t>-</w:t>
            </w:r>
          </w:p>
        </w:tc>
      </w:tr>
      <w:tr w:rsidR="0063683E" w:rsidRPr="00E328AE" w14:paraId="228A6B33"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392" w:type="dxa"/>
            <w:vMerge/>
            <w:tcBorders>
              <w:bottom w:val="single" w:sz="4" w:space="0" w:color="auto"/>
            </w:tcBorders>
            <w:vAlign w:val="center"/>
          </w:tcPr>
          <w:p w14:paraId="7520608A" w14:textId="77777777" w:rsidR="0063683E" w:rsidRPr="00265BA3" w:rsidRDefault="0063683E" w:rsidP="009D1BC2">
            <w:pPr>
              <w:pStyle w:val="ListParagraph"/>
              <w:ind w:left="0"/>
              <w:rPr>
                <w:b/>
                <w:sz w:val="20"/>
                <w:szCs w:val="20"/>
                <w:lang w:val="en-US"/>
              </w:rPr>
            </w:pPr>
          </w:p>
        </w:tc>
        <w:tc>
          <w:tcPr>
            <w:tcW w:w="1423" w:type="dxa"/>
            <w:tcBorders>
              <w:top w:val="single" w:sz="4" w:space="0" w:color="auto"/>
            </w:tcBorders>
            <w:vAlign w:val="center"/>
          </w:tcPr>
          <w:p w14:paraId="76248A23" w14:textId="77777777" w:rsidR="0063683E" w:rsidRPr="008154C6" w:rsidRDefault="0063683E" w:rsidP="009D1BC2">
            <w:pPr>
              <w:pStyle w:val="ListParagraph"/>
              <w:ind w:left="0"/>
              <w:rPr>
                <w:b/>
                <w:sz w:val="20"/>
                <w:szCs w:val="20"/>
                <w:lang w:val="en-US"/>
              </w:rPr>
            </w:pPr>
            <w:r w:rsidRPr="008154C6">
              <w:rPr>
                <w:b/>
                <w:sz w:val="20"/>
                <w:szCs w:val="20"/>
                <w:lang w:val="en-US"/>
              </w:rPr>
              <w:t>3 days</w:t>
            </w:r>
          </w:p>
        </w:tc>
        <w:tc>
          <w:tcPr>
            <w:tcW w:w="974" w:type="dxa"/>
            <w:tcBorders>
              <w:top w:val="single" w:sz="4" w:space="0" w:color="auto"/>
            </w:tcBorders>
            <w:vAlign w:val="center"/>
          </w:tcPr>
          <w:p w14:paraId="72D4523A" w14:textId="77777777" w:rsidR="0063683E" w:rsidRPr="00864857" w:rsidRDefault="0063683E" w:rsidP="009D1BC2">
            <w:pPr>
              <w:pStyle w:val="ListParagraph"/>
              <w:ind w:left="0"/>
              <w:rPr>
                <w:b/>
                <w:sz w:val="20"/>
                <w:szCs w:val="20"/>
                <w:lang w:val="en-US"/>
              </w:rPr>
            </w:pPr>
            <w:r w:rsidRPr="00864857">
              <w:rPr>
                <w:b/>
                <w:sz w:val="20"/>
                <w:szCs w:val="20"/>
                <w:lang w:val="en-US"/>
              </w:rPr>
              <w:t>0</w:t>
            </w:r>
          </w:p>
        </w:tc>
        <w:tc>
          <w:tcPr>
            <w:tcW w:w="1169" w:type="dxa"/>
            <w:tcBorders>
              <w:top w:val="single" w:sz="4" w:space="0" w:color="auto"/>
            </w:tcBorders>
            <w:vAlign w:val="center"/>
          </w:tcPr>
          <w:p w14:paraId="56638277" w14:textId="77777777" w:rsidR="0063683E" w:rsidRPr="00864857" w:rsidRDefault="0063683E" w:rsidP="009D1BC2">
            <w:pPr>
              <w:jc w:val="center"/>
              <w:rPr>
                <w:sz w:val="20"/>
                <w:szCs w:val="20"/>
                <w:lang w:val="en-US"/>
              </w:rPr>
            </w:pPr>
            <w:r w:rsidRPr="00864857">
              <w:rPr>
                <w:sz w:val="20"/>
                <w:szCs w:val="20"/>
                <w:lang w:val="en-US"/>
              </w:rPr>
              <w:t>39</w:t>
            </w:r>
          </w:p>
        </w:tc>
        <w:tc>
          <w:tcPr>
            <w:tcW w:w="2012" w:type="dxa"/>
            <w:tcBorders>
              <w:top w:val="single" w:sz="4" w:space="0" w:color="auto"/>
            </w:tcBorders>
            <w:vAlign w:val="center"/>
          </w:tcPr>
          <w:p w14:paraId="4290F1C3" w14:textId="77777777" w:rsidR="0063683E" w:rsidRPr="00864857" w:rsidRDefault="0063683E" w:rsidP="009D1BC2">
            <w:pPr>
              <w:jc w:val="center"/>
              <w:rPr>
                <w:sz w:val="20"/>
                <w:szCs w:val="20"/>
                <w:lang w:val="en-US"/>
              </w:rPr>
            </w:pPr>
            <w:r w:rsidRPr="00864857">
              <w:rPr>
                <w:sz w:val="20"/>
                <w:szCs w:val="20"/>
                <w:lang w:val="en-US"/>
              </w:rPr>
              <w:t>Ref</w:t>
            </w:r>
          </w:p>
        </w:tc>
        <w:tc>
          <w:tcPr>
            <w:tcW w:w="2360" w:type="dxa"/>
            <w:tcBorders>
              <w:top w:val="single" w:sz="4" w:space="0" w:color="auto"/>
            </w:tcBorders>
            <w:vAlign w:val="center"/>
          </w:tcPr>
          <w:p w14:paraId="4D979A35" w14:textId="77777777" w:rsidR="0063683E" w:rsidRPr="00864857" w:rsidRDefault="0063683E" w:rsidP="009D1BC2">
            <w:pPr>
              <w:jc w:val="center"/>
              <w:rPr>
                <w:sz w:val="20"/>
                <w:szCs w:val="20"/>
                <w:lang w:val="en-US"/>
              </w:rPr>
            </w:pPr>
            <w:r w:rsidRPr="00864857">
              <w:rPr>
                <w:sz w:val="20"/>
                <w:szCs w:val="20"/>
                <w:lang w:val="en-US"/>
              </w:rPr>
              <w:t>Ref</w:t>
            </w:r>
          </w:p>
        </w:tc>
        <w:tc>
          <w:tcPr>
            <w:tcW w:w="2361" w:type="dxa"/>
            <w:tcBorders>
              <w:top w:val="single" w:sz="4" w:space="0" w:color="auto"/>
            </w:tcBorders>
            <w:vAlign w:val="center"/>
          </w:tcPr>
          <w:p w14:paraId="4C03D153" w14:textId="30FC8B93" w:rsidR="0063683E" w:rsidRPr="00864857" w:rsidRDefault="004F65E0" w:rsidP="009D1BC2">
            <w:pPr>
              <w:jc w:val="center"/>
              <w:rPr>
                <w:sz w:val="20"/>
                <w:szCs w:val="20"/>
                <w:lang w:val="en-US"/>
              </w:rPr>
            </w:pPr>
            <w:r w:rsidRPr="00864857">
              <w:rPr>
                <w:sz w:val="20"/>
                <w:szCs w:val="20"/>
                <w:lang w:val="en-US"/>
              </w:rPr>
              <w:t>Ref</w:t>
            </w:r>
          </w:p>
        </w:tc>
        <w:tc>
          <w:tcPr>
            <w:tcW w:w="2360" w:type="dxa"/>
            <w:tcBorders>
              <w:top w:val="single" w:sz="4" w:space="0" w:color="auto"/>
            </w:tcBorders>
            <w:vAlign w:val="center"/>
          </w:tcPr>
          <w:p w14:paraId="49823079" w14:textId="77777777" w:rsidR="0063683E" w:rsidRPr="00864857" w:rsidRDefault="0063683E" w:rsidP="009D1BC2">
            <w:pPr>
              <w:jc w:val="center"/>
              <w:rPr>
                <w:sz w:val="20"/>
                <w:szCs w:val="20"/>
                <w:lang w:val="en-US"/>
              </w:rPr>
            </w:pPr>
            <w:r w:rsidRPr="00864857">
              <w:rPr>
                <w:sz w:val="20"/>
                <w:szCs w:val="20"/>
                <w:lang w:val="en-US"/>
              </w:rPr>
              <w:t>Ref</w:t>
            </w:r>
          </w:p>
        </w:tc>
      </w:tr>
      <w:tr w:rsidR="0063683E" w:rsidRPr="00E328AE" w14:paraId="0A3C8ADB"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392" w:type="dxa"/>
            <w:vMerge/>
            <w:tcBorders>
              <w:bottom w:val="single" w:sz="4" w:space="0" w:color="auto"/>
            </w:tcBorders>
            <w:vAlign w:val="center"/>
          </w:tcPr>
          <w:p w14:paraId="333F43D1" w14:textId="77777777" w:rsidR="0063683E" w:rsidRPr="00265BA3" w:rsidRDefault="0063683E" w:rsidP="009D1BC2">
            <w:pPr>
              <w:pStyle w:val="ListParagraph"/>
              <w:ind w:left="0"/>
              <w:rPr>
                <w:b/>
                <w:sz w:val="20"/>
                <w:szCs w:val="20"/>
                <w:lang w:val="en-US"/>
              </w:rPr>
            </w:pPr>
          </w:p>
        </w:tc>
        <w:tc>
          <w:tcPr>
            <w:tcW w:w="1423" w:type="dxa"/>
            <w:vAlign w:val="center"/>
          </w:tcPr>
          <w:p w14:paraId="1D197CEC" w14:textId="77777777" w:rsidR="0063683E" w:rsidRPr="008154C6" w:rsidRDefault="0063683E" w:rsidP="009D1BC2">
            <w:pPr>
              <w:pStyle w:val="ListParagraph"/>
              <w:ind w:left="0"/>
              <w:rPr>
                <w:b/>
                <w:sz w:val="20"/>
                <w:szCs w:val="20"/>
                <w:lang w:val="en-US"/>
              </w:rPr>
            </w:pPr>
          </w:p>
        </w:tc>
        <w:tc>
          <w:tcPr>
            <w:tcW w:w="974" w:type="dxa"/>
            <w:vAlign w:val="center"/>
          </w:tcPr>
          <w:p w14:paraId="75DA34F6" w14:textId="77777777" w:rsidR="0063683E" w:rsidRPr="008154C6" w:rsidRDefault="0063683E" w:rsidP="009D1BC2">
            <w:pPr>
              <w:pStyle w:val="ListParagraph"/>
              <w:ind w:left="0"/>
              <w:rPr>
                <w:b/>
                <w:sz w:val="20"/>
                <w:szCs w:val="20"/>
                <w:lang w:val="en-US"/>
              </w:rPr>
            </w:pPr>
            <w:r w:rsidRPr="008154C6">
              <w:rPr>
                <w:b/>
                <w:sz w:val="20"/>
                <w:szCs w:val="20"/>
                <w:lang w:val="en-US"/>
              </w:rPr>
              <w:t>1 to 2</w:t>
            </w:r>
          </w:p>
        </w:tc>
        <w:tc>
          <w:tcPr>
            <w:tcW w:w="1169" w:type="dxa"/>
            <w:vAlign w:val="center"/>
          </w:tcPr>
          <w:p w14:paraId="4F2EA94B" w14:textId="77777777" w:rsidR="0063683E" w:rsidRPr="00864857" w:rsidRDefault="0063683E" w:rsidP="009D1BC2">
            <w:pPr>
              <w:jc w:val="center"/>
              <w:rPr>
                <w:sz w:val="20"/>
                <w:szCs w:val="20"/>
                <w:lang w:val="en-US"/>
              </w:rPr>
            </w:pPr>
            <w:r w:rsidRPr="00864857">
              <w:rPr>
                <w:sz w:val="20"/>
                <w:szCs w:val="20"/>
                <w:lang w:val="en-US"/>
              </w:rPr>
              <w:t>23</w:t>
            </w:r>
          </w:p>
        </w:tc>
        <w:tc>
          <w:tcPr>
            <w:tcW w:w="2012" w:type="dxa"/>
            <w:vAlign w:val="center"/>
          </w:tcPr>
          <w:p w14:paraId="4C2179B0" w14:textId="77777777" w:rsidR="0063683E" w:rsidRPr="00864857" w:rsidRDefault="0063683E" w:rsidP="009D1BC2">
            <w:pPr>
              <w:jc w:val="center"/>
              <w:rPr>
                <w:sz w:val="20"/>
                <w:szCs w:val="20"/>
                <w:lang w:val="en-US"/>
              </w:rPr>
            </w:pPr>
            <w:r w:rsidRPr="00864857">
              <w:rPr>
                <w:sz w:val="20"/>
                <w:szCs w:val="20"/>
                <w:lang w:val="en-US"/>
              </w:rPr>
              <w:t>2.32 (0.60 to 9.01)</w:t>
            </w:r>
          </w:p>
        </w:tc>
        <w:tc>
          <w:tcPr>
            <w:tcW w:w="2360" w:type="dxa"/>
            <w:vAlign w:val="center"/>
          </w:tcPr>
          <w:p w14:paraId="3B462DCE" w14:textId="77777777" w:rsidR="0063683E" w:rsidRPr="00864857" w:rsidRDefault="0063683E" w:rsidP="009D1BC2">
            <w:pPr>
              <w:jc w:val="center"/>
              <w:rPr>
                <w:sz w:val="20"/>
                <w:szCs w:val="20"/>
                <w:lang w:val="en-US"/>
              </w:rPr>
            </w:pPr>
            <w:r w:rsidRPr="00864857">
              <w:rPr>
                <w:sz w:val="20"/>
                <w:szCs w:val="20"/>
                <w:lang w:val="en-US"/>
              </w:rPr>
              <w:t>2.36 (0.54 to 10.40)</w:t>
            </w:r>
          </w:p>
        </w:tc>
        <w:tc>
          <w:tcPr>
            <w:tcW w:w="2361" w:type="dxa"/>
            <w:vAlign w:val="center"/>
          </w:tcPr>
          <w:p w14:paraId="0E57FBA6" w14:textId="08ED304B" w:rsidR="0063683E" w:rsidRPr="00864857" w:rsidRDefault="004F65E0" w:rsidP="009D1BC2">
            <w:pPr>
              <w:jc w:val="center"/>
              <w:rPr>
                <w:sz w:val="20"/>
                <w:szCs w:val="20"/>
                <w:lang w:val="en-US"/>
              </w:rPr>
            </w:pPr>
            <w:r w:rsidRPr="00864857">
              <w:rPr>
                <w:sz w:val="20"/>
                <w:szCs w:val="20"/>
                <w:lang w:val="en-US"/>
              </w:rPr>
              <w:t>2.04 (0.43 to 9.59)</w:t>
            </w:r>
          </w:p>
        </w:tc>
        <w:tc>
          <w:tcPr>
            <w:tcW w:w="2360" w:type="dxa"/>
            <w:vAlign w:val="center"/>
          </w:tcPr>
          <w:p w14:paraId="605DD18A" w14:textId="77777777" w:rsidR="0063683E" w:rsidRPr="00864857" w:rsidRDefault="0063683E" w:rsidP="009D1BC2">
            <w:pPr>
              <w:jc w:val="center"/>
              <w:rPr>
                <w:sz w:val="20"/>
                <w:szCs w:val="20"/>
                <w:lang w:val="en-US"/>
              </w:rPr>
            </w:pPr>
            <w:r w:rsidRPr="00864857">
              <w:rPr>
                <w:sz w:val="20"/>
                <w:szCs w:val="20"/>
                <w:lang w:val="en-US"/>
              </w:rPr>
              <w:t>2.94 (0.69 to 12.55)</w:t>
            </w:r>
          </w:p>
        </w:tc>
      </w:tr>
      <w:tr w:rsidR="0063683E" w:rsidRPr="00E328AE" w14:paraId="2C3F8514"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392" w:type="dxa"/>
            <w:vMerge/>
            <w:tcBorders>
              <w:bottom w:val="single" w:sz="4" w:space="0" w:color="auto"/>
            </w:tcBorders>
            <w:vAlign w:val="center"/>
          </w:tcPr>
          <w:p w14:paraId="4FA7A05D" w14:textId="77777777" w:rsidR="0063683E" w:rsidRPr="00265BA3" w:rsidRDefault="0063683E" w:rsidP="009D1BC2">
            <w:pPr>
              <w:pStyle w:val="ListParagraph"/>
              <w:ind w:left="0"/>
              <w:rPr>
                <w:b/>
                <w:sz w:val="20"/>
                <w:szCs w:val="20"/>
                <w:lang w:val="en-US"/>
              </w:rPr>
            </w:pPr>
          </w:p>
        </w:tc>
        <w:tc>
          <w:tcPr>
            <w:tcW w:w="1423" w:type="dxa"/>
            <w:tcBorders>
              <w:bottom w:val="single" w:sz="4" w:space="0" w:color="auto"/>
            </w:tcBorders>
            <w:vAlign w:val="center"/>
          </w:tcPr>
          <w:p w14:paraId="6CC00173" w14:textId="77777777" w:rsidR="0063683E" w:rsidRPr="008154C6" w:rsidRDefault="0063683E" w:rsidP="009D1BC2">
            <w:pPr>
              <w:pStyle w:val="ListParagraph"/>
              <w:ind w:left="0"/>
              <w:rPr>
                <w:b/>
                <w:sz w:val="20"/>
                <w:szCs w:val="20"/>
                <w:lang w:val="en-US"/>
              </w:rPr>
            </w:pPr>
          </w:p>
        </w:tc>
        <w:tc>
          <w:tcPr>
            <w:tcW w:w="974" w:type="dxa"/>
            <w:tcBorders>
              <w:bottom w:val="single" w:sz="4" w:space="0" w:color="auto"/>
            </w:tcBorders>
            <w:vAlign w:val="center"/>
          </w:tcPr>
          <w:p w14:paraId="1D0487AC" w14:textId="77777777" w:rsidR="0063683E" w:rsidRPr="008154C6" w:rsidRDefault="0063683E" w:rsidP="009D1BC2">
            <w:pPr>
              <w:pStyle w:val="ListParagraph"/>
              <w:ind w:left="0"/>
              <w:rPr>
                <w:b/>
                <w:sz w:val="20"/>
                <w:szCs w:val="20"/>
                <w:lang w:val="en-US"/>
              </w:rPr>
            </w:pPr>
            <w:r w:rsidRPr="008154C6">
              <w:rPr>
                <w:b/>
                <w:sz w:val="20"/>
                <w:szCs w:val="20"/>
                <w:lang w:val="en-US"/>
              </w:rPr>
              <w:t>&gt;2</w:t>
            </w:r>
          </w:p>
        </w:tc>
        <w:tc>
          <w:tcPr>
            <w:tcW w:w="1169" w:type="dxa"/>
            <w:tcBorders>
              <w:bottom w:val="single" w:sz="4" w:space="0" w:color="auto"/>
            </w:tcBorders>
            <w:vAlign w:val="center"/>
          </w:tcPr>
          <w:p w14:paraId="51D5A4BB" w14:textId="77777777" w:rsidR="0063683E" w:rsidRPr="00864857" w:rsidRDefault="0063683E" w:rsidP="009D1BC2">
            <w:pPr>
              <w:jc w:val="center"/>
              <w:rPr>
                <w:sz w:val="20"/>
                <w:szCs w:val="20"/>
                <w:lang w:val="en-US"/>
              </w:rPr>
            </w:pPr>
            <w:r w:rsidRPr="00864857">
              <w:rPr>
                <w:sz w:val="20"/>
                <w:szCs w:val="20"/>
                <w:lang w:val="en-US"/>
              </w:rPr>
              <w:t>10</w:t>
            </w:r>
          </w:p>
        </w:tc>
        <w:tc>
          <w:tcPr>
            <w:tcW w:w="2012" w:type="dxa"/>
            <w:tcBorders>
              <w:bottom w:val="single" w:sz="4" w:space="0" w:color="auto"/>
            </w:tcBorders>
            <w:vAlign w:val="center"/>
          </w:tcPr>
          <w:p w14:paraId="0C1D6C35" w14:textId="77777777" w:rsidR="0063683E" w:rsidRPr="00864857" w:rsidRDefault="0063683E" w:rsidP="009D1BC2">
            <w:pPr>
              <w:jc w:val="center"/>
              <w:rPr>
                <w:sz w:val="20"/>
                <w:szCs w:val="20"/>
                <w:lang w:val="en-US"/>
              </w:rPr>
            </w:pPr>
            <w:r w:rsidRPr="00864857">
              <w:rPr>
                <w:sz w:val="20"/>
                <w:szCs w:val="20"/>
                <w:lang w:val="en-US"/>
              </w:rPr>
              <w:t>8.12 (0.80 to 82.2)</w:t>
            </w:r>
          </w:p>
        </w:tc>
        <w:tc>
          <w:tcPr>
            <w:tcW w:w="2360" w:type="dxa"/>
            <w:tcBorders>
              <w:bottom w:val="single" w:sz="4" w:space="0" w:color="auto"/>
            </w:tcBorders>
            <w:vAlign w:val="center"/>
          </w:tcPr>
          <w:p w14:paraId="5FCCF1A9" w14:textId="77777777" w:rsidR="0063683E" w:rsidRPr="00864857" w:rsidRDefault="0063683E" w:rsidP="009D1BC2">
            <w:pPr>
              <w:jc w:val="center"/>
              <w:rPr>
                <w:sz w:val="20"/>
                <w:szCs w:val="20"/>
                <w:lang w:val="en-US"/>
              </w:rPr>
            </w:pPr>
            <w:r w:rsidRPr="00864857">
              <w:rPr>
                <w:sz w:val="20"/>
                <w:szCs w:val="20"/>
                <w:lang w:val="en-US"/>
              </w:rPr>
              <w:t>8.27 (0.73 to 93.51)</w:t>
            </w:r>
          </w:p>
        </w:tc>
        <w:tc>
          <w:tcPr>
            <w:tcW w:w="2361" w:type="dxa"/>
            <w:tcBorders>
              <w:bottom w:val="single" w:sz="4" w:space="0" w:color="auto"/>
            </w:tcBorders>
            <w:vAlign w:val="center"/>
          </w:tcPr>
          <w:p w14:paraId="545FDA60" w14:textId="6A0C3C11" w:rsidR="0063683E" w:rsidRPr="00864857" w:rsidRDefault="004F65E0" w:rsidP="009D1BC2">
            <w:pPr>
              <w:jc w:val="center"/>
              <w:rPr>
                <w:sz w:val="20"/>
                <w:szCs w:val="20"/>
                <w:lang w:val="en-US"/>
              </w:rPr>
            </w:pPr>
            <w:r w:rsidRPr="00864857">
              <w:rPr>
                <w:sz w:val="20"/>
                <w:szCs w:val="20"/>
                <w:lang w:val="en-US"/>
              </w:rPr>
              <w:t>6.96 (0.59 to 82.31)</w:t>
            </w:r>
          </w:p>
        </w:tc>
        <w:tc>
          <w:tcPr>
            <w:tcW w:w="2360" w:type="dxa"/>
            <w:tcBorders>
              <w:bottom w:val="single" w:sz="4" w:space="0" w:color="auto"/>
            </w:tcBorders>
            <w:vAlign w:val="center"/>
          </w:tcPr>
          <w:p w14:paraId="7C4989FC" w14:textId="77777777" w:rsidR="0063683E" w:rsidRPr="00864857" w:rsidRDefault="0063683E" w:rsidP="009D1BC2">
            <w:pPr>
              <w:jc w:val="center"/>
              <w:rPr>
                <w:sz w:val="20"/>
                <w:szCs w:val="20"/>
                <w:lang w:val="en-US"/>
              </w:rPr>
            </w:pPr>
            <w:r w:rsidRPr="00864857">
              <w:rPr>
                <w:sz w:val="20"/>
                <w:szCs w:val="20"/>
                <w:lang w:val="en-US"/>
              </w:rPr>
              <w:t>9.74 (0.92 to 103.04)</w:t>
            </w:r>
          </w:p>
        </w:tc>
      </w:tr>
      <w:tr w:rsidR="0063683E" w:rsidRPr="00E328AE" w14:paraId="063DC2BB"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392" w:type="dxa"/>
            <w:vMerge/>
            <w:tcBorders>
              <w:bottom w:val="single" w:sz="4" w:space="0" w:color="auto"/>
            </w:tcBorders>
            <w:vAlign w:val="center"/>
          </w:tcPr>
          <w:p w14:paraId="1BE125E9" w14:textId="77777777" w:rsidR="0063683E" w:rsidRPr="00265BA3" w:rsidRDefault="0063683E" w:rsidP="009D1BC2">
            <w:pPr>
              <w:pStyle w:val="ListParagraph"/>
              <w:ind w:left="0"/>
              <w:rPr>
                <w:b/>
                <w:sz w:val="20"/>
                <w:szCs w:val="20"/>
                <w:lang w:val="en-US"/>
              </w:rPr>
            </w:pPr>
          </w:p>
        </w:tc>
        <w:tc>
          <w:tcPr>
            <w:tcW w:w="1423" w:type="dxa"/>
            <w:tcBorders>
              <w:top w:val="single" w:sz="4" w:space="0" w:color="auto"/>
            </w:tcBorders>
            <w:vAlign w:val="center"/>
          </w:tcPr>
          <w:p w14:paraId="277826B9" w14:textId="77777777" w:rsidR="0063683E" w:rsidRPr="008154C6" w:rsidRDefault="0063683E" w:rsidP="009D1BC2">
            <w:pPr>
              <w:pStyle w:val="ListParagraph"/>
              <w:ind w:left="0"/>
              <w:rPr>
                <w:b/>
                <w:sz w:val="20"/>
                <w:szCs w:val="20"/>
                <w:lang w:val="en-US"/>
              </w:rPr>
            </w:pPr>
            <w:r w:rsidRPr="008154C6">
              <w:rPr>
                <w:b/>
                <w:sz w:val="20"/>
                <w:szCs w:val="20"/>
                <w:lang w:val="en-US"/>
              </w:rPr>
              <w:t>5 days</w:t>
            </w:r>
          </w:p>
        </w:tc>
        <w:tc>
          <w:tcPr>
            <w:tcW w:w="974" w:type="dxa"/>
            <w:tcBorders>
              <w:top w:val="single" w:sz="4" w:space="0" w:color="auto"/>
            </w:tcBorders>
            <w:vAlign w:val="center"/>
          </w:tcPr>
          <w:p w14:paraId="47726132" w14:textId="77777777" w:rsidR="0063683E" w:rsidRPr="00864857" w:rsidRDefault="0063683E" w:rsidP="009D1BC2">
            <w:pPr>
              <w:pStyle w:val="ListParagraph"/>
              <w:ind w:left="0"/>
              <w:rPr>
                <w:b/>
                <w:sz w:val="20"/>
                <w:szCs w:val="20"/>
                <w:lang w:val="en-US"/>
              </w:rPr>
            </w:pPr>
            <w:r w:rsidRPr="00864857">
              <w:rPr>
                <w:b/>
                <w:sz w:val="20"/>
                <w:szCs w:val="20"/>
                <w:lang w:val="en-US"/>
              </w:rPr>
              <w:t>0</w:t>
            </w:r>
          </w:p>
        </w:tc>
        <w:tc>
          <w:tcPr>
            <w:tcW w:w="1169" w:type="dxa"/>
            <w:tcBorders>
              <w:top w:val="single" w:sz="4" w:space="0" w:color="auto"/>
            </w:tcBorders>
            <w:vAlign w:val="center"/>
          </w:tcPr>
          <w:p w14:paraId="0A079AC7" w14:textId="77777777" w:rsidR="0063683E" w:rsidRPr="00864857" w:rsidRDefault="0063683E" w:rsidP="009D1BC2">
            <w:pPr>
              <w:jc w:val="center"/>
              <w:rPr>
                <w:sz w:val="20"/>
                <w:szCs w:val="20"/>
                <w:lang w:val="en-US"/>
              </w:rPr>
            </w:pPr>
            <w:r w:rsidRPr="00864857">
              <w:rPr>
                <w:sz w:val="20"/>
                <w:szCs w:val="20"/>
                <w:lang w:val="en-US"/>
              </w:rPr>
              <w:t>30</w:t>
            </w:r>
          </w:p>
        </w:tc>
        <w:tc>
          <w:tcPr>
            <w:tcW w:w="2012" w:type="dxa"/>
            <w:tcBorders>
              <w:top w:val="single" w:sz="4" w:space="0" w:color="auto"/>
            </w:tcBorders>
            <w:vAlign w:val="center"/>
          </w:tcPr>
          <w:p w14:paraId="60C96F13" w14:textId="77777777" w:rsidR="0063683E" w:rsidRPr="00864857" w:rsidRDefault="0063683E" w:rsidP="009D1BC2">
            <w:pPr>
              <w:jc w:val="center"/>
              <w:rPr>
                <w:sz w:val="20"/>
                <w:szCs w:val="20"/>
                <w:lang w:val="en-US"/>
              </w:rPr>
            </w:pPr>
            <w:r w:rsidRPr="00864857">
              <w:rPr>
                <w:sz w:val="20"/>
                <w:szCs w:val="20"/>
                <w:lang w:val="en-US"/>
              </w:rPr>
              <w:t>Ref</w:t>
            </w:r>
          </w:p>
        </w:tc>
        <w:tc>
          <w:tcPr>
            <w:tcW w:w="2360" w:type="dxa"/>
            <w:tcBorders>
              <w:top w:val="single" w:sz="4" w:space="0" w:color="auto"/>
            </w:tcBorders>
            <w:vAlign w:val="center"/>
          </w:tcPr>
          <w:p w14:paraId="2AB7213E" w14:textId="77777777" w:rsidR="0063683E" w:rsidRPr="00864857" w:rsidRDefault="0063683E" w:rsidP="009D1BC2">
            <w:pPr>
              <w:jc w:val="center"/>
              <w:rPr>
                <w:sz w:val="20"/>
                <w:szCs w:val="20"/>
                <w:lang w:val="en-US"/>
              </w:rPr>
            </w:pPr>
            <w:r w:rsidRPr="00864857">
              <w:rPr>
                <w:sz w:val="20"/>
                <w:szCs w:val="20"/>
                <w:lang w:val="en-US"/>
              </w:rPr>
              <w:t>Ref</w:t>
            </w:r>
          </w:p>
        </w:tc>
        <w:tc>
          <w:tcPr>
            <w:tcW w:w="2361" w:type="dxa"/>
            <w:tcBorders>
              <w:top w:val="single" w:sz="4" w:space="0" w:color="auto"/>
            </w:tcBorders>
            <w:vAlign w:val="center"/>
          </w:tcPr>
          <w:p w14:paraId="4E830C3B" w14:textId="3EC5600E" w:rsidR="0063683E" w:rsidRPr="00864857" w:rsidRDefault="004F65E0" w:rsidP="009D1BC2">
            <w:pPr>
              <w:jc w:val="center"/>
              <w:rPr>
                <w:sz w:val="20"/>
                <w:szCs w:val="20"/>
                <w:lang w:val="en-US"/>
              </w:rPr>
            </w:pPr>
            <w:r w:rsidRPr="00864857">
              <w:rPr>
                <w:sz w:val="20"/>
                <w:szCs w:val="20"/>
                <w:lang w:val="en-US"/>
              </w:rPr>
              <w:t>Ref</w:t>
            </w:r>
          </w:p>
        </w:tc>
        <w:tc>
          <w:tcPr>
            <w:tcW w:w="2360" w:type="dxa"/>
            <w:tcBorders>
              <w:top w:val="single" w:sz="4" w:space="0" w:color="auto"/>
            </w:tcBorders>
            <w:vAlign w:val="center"/>
          </w:tcPr>
          <w:p w14:paraId="147922EE" w14:textId="77777777" w:rsidR="0063683E" w:rsidRPr="00864857" w:rsidRDefault="0063683E" w:rsidP="009D1BC2">
            <w:pPr>
              <w:jc w:val="center"/>
              <w:rPr>
                <w:sz w:val="20"/>
                <w:szCs w:val="20"/>
                <w:lang w:val="en-US"/>
              </w:rPr>
            </w:pPr>
            <w:r w:rsidRPr="00864857">
              <w:rPr>
                <w:sz w:val="20"/>
                <w:szCs w:val="20"/>
                <w:lang w:val="en-US"/>
              </w:rPr>
              <w:t>Ref</w:t>
            </w:r>
          </w:p>
        </w:tc>
      </w:tr>
      <w:tr w:rsidR="0063683E" w:rsidRPr="00E328AE" w14:paraId="566AA952"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392" w:type="dxa"/>
            <w:vMerge/>
            <w:tcBorders>
              <w:bottom w:val="single" w:sz="4" w:space="0" w:color="auto"/>
            </w:tcBorders>
            <w:vAlign w:val="center"/>
          </w:tcPr>
          <w:p w14:paraId="0A64313D" w14:textId="77777777" w:rsidR="0063683E" w:rsidRPr="00265BA3" w:rsidRDefault="0063683E" w:rsidP="009D1BC2">
            <w:pPr>
              <w:pStyle w:val="ListParagraph"/>
              <w:ind w:left="0"/>
              <w:rPr>
                <w:b/>
                <w:sz w:val="20"/>
                <w:szCs w:val="20"/>
                <w:lang w:val="en-US"/>
              </w:rPr>
            </w:pPr>
          </w:p>
        </w:tc>
        <w:tc>
          <w:tcPr>
            <w:tcW w:w="1423" w:type="dxa"/>
            <w:vAlign w:val="center"/>
          </w:tcPr>
          <w:p w14:paraId="40C1B891" w14:textId="77777777" w:rsidR="0063683E" w:rsidRPr="008154C6" w:rsidRDefault="0063683E" w:rsidP="009D1BC2">
            <w:pPr>
              <w:pStyle w:val="ListParagraph"/>
              <w:ind w:left="0"/>
              <w:rPr>
                <w:b/>
                <w:sz w:val="20"/>
                <w:szCs w:val="20"/>
                <w:lang w:val="en-US"/>
              </w:rPr>
            </w:pPr>
          </w:p>
        </w:tc>
        <w:tc>
          <w:tcPr>
            <w:tcW w:w="974" w:type="dxa"/>
            <w:vAlign w:val="center"/>
          </w:tcPr>
          <w:p w14:paraId="62D2707C" w14:textId="77777777" w:rsidR="0063683E" w:rsidRPr="008154C6" w:rsidRDefault="0063683E" w:rsidP="009D1BC2">
            <w:pPr>
              <w:pStyle w:val="ListParagraph"/>
              <w:ind w:left="0"/>
              <w:rPr>
                <w:b/>
                <w:sz w:val="20"/>
                <w:szCs w:val="20"/>
                <w:lang w:val="en-US"/>
              </w:rPr>
            </w:pPr>
            <w:r w:rsidRPr="008154C6">
              <w:rPr>
                <w:b/>
                <w:sz w:val="20"/>
                <w:szCs w:val="20"/>
                <w:lang w:val="en-US"/>
              </w:rPr>
              <w:t>1 to 2</w:t>
            </w:r>
          </w:p>
        </w:tc>
        <w:tc>
          <w:tcPr>
            <w:tcW w:w="1169" w:type="dxa"/>
            <w:vAlign w:val="center"/>
          </w:tcPr>
          <w:p w14:paraId="3E322EC5" w14:textId="77777777" w:rsidR="0063683E" w:rsidRPr="00864857" w:rsidRDefault="0063683E" w:rsidP="009D1BC2">
            <w:pPr>
              <w:jc w:val="center"/>
              <w:rPr>
                <w:sz w:val="20"/>
                <w:szCs w:val="20"/>
                <w:lang w:val="en-US"/>
              </w:rPr>
            </w:pPr>
            <w:r w:rsidRPr="00864857">
              <w:rPr>
                <w:sz w:val="20"/>
                <w:szCs w:val="20"/>
                <w:lang w:val="en-US"/>
              </w:rPr>
              <w:t>24</w:t>
            </w:r>
          </w:p>
        </w:tc>
        <w:tc>
          <w:tcPr>
            <w:tcW w:w="2012" w:type="dxa"/>
            <w:vAlign w:val="center"/>
          </w:tcPr>
          <w:p w14:paraId="263920B9" w14:textId="77777777" w:rsidR="0063683E" w:rsidRPr="00864857" w:rsidRDefault="0063683E" w:rsidP="009D1BC2">
            <w:pPr>
              <w:jc w:val="center"/>
              <w:rPr>
                <w:sz w:val="20"/>
                <w:szCs w:val="20"/>
                <w:lang w:val="en-US"/>
              </w:rPr>
            </w:pPr>
            <w:r w:rsidRPr="00864857">
              <w:rPr>
                <w:sz w:val="20"/>
                <w:szCs w:val="20"/>
                <w:lang w:val="en-US"/>
              </w:rPr>
              <w:t>2.16 (0.37 to 12.55)</w:t>
            </w:r>
          </w:p>
        </w:tc>
        <w:tc>
          <w:tcPr>
            <w:tcW w:w="2360" w:type="dxa"/>
            <w:vAlign w:val="center"/>
          </w:tcPr>
          <w:p w14:paraId="78A914EC" w14:textId="77777777" w:rsidR="0063683E" w:rsidRPr="00864857" w:rsidRDefault="0063683E" w:rsidP="009D1BC2">
            <w:pPr>
              <w:jc w:val="center"/>
              <w:rPr>
                <w:sz w:val="20"/>
                <w:szCs w:val="20"/>
                <w:lang w:val="en-US"/>
              </w:rPr>
            </w:pPr>
            <w:r w:rsidRPr="00864857">
              <w:rPr>
                <w:sz w:val="20"/>
                <w:szCs w:val="20"/>
                <w:lang w:val="en-US"/>
              </w:rPr>
              <w:t>2.21 (0.32 to 15.23)</w:t>
            </w:r>
          </w:p>
        </w:tc>
        <w:tc>
          <w:tcPr>
            <w:tcW w:w="2361" w:type="dxa"/>
            <w:vAlign w:val="center"/>
          </w:tcPr>
          <w:p w14:paraId="09949906" w14:textId="436A67F5" w:rsidR="0063683E" w:rsidRPr="00864857" w:rsidRDefault="004F65E0" w:rsidP="009D1BC2">
            <w:pPr>
              <w:jc w:val="center"/>
              <w:rPr>
                <w:sz w:val="20"/>
                <w:szCs w:val="20"/>
                <w:lang w:val="en-US"/>
              </w:rPr>
            </w:pPr>
            <w:r w:rsidRPr="00864857">
              <w:rPr>
                <w:sz w:val="20"/>
                <w:szCs w:val="20"/>
                <w:lang w:val="en-US"/>
              </w:rPr>
              <w:t>1.41 (0.20 to 9.98)</w:t>
            </w:r>
          </w:p>
        </w:tc>
        <w:tc>
          <w:tcPr>
            <w:tcW w:w="2360" w:type="dxa"/>
            <w:vAlign w:val="center"/>
          </w:tcPr>
          <w:p w14:paraId="24BF3540" w14:textId="77777777" w:rsidR="0063683E" w:rsidRPr="00864857" w:rsidRDefault="0063683E" w:rsidP="009D1BC2">
            <w:pPr>
              <w:jc w:val="center"/>
              <w:rPr>
                <w:sz w:val="20"/>
                <w:szCs w:val="20"/>
                <w:lang w:val="en-US"/>
              </w:rPr>
            </w:pPr>
            <w:r w:rsidRPr="00864857">
              <w:rPr>
                <w:sz w:val="20"/>
                <w:szCs w:val="20"/>
                <w:lang w:val="en-US"/>
              </w:rPr>
              <w:t>2.14 (0.35 to 13.08)</w:t>
            </w:r>
          </w:p>
        </w:tc>
      </w:tr>
      <w:tr w:rsidR="0063683E" w:rsidRPr="00E328AE" w14:paraId="2DBD7E49"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392" w:type="dxa"/>
            <w:vMerge/>
            <w:tcBorders>
              <w:bottom w:val="single" w:sz="4" w:space="0" w:color="auto"/>
            </w:tcBorders>
            <w:vAlign w:val="center"/>
          </w:tcPr>
          <w:p w14:paraId="54EE9D28" w14:textId="77777777" w:rsidR="0063683E" w:rsidRPr="00265BA3" w:rsidRDefault="0063683E" w:rsidP="009D1BC2">
            <w:pPr>
              <w:pStyle w:val="ListParagraph"/>
              <w:ind w:left="0"/>
              <w:rPr>
                <w:b/>
                <w:sz w:val="20"/>
                <w:szCs w:val="20"/>
                <w:lang w:val="en-US"/>
              </w:rPr>
            </w:pPr>
          </w:p>
        </w:tc>
        <w:tc>
          <w:tcPr>
            <w:tcW w:w="1423" w:type="dxa"/>
            <w:tcBorders>
              <w:bottom w:val="single" w:sz="4" w:space="0" w:color="auto"/>
            </w:tcBorders>
            <w:vAlign w:val="center"/>
          </w:tcPr>
          <w:p w14:paraId="610FF6B9" w14:textId="77777777" w:rsidR="0063683E" w:rsidRPr="008154C6" w:rsidRDefault="0063683E" w:rsidP="009D1BC2">
            <w:pPr>
              <w:pStyle w:val="ListParagraph"/>
              <w:ind w:left="0"/>
              <w:rPr>
                <w:b/>
                <w:sz w:val="20"/>
                <w:szCs w:val="20"/>
                <w:lang w:val="en-US"/>
              </w:rPr>
            </w:pPr>
          </w:p>
        </w:tc>
        <w:tc>
          <w:tcPr>
            <w:tcW w:w="974" w:type="dxa"/>
            <w:tcBorders>
              <w:bottom w:val="single" w:sz="4" w:space="0" w:color="auto"/>
            </w:tcBorders>
            <w:vAlign w:val="center"/>
          </w:tcPr>
          <w:p w14:paraId="3C790654" w14:textId="77777777" w:rsidR="0063683E" w:rsidRPr="008154C6" w:rsidRDefault="0063683E" w:rsidP="009D1BC2">
            <w:pPr>
              <w:pStyle w:val="ListParagraph"/>
              <w:ind w:left="0"/>
              <w:rPr>
                <w:b/>
                <w:sz w:val="20"/>
                <w:szCs w:val="20"/>
                <w:lang w:val="en-US"/>
              </w:rPr>
            </w:pPr>
            <w:r w:rsidRPr="008154C6">
              <w:rPr>
                <w:b/>
                <w:sz w:val="20"/>
                <w:szCs w:val="20"/>
                <w:lang w:val="en-US"/>
              </w:rPr>
              <w:t>&gt;2</w:t>
            </w:r>
          </w:p>
        </w:tc>
        <w:tc>
          <w:tcPr>
            <w:tcW w:w="1169" w:type="dxa"/>
            <w:tcBorders>
              <w:bottom w:val="single" w:sz="4" w:space="0" w:color="auto"/>
            </w:tcBorders>
            <w:vAlign w:val="center"/>
          </w:tcPr>
          <w:p w14:paraId="09F4864E" w14:textId="77777777" w:rsidR="0063683E" w:rsidRPr="00864857" w:rsidRDefault="0063683E" w:rsidP="009D1BC2">
            <w:pPr>
              <w:jc w:val="center"/>
              <w:rPr>
                <w:sz w:val="20"/>
                <w:szCs w:val="20"/>
                <w:lang w:val="en-US"/>
              </w:rPr>
            </w:pPr>
            <w:r w:rsidRPr="00864857">
              <w:rPr>
                <w:sz w:val="20"/>
                <w:szCs w:val="20"/>
                <w:lang w:val="en-US"/>
              </w:rPr>
              <w:t>18</w:t>
            </w:r>
          </w:p>
        </w:tc>
        <w:tc>
          <w:tcPr>
            <w:tcW w:w="2012" w:type="dxa"/>
            <w:tcBorders>
              <w:bottom w:val="single" w:sz="4" w:space="0" w:color="auto"/>
            </w:tcBorders>
            <w:vAlign w:val="center"/>
          </w:tcPr>
          <w:p w14:paraId="04D1243F" w14:textId="77777777" w:rsidR="0063683E" w:rsidRPr="00864857" w:rsidRDefault="0063683E" w:rsidP="009D1BC2">
            <w:pPr>
              <w:jc w:val="center"/>
              <w:rPr>
                <w:sz w:val="20"/>
                <w:szCs w:val="20"/>
                <w:lang w:val="en-US"/>
              </w:rPr>
            </w:pPr>
            <w:r w:rsidRPr="00864857">
              <w:rPr>
                <w:sz w:val="20"/>
                <w:szCs w:val="20"/>
                <w:lang w:val="en-US"/>
              </w:rPr>
              <w:t>13.11 (1.91 to 90.03)</w:t>
            </w:r>
          </w:p>
        </w:tc>
        <w:tc>
          <w:tcPr>
            <w:tcW w:w="2360" w:type="dxa"/>
            <w:tcBorders>
              <w:bottom w:val="single" w:sz="4" w:space="0" w:color="auto"/>
            </w:tcBorders>
            <w:vAlign w:val="center"/>
          </w:tcPr>
          <w:p w14:paraId="66684A6B" w14:textId="77777777" w:rsidR="0063683E" w:rsidRPr="00864857" w:rsidRDefault="0063683E" w:rsidP="009D1BC2">
            <w:pPr>
              <w:jc w:val="center"/>
              <w:rPr>
                <w:sz w:val="20"/>
                <w:szCs w:val="20"/>
                <w:lang w:val="en-US"/>
              </w:rPr>
            </w:pPr>
            <w:r w:rsidRPr="00864857">
              <w:rPr>
                <w:sz w:val="20"/>
                <w:szCs w:val="20"/>
                <w:lang w:val="en-US"/>
              </w:rPr>
              <w:t>13.36 (1.78 to 100.28)</w:t>
            </w:r>
          </w:p>
        </w:tc>
        <w:tc>
          <w:tcPr>
            <w:tcW w:w="2361" w:type="dxa"/>
            <w:tcBorders>
              <w:bottom w:val="single" w:sz="4" w:space="0" w:color="auto"/>
            </w:tcBorders>
            <w:vAlign w:val="center"/>
          </w:tcPr>
          <w:p w14:paraId="49FBDA4A" w14:textId="69366C77" w:rsidR="0063683E" w:rsidRPr="00864857" w:rsidRDefault="004F65E0" w:rsidP="009D1BC2">
            <w:pPr>
              <w:jc w:val="center"/>
              <w:rPr>
                <w:sz w:val="20"/>
                <w:szCs w:val="20"/>
                <w:lang w:val="en-US"/>
              </w:rPr>
            </w:pPr>
            <w:r w:rsidRPr="00864857">
              <w:rPr>
                <w:sz w:val="20"/>
                <w:szCs w:val="20"/>
                <w:lang w:val="en-US"/>
              </w:rPr>
              <w:t>7.45 (0.88 to 63.07)</w:t>
            </w:r>
          </w:p>
        </w:tc>
        <w:tc>
          <w:tcPr>
            <w:tcW w:w="2360" w:type="dxa"/>
            <w:tcBorders>
              <w:bottom w:val="single" w:sz="4" w:space="0" w:color="auto"/>
            </w:tcBorders>
            <w:vAlign w:val="center"/>
          </w:tcPr>
          <w:p w14:paraId="5DF2268B" w14:textId="77777777" w:rsidR="0063683E" w:rsidRPr="00864857" w:rsidRDefault="0063683E" w:rsidP="009D1BC2">
            <w:pPr>
              <w:jc w:val="center"/>
              <w:rPr>
                <w:sz w:val="20"/>
                <w:szCs w:val="20"/>
                <w:lang w:val="en-US"/>
              </w:rPr>
            </w:pPr>
            <w:r w:rsidRPr="00864857">
              <w:rPr>
                <w:sz w:val="20"/>
                <w:szCs w:val="20"/>
                <w:lang w:val="en-US"/>
              </w:rPr>
              <w:t>12.99 (1.81 to 93.49)</w:t>
            </w:r>
          </w:p>
        </w:tc>
      </w:tr>
      <w:tr w:rsidR="004F65E0" w:rsidRPr="00E328AE" w14:paraId="67FBDF07"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392" w:type="dxa"/>
            <w:vMerge/>
            <w:tcBorders>
              <w:bottom w:val="single" w:sz="4" w:space="0" w:color="auto"/>
            </w:tcBorders>
            <w:vAlign w:val="center"/>
          </w:tcPr>
          <w:p w14:paraId="59A27D8D" w14:textId="77777777" w:rsidR="004F65E0" w:rsidRPr="00265BA3" w:rsidRDefault="004F65E0" w:rsidP="004F65E0">
            <w:pPr>
              <w:pStyle w:val="ListParagraph"/>
              <w:ind w:left="0"/>
              <w:rPr>
                <w:b/>
                <w:sz w:val="20"/>
                <w:szCs w:val="20"/>
                <w:lang w:val="en-US"/>
              </w:rPr>
            </w:pPr>
          </w:p>
        </w:tc>
        <w:tc>
          <w:tcPr>
            <w:tcW w:w="1423" w:type="dxa"/>
            <w:tcBorders>
              <w:top w:val="single" w:sz="4" w:space="0" w:color="auto"/>
            </w:tcBorders>
            <w:vAlign w:val="center"/>
          </w:tcPr>
          <w:p w14:paraId="49B76B8E" w14:textId="77777777" w:rsidR="004F65E0" w:rsidRPr="008154C6" w:rsidRDefault="004F65E0" w:rsidP="004F65E0">
            <w:pPr>
              <w:pStyle w:val="ListParagraph"/>
              <w:ind w:left="0"/>
              <w:rPr>
                <w:b/>
                <w:sz w:val="20"/>
                <w:szCs w:val="20"/>
                <w:lang w:val="en-US"/>
              </w:rPr>
            </w:pPr>
            <w:r w:rsidRPr="008154C6">
              <w:rPr>
                <w:b/>
                <w:sz w:val="20"/>
                <w:szCs w:val="20"/>
                <w:lang w:val="en-US"/>
              </w:rPr>
              <w:t>7 days</w:t>
            </w:r>
          </w:p>
        </w:tc>
        <w:tc>
          <w:tcPr>
            <w:tcW w:w="974" w:type="dxa"/>
            <w:tcBorders>
              <w:top w:val="single" w:sz="4" w:space="0" w:color="auto"/>
            </w:tcBorders>
            <w:vAlign w:val="center"/>
          </w:tcPr>
          <w:p w14:paraId="1CA5FE8E" w14:textId="77777777" w:rsidR="004F65E0" w:rsidRPr="00864857" w:rsidRDefault="004F65E0" w:rsidP="004F65E0">
            <w:pPr>
              <w:pStyle w:val="ListParagraph"/>
              <w:ind w:left="0"/>
              <w:rPr>
                <w:b/>
                <w:sz w:val="20"/>
                <w:szCs w:val="20"/>
                <w:lang w:val="en-US"/>
              </w:rPr>
            </w:pPr>
            <w:r w:rsidRPr="00864857">
              <w:rPr>
                <w:b/>
                <w:sz w:val="20"/>
                <w:szCs w:val="20"/>
                <w:lang w:val="en-US"/>
              </w:rPr>
              <w:t>0</w:t>
            </w:r>
          </w:p>
        </w:tc>
        <w:tc>
          <w:tcPr>
            <w:tcW w:w="1169" w:type="dxa"/>
            <w:tcBorders>
              <w:top w:val="single" w:sz="4" w:space="0" w:color="auto"/>
            </w:tcBorders>
            <w:vAlign w:val="center"/>
          </w:tcPr>
          <w:p w14:paraId="27234A81" w14:textId="77777777" w:rsidR="004F65E0" w:rsidRPr="00864857" w:rsidRDefault="004F65E0" w:rsidP="004F65E0">
            <w:pPr>
              <w:jc w:val="center"/>
              <w:rPr>
                <w:sz w:val="20"/>
                <w:szCs w:val="20"/>
                <w:lang w:val="en-US"/>
              </w:rPr>
            </w:pPr>
            <w:r w:rsidRPr="00864857">
              <w:rPr>
                <w:sz w:val="20"/>
                <w:szCs w:val="20"/>
                <w:lang w:val="en-US"/>
              </w:rPr>
              <w:t>23</w:t>
            </w:r>
          </w:p>
        </w:tc>
        <w:tc>
          <w:tcPr>
            <w:tcW w:w="2012" w:type="dxa"/>
            <w:tcBorders>
              <w:top w:val="single" w:sz="4" w:space="0" w:color="auto"/>
            </w:tcBorders>
            <w:vAlign w:val="center"/>
          </w:tcPr>
          <w:p w14:paraId="0FEE0431" w14:textId="77777777" w:rsidR="004F65E0" w:rsidRPr="00864857" w:rsidRDefault="004F65E0" w:rsidP="004F65E0">
            <w:pPr>
              <w:jc w:val="center"/>
              <w:rPr>
                <w:sz w:val="20"/>
                <w:szCs w:val="20"/>
                <w:lang w:val="en-US"/>
              </w:rPr>
            </w:pPr>
            <w:r w:rsidRPr="00864857">
              <w:rPr>
                <w:sz w:val="20"/>
                <w:szCs w:val="20"/>
                <w:lang w:val="en-US"/>
              </w:rPr>
              <w:t>Ref</w:t>
            </w:r>
          </w:p>
        </w:tc>
        <w:tc>
          <w:tcPr>
            <w:tcW w:w="2360" w:type="dxa"/>
            <w:tcBorders>
              <w:top w:val="single" w:sz="4" w:space="0" w:color="auto"/>
            </w:tcBorders>
            <w:vAlign w:val="center"/>
          </w:tcPr>
          <w:p w14:paraId="392390A9" w14:textId="77777777" w:rsidR="004F65E0" w:rsidRPr="00864857" w:rsidRDefault="004F65E0" w:rsidP="004F65E0">
            <w:pPr>
              <w:jc w:val="center"/>
              <w:rPr>
                <w:sz w:val="20"/>
                <w:szCs w:val="20"/>
                <w:lang w:val="en-US"/>
              </w:rPr>
            </w:pPr>
            <w:r w:rsidRPr="00864857">
              <w:rPr>
                <w:sz w:val="20"/>
                <w:szCs w:val="20"/>
                <w:lang w:val="en-US"/>
              </w:rPr>
              <w:t>Ref</w:t>
            </w:r>
          </w:p>
        </w:tc>
        <w:tc>
          <w:tcPr>
            <w:tcW w:w="2361" w:type="dxa"/>
            <w:tcBorders>
              <w:top w:val="single" w:sz="4" w:space="0" w:color="auto"/>
            </w:tcBorders>
            <w:vAlign w:val="center"/>
          </w:tcPr>
          <w:p w14:paraId="24717A77" w14:textId="1C234DB8" w:rsidR="004F65E0" w:rsidRPr="00864857" w:rsidRDefault="004F65E0" w:rsidP="004F65E0">
            <w:pPr>
              <w:jc w:val="center"/>
              <w:rPr>
                <w:sz w:val="20"/>
                <w:szCs w:val="20"/>
                <w:lang w:val="en-US"/>
              </w:rPr>
            </w:pPr>
            <w:r w:rsidRPr="00864857">
              <w:rPr>
                <w:sz w:val="20"/>
                <w:szCs w:val="20"/>
                <w:lang w:val="en-US"/>
              </w:rPr>
              <w:t>Ref</w:t>
            </w:r>
          </w:p>
        </w:tc>
        <w:tc>
          <w:tcPr>
            <w:tcW w:w="2360" w:type="dxa"/>
            <w:tcBorders>
              <w:top w:val="single" w:sz="4" w:space="0" w:color="auto"/>
            </w:tcBorders>
            <w:vAlign w:val="center"/>
          </w:tcPr>
          <w:p w14:paraId="3073DD41" w14:textId="77777777" w:rsidR="004F65E0" w:rsidRPr="00864857" w:rsidRDefault="004F65E0" w:rsidP="004F65E0">
            <w:pPr>
              <w:jc w:val="center"/>
              <w:rPr>
                <w:sz w:val="20"/>
                <w:szCs w:val="20"/>
                <w:lang w:val="en-US"/>
              </w:rPr>
            </w:pPr>
            <w:r w:rsidRPr="00864857">
              <w:rPr>
                <w:sz w:val="20"/>
                <w:szCs w:val="20"/>
                <w:lang w:val="en-US"/>
              </w:rPr>
              <w:t>Ref</w:t>
            </w:r>
          </w:p>
        </w:tc>
      </w:tr>
      <w:tr w:rsidR="004F65E0" w:rsidRPr="00E328AE" w14:paraId="7071E330"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392" w:type="dxa"/>
            <w:vMerge/>
            <w:tcBorders>
              <w:bottom w:val="single" w:sz="4" w:space="0" w:color="auto"/>
            </w:tcBorders>
            <w:vAlign w:val="center"/>
          </w:tcPr>
          <w:p w14:paraId="44A7F645" w14:textId="77777777" w:rsidR="004F65E0" w:rsidRPr="00265BA3" w:rsidRDefault="004F65E0" w:rsidP="004F65E0">
            <w:pPr>
              <w:pStyle w:val="ListParagraph"/>
              <w:ind w:left="0"/>
              <w:rPr>
                <w:b/>
                <w:sz w:val="20"/>
                <w:szCs w:val="20"/>
                <w:lang w:val="en-US"/>
              </w:rPr>
            </w:pPr>
          </w:p>
        </w:tc>
        <w:tc>
          <w:tcPr>
            <w:tcW w:w="1423" w:type="dxa"/>
            <w:vAlign w:val="center"/>
          </w:tcPr>
          <w:p w14:paraId="7A9F9007" w14:textId="77777777" w:rsidR="004F65E0" w:rsidRPr="008154C6" w:rsidRDefault="004F65E0" w:rsidP="004F65E0">
            <w:pPr>
              <w:pStyle w:val="ListParagraph"/>
              <w:ind w:left="0"/>
              <w:rPr>
                <w:b/>
                <w:sz w:val="20"/>
                <w:szCs w:val="20"/>
                <w:lang w:val="en-US"/>
              </w:rPr>
            </w:pPr>
          </w:p>
        </w:tc>
        <w:tc>
          <w:tcPr>
            <w:tcW w:w="974" w:type="dxa"/>
            <w:vAlign w:val="center"/>
          </w:tcPr>
          <w:p w14:paraId="56654A03" w14:textId="77777777" w:rsidR="004F65E0" w:rsidRPr="008154C6" w:rsidRDefault="004F65E0" w:rsidP="004F65E0">
            <w:pPr>
              <w:pStyle w:val="ListParagraph"/>
              <w:ind w:left="0"/>
              <w:rPr>
                <w:b/>
                <w:sz w:val="20"/>
                <w:szCs w:val="20"/>
                <w:lang w:val="en-US"/>
              </w:rPr>
            </w:pPr>
            <w:r w:rsidRPr="008154C6">
              <w:rPr>
                <w:b/>
                <w:sz w:val="20"/>
                <w:szCs w:val="20"/>
                <w:lang w:val="en-US"/>
              </w:rPr>
              <w:t>1 to 2</w:t>
            </w:r>
          </w:p>
        </w:tc>
        <w:tc>
          <w:tcPr>
            <w:tcW w:w="1169" w:type="dxa"/>
            <w:vAlign w:val="center"/>
          </w:tcPr>
          <w:p w14:paraId="06D53D78" w14:textId="77777777" w:rsidR="004F65E0" w:rsidRPr="00864857" w:rsidRDefault="004F65E0" w:rsidP="004F65E0">
            <w:pPr>
              <w:jc w:val="center"/>
              <w:rPr>
                <w:sz w:val="20"/>
                <w:szCs w:val="20"/>
                <w:lang w:val="en-US"/>
              </w:rPr>
            </w:pPr>
            <w:r w:rsidRPr="00864857">
              <w:rPr>
                <w:sz w:val="20"/>
                <w:szCs w:val="20"/>
                <w:lang w:val="en-US"/>
              </w:rPr>
              <w:t>26</w:t>
            </w:r>
          </w:p>
        </w:tc>
        <w:tc>
          <w:tcPr>
            <w:tcW w:w="2012" w:type="dxa"/>
            <w:vAlign w:val="center"/>
          </w:tcPr>
          <w:p w14:paraId="3DA3D90B" w14:textId="77777777" w:rsidR="004F65E0" w:rsidRPr="00864857" w:rsidRDefault="004F65E0" w:rsidP="004F65E0">
            <w:pPr>
              <w:jc w:val="center"/>
              <w:rPr>
                <w:sz w:val="20"/>
                <w:szCs w:val="20"/>
                <w:lang w:val="en-US"/>
              </w:rPr>
            </w:pPr>
            <w:r w:rsidRPr="00864857">
              <w:rPr>
                <w:sz w:val="20"/>
                <w:szCs w:val="20"/>
                <w:lang w:val="en-US"/>
              </w:rPr>
              <w:t>4.04 (0.73 to 22.27)</w:t>
            </w:r>
          </w:p>
        </w:tc>
        <w:tc>
          <w:tcPr>
            <w:tcW w:w="2360" w:type="dxa"/>
            <w:vAlign w:val="center"/>
          </w:tcPr>
          <w:p w14:paraId="51CA5A87" w14:textId="77777777" w:rsidR="004F65E0" w:rsidRPr="00864857" w:rsidRDefault="004F65E0" w:rsidP="004F65E0">
            <w:pPr>
              <w:jc w:val="center"/>
              <w:rPr>
                <w:sz w:val="20"/>
                <w:szCs w:val="20"/>
                <w:lang w:val="en-US"/>
              </w:rPr>
            </w:pPr>
            <w:r w:rsidRPr="00864857">
              <w:rPr>
                <w:sz w:val="20"/>
                <w:szCs w:val="20"/>
                <w:lang w:val="en-US"/>
              </w:rPr>
              <w:t>4.09 (0.70 to 23.85)</w:t>
            </w:r>
          </w:p>
        </w:tc>
        <w:tc>
          <w:tcPr>
            <w:tcW w:w="2361" w:type="dxa"/>
            <w:vAlign w:val="center"/>
          </w:tcPr>
          <w:p w14:paraId="5AFFDD95" w14:textId="1169416C" w:rsidR="004F65E0" w:rsidRPr="00864857" w:rsidRDefault="004F65E0" w:rsidP="004F65E0">
            <w:pPr>
              <w:jc w:val="center"/>
              <w:rPr>
                <w:sz w:val="20"/>
                <w:szCs w:val="20"/>
                <w:lang w:val="en-US"/>
              </w:rPr>
            </w:pPr>
            <w:r w:rsidRPr="00864857">
              <w:rPr>
                <w:sz w:val="20"/>
                <w:szCs w:val="20"/>
                <w:lang w:val="en-US"/>
              </w:rPr>
              <w:t>3.01 (0.44 to 20.48</w:t>
            </w:r>
          </w:p>
        </w:tc>
        <w:tc>
          <w:tcPr>
            <w:tcW w:w="2360" w:type="dxa"/>
            <w:vAlign w:val="center"/>
          </w:tcPr>
          <w:p w14:paraId="24E49697" w14:textId="77777777" w:rsidR="004F65E0" w:rsidRPr="00864857" w:rsidRDefault="004F65E0" w:rsidP="004F65E0">
            <w:pPr>
              <w:jc w:val="center"/>
              <w:rPr>
                <w:sz w:val="20"/>
                <w:szCs w:val="20"/>
                <w:lang w:val="en-US"/>
              </w:rPr>
            </w:pPr>
            <w:r w:rsidRPr="00864857">
              <w:rPr>
                <w:sz w:val="20"/>
                <w:szCs w:val="20"/>
                <w:lang w:val="en-US"/>
              </w:rPr>
              <w:t>4.06 (0.71 to 23.18)</w:t>
            </w:r>
          </w:p>
        </w:tc>
      </w:tr>
      <w:tr w:rsidR="004F65E0" w:rsidRPr="00E328AE" w14:paraId="3039E412" w14:textId="77777777" w:rsidTr="009D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Height w:val="340"/>
          <w:jc w:val="center"/>
        </w:trPr>
        <w:tc>
          <w:tcPr>
            <w:tcW w:w="392" w:type="dxa"/>
            <w:vMerge/>
            <w:tcBorders>
              <w:bottom w:val="double" w:sz="4" w:space="0" w:color="auto"/>
            </w:tcBorders>
            <w:vAlign w:val="center"/>
          </w:tcPr>
          <w:p w14:paraId="5C259B73" w14:textId="77777777" w:rsidR="004F65E0" w:rsidRPr="00265BA3" w:rsidRDefault="004F65E0" w:rsidP="004F65E0">
            <w:pPr>
              <w:pStyle w:val="ListParagraph"/>
              <w:ind w:left="0"/>
              <w:rPr>
                <w:b/>
                <w:sz w:val="20"/>
                <w:szCs w:val="20"/>
                <w:lang w:val="en-US"/>
              </w:rPr>
            </w:pPr>
          </w:p>
        </w:tc>
        <w:tc>
          <w:tcPr>
            <w:tcW w:w="1423" w:type="dxa"/>
            <w:tcBorders>
              <w:bottom w:val="double" w:sz="4" w:space="0" w:color="auto"/>
            </w:tcBorders>
            <w:vAlign w:val="center"/>
          </w:tcPr>
          <w:p w14:paraId="29C98417" w14:textId="77777777" w:rsidR="004F65E0" w:rsidRPr="008154C6" w:rsidRDefault="004F65E0" w:rsidP="004F65E0">
            <w:pPr>
              <w:pStyle w:val="ListParagraph"/>
              <w:ind w:left="0"/>
              <w:rPr>
                <w:b/>
                <w:sz w:val="20"/>
                <w:szCs w:val="20"/>
                <w:lang w:val="en-US"/>
              </w:rPr>
            </w:pPr>
          </w:p>
        </w:tc>
        <w:tc>
          <w:tcPr>
            <w:tcW w:w="974" w:type="dxa"/>
            <w:tcBorders>
              <w:bottom w:val="double" w:sz="4" w:space="0" w:color="auto"/>
            </w:tcBorders>
            <w:vAlign w:val="center"/>
          </w:tcPr>
          <w:p w14:paraId="32DD1CC1" w14:textId="77777777" w:rsidR="004F65E0" w:rsidRPr="008154C6" w:rsidRDefault="004F65E0" w:rsidP="004F65E0">
            <w:pPr>
              <w:pStyle w:val="ListParagraph"/>
              <w:ind w:left="0"/>
              <w:rPr>
                <w:b/>
                <w:sz w:val="20"/>
                <w:szCs w:val="20"/>
                <w:lang w:val="en-US"/>
              </w:rPr>
            </w:pPr>
            <w:r w:rsidRPr="008154C6">
              <w:rPr>
                <w:b/>
                <w:sz w:val="20"/>
                <w:szCs w:val="20"/>
                <w:lang w:val="en-US"/>
              </w:rPr>
              <w:t>&gt;2</w:t>
            </w:r>
          </w:p>
        </w:tc>
        <w:tc>
          <w:tcPr>
            <w:tcW w:w="1169" w:type="dxa"/>
            <w:tcBorders>
              <w:bottom w:val="double" w:sz="4" w:space="0" w:color="auto"/>
            </w:tcBorders>
            <w:vAlign w:val="center"/>
          </w:tcPr>
          <w:p w14:paraId="67A4ED01" w14:textId="77777777" w:rsidR="004F65E0" w:rsidRPr="00864857" w:rsidRDefault="004F65E0" w:rsidP="004F65E0">
            <w:pPr>
              <w:jc w:val="center"/>
              <w:rPr>
                <w:sz w:val="20"/>
                <w:szCs w:val="20"/>
                <w:lang w:val="en-US"/>
              </w:rPr>
            </w:pPr>
            <w:r w:rsidRPr="00864857">
              <w:rPr>
                <w:sz w:val="20"/>
                <w:szCs w:val="20"/>
                <w:lang w:val="en-US"/>
              </w:rPr>
              <w:t>23</w:t>
            </w:r>
          </w:p>
        </w:tc>
        <w:tc>
          <w:tcPr>
            <w:tcW w:w="2012" w:type="dxa"/>
            <w:tcBorders>
              <w:bottom w:val="double" w:sz="4" w:space="0" w:color="auto"/>
            </w:tcBorders>
            <w:vAlign w:val="center"/>
          </w:tcPr>
          <w:p w14:paraId="3D2537D9" w14:textId="77777777" w:rsidR="004F65E0" w:rsidRPr="00864857" w:rsidRDefault="004F65E0" w:rsidP="004F65E0">
            <w:pPr>
              <w:jc w:val="center"/>
              <w:rPr>
                <w:sz w:val="20"/>
                <w:szCs w:val="20"/>
                <w:lang w:val="en-US"/>
              </w:rPr>
            </w:pPr>
            <w:r w:rsidRPr="00864857">
              <w:rPr>
                <w:sz w:val="20"/>
                <w:szCs w:val="20"/>
                <w:lang w:val="en-US"/>
              </w:rPr>
              <w:t>8.91 (1.53 to 51.73)</w:t>
            </w:r>
          </w:p>
        </w:tc>
        <w:tc>
          <w:tcPr>
            <w:tcW w:w="2360" w:type="dxa"/>
            <w:tcBorders>
              <w:bottom w:val="double" w:sz="4" w:space="0" w:color="auto"/>
            </w:tcBorders>
            <w:vAlign w:val="center"/>
          </w:tcPr>
          <w:p w14:paraId="57DC5CAB" w14:textId="77777777" w:rsidR="004F65E0" w:rsidRPr="00864857" w:rsidRDefault="004F65E0" w:rsidP="004F65E0">
            <w:pPr>
              <w:jc w:val="center"/>
              <w:rPr>
                <w:sz w:val="20"/>
                <w:szCs w:val="20"/>
                <w:lang w:val="en-US"/>
              </w:rPr>
            </w:pPr>
            <w:r w:rsidRPr="00864857">
              <w:rPr>
                <w:sz w:val="20"/>
                <w:szCs w:val="20"/>
                <w:lang w:val="en-US"/>
              </w:rPr>
              <w:t>9.02 (1.47 to 55.49)</w:t>
            </w:r>
          </w:p>
        </w:tc>
        <w:tc>
          <w:tcPr>
            <w:tcW w:w="2361" w:type="dxa"/>
            <w:tcBorders>
              <w:bottom w:val="double" w:sz="4" w:space="0" w:color="auto"/>
            </w:tcBorders>
            <w:vAlign w:val="center"/>
          </w:tcPr>
          <w:p w14:paraId="3BDBE7FC" w14:textId="794BBD3B" w:rsidR="004F65E0" w:rsidRPr="00864857" w:rsidRDefault="004F65E0" w:rsidP="004F65E0">
            <w:pPr>
              <w:jc w:val="center"/>
              <w:rPr>
                <w:sz w:val="20"/>
                <w:szCs w:val="20"/>
                <w:lang w:val="en-US"/>
              </w:rPr>
            </w:pPr>
            <w:r w:rsidRPr="00864857">
              <w:rPr>
                <w:sz w:val="20"/>
                <w:szCs w:val="20"/>
                <w:lang w:val="en-US"/>
              </w:rPr>
              <w:t>6.50 (0.93 to 45.42)</w:t>
            </w:r>
          </w:p>
        </w:tc>
        <w:tc>
          <w:tcPr>
            <w:tcW w:w="2360" w:type="dxa"/>
            <w:tcBorders>
              <w:bottom w:val="double" w:sz="4" w:space="0" w:color="auto"/>
            </w:tcBorders>
            <w:vAlign w:val="center"/>
          </w:tcPr>
          <w:p w14:paraId="7E5F7C8B" w14:textId="77777777" w:rsidR="004F65E0" w:rsidRPr="00864857" w:rsidRDefault="004F65E0" w:rsidP="004F65E0">
            <w:pPr>
              <w:jc w:val="center"/>
              <w:rPr>
                <w:sz w:val="20"/>
                <w:szCs w:val="20"/>
                <w:lang w:val="en-US"/>
              </w:rPr>
            </w:pPr>
            <w:r w:rsidRPr="00864857">
              <w:rPr>
                <w:sz w:val="20"/>
                <w:szCs w:val="20"/>
                <w:lang w:val="en-US"/>
              </w:rPr>
              <w:t>8.94 (1.49 to 53.69)</w:t>
            </w:r>
          </w:p>
        </w:tc>
      </w:tr>
    </w:tbl>
    <w:p w14:paraId="37EF5EE1" w14:textId="77777777" w:rsidR="0063683E" w:rsidRPr="00265BA3" w:rsidRDefault="0063683E" w:rsidP="0063683E">
      <w:pPr>
        <w:rPr>
          <w:i/>
          <w:lang w:val="en-US"/>
        </w:rPr>
      </w:pPr>
      <w:r w:rsidRPr="00265BA3" w:rsidDel="009D0D7B">
        <w:rPr>
          <w:i/>
          <w:lang w:val="en-US"/>
        </w:rPr>
        <w:t xml:space="preserve"> </w:t>
      </w:r>
    </w:p>
    <w:p w14:paraId="7517BD7E" w14:textId="77777777" w:rsidR="0063683E" w:rsidRPr="00265BA3" w:rsidRDefault="0063683E" w:rsidP="0063683E">
      <w:pPr>
        <w:rPr>
          <w:lang w:val="en-US"/>
        </w:rPr>
      </w:pPr>
    </w:p>
    <w:p w14:paraId="53009E0C" w14:textId="4AB14392" w:rsidR="00F55114" w:rsidRPr="00265BA3" w:rsidRDefault="00F55114" w:rsidP="0063683E">
      <w:pPr>
        <w:rPr>
          <w:lang w:val="en-US"/>
        </w:rPr>
        <w:sectPr w:rsidR="00F55114" w:rsidRPr="00265BA3" w:rsidSect="00F55114">
          <w:headerReference w:type="default" r:id="rId18"/>
          <w:pgSz w:w="16838" w:h="11906" w:orient="landscape"/>
          <w:pgMar w:top="851" w:right="737" w:bottom="851" w:left="454" w:header="454" w:footer="284" w:gutter="0"/>
          <w:cols w:space="708"/>
          <w:docGrid w:linePitch="360"/>
        </w:sectPr>
      </w:pPr>
    </w:p>
    <w:p w14:paraId="64948ED4" w14:textId="1005D24F" w:rsidR="0063683E" w:rsidRPr="00E328AE" w:rsidRDefault="0063683E">
      <w:pPr>
        <w:rPr>
          <w:b/>
          <w:lang w:val="en-US"/>
        </w:rPr>
      </w:pPr>
    </w:p>
    <w:p w14:paraId="6BD272CC" w14:textId="133CB210" w:rsidR="000F038A" w:rsidRPr="00E328AE" w:rsidRDefault="009209B0" w:rsidP="00496B75">
      <w:pPr>
        <w:pStyle w:val="Heading1"/>
        <w:rPr>
          <w:i/>
          <w:lang w:val="en-US"/>
        </w:rPr>
      </w:pPr>
      <w:bookmarkStart w:id="9" w:name="_Toc51749124"/>
      <w:r w:rsidRPr="00E328AE">
        <w:rPr>
          <w:lang w:val="en-US"/>
        </w:rPr>
        <w:t>Table S</w:t>
      </w:r>
      <w:r w:rsidR="009A6208">
        <w:rPr>
          <w:lang w:val="en-US"/>
        </w:rPr>
        <w:t>5</w:t>
      </w:r>
      <w:r w:rsidRPr="00E328AE">
        <w:rPr>
          <w:lang w:val="en-US"/>
        </w:rPr>
        <w:t>. Crude and adjusted rate ratios</w:t>
      </w:r>
      <w:r w:rsidR="00DC3055" w:rsidRPr="00E328AE">
        <w:rPr>
          <w:lang w:val="en-US"/>
        </w:rPr>
        <w:t>*</w:t>
      </w:r>
      <w:r w:rsidR="00CC5D12" w:rsidRPr="00E328AE">
        <w:rPr>
          <w:lang w:val="en-US"/>
        </w:rPr>
        <w:t>,</w:t>
      </w:r>
      <w:r w:rsidRPr="00E328AE">
        <w:rPr>
          <w:lang w:val="en-US"/>
        </w:rPr>
        <w:t xml:space="preserve"> for the association between platelet transfusions (on a continuous scale)</w:t>
      </w:r>
      <w:r w:rsidR="000F038A" w:rsidRPr="00E328AE">
        <w:rPr>
          <w:lang w:val="en-US"/>
        </w:rPr>
        <w:t xml:space="preserve"> and the incidence of intracranial </w:t>
      </w:r>
      <w:r w:rsidR="00AC73F8" w:rsidRPr="00E328AE">
        <w:rPr>
          <w:lang w:val="en-US"/>
        </w:rPr>
        <w:t>hemorrhage</w:t>
      </w:r>
      <w:r w:rsidR="000F038A" w:rsidRPr="00E328AE">
        <w:rPr>
          <w:lang w:val="en-US"/>
        </w:rPr>
        <w:t xml:space="preserve"> among patients with acute </w:t>
      </w:r>
      <w:r w:rsidR="00AC73F8" w:rsidRPr="00E328AE">
        <w:rPr>
          <w:lang w:val="en-US"/>
        </w:rPr>
        <w:t>leukemia</w:t>
      </w:r>
      <w:bookmarkEnd w:id="9"/>
      <w:r w:rsidRPr="00E328AE">
        <w:rPr>
          <w:lang w:val="en-US"/>
        </w:rPr>
        <w:t xml:space="preserve"> </w:t>
      </w:r>
    </w:p>
    <w:tbl>
      <w:tblPr>
        <w:tblStyle w:val="TableGrid"/>
        <w:tblW w:w="10334" w:type="dxa"/>
        <w:tblLayout w:type="fixed"/>
        <w:tblLook w:val="04A0" w:firstRow="1" w:lastRow="0" w:firstColumn="1" w:lastColumn="0" w:noHBand="0" w:noVBand="1"/>
      </w:tblPr>
      <w:tblGrid>
        <w:gridCol w:w="1242"/>
        <w:gridCol w:w="2012"/>
        <w:gridCol w:w="2360"/>
        <w:gridCol w:w="2360"/>
        <w:gridCol w:w="2360"/>
      </w:tblGrid>
      <w:tr w:rsidR="00B55E84" w:rsidRPr="00E328AE" w14:paraId="0AB9C25A" w14:textId="77777777" w:rsidTr="00982116">
        <w:trPr>
          <w:trHeight w:val="624"/>
        </w:trPr>
        <w:tc>
          <w:tcPr>
            <w:tcW w:w="1242" w:type="dxa"/>
            <w:tcBorders>
              <w:top w:val="double" w:sz="4" w:space="0" w:color="auto"/>
              <w:left w:val="nil"/>
              <w:bottom w:val="single" w:sz="4" w:space="0" w:color="auto"/>
              <w:right w:val="nil"/>
            </w:tcBorders>
            <w:vAlign w:val="bottom"/>
          </w:tcPr>
          <w:p w14:paraId="3CF5C99F" w14:textId="77777777" w:rsidR="00B55E84" w:rsidRPr="00E328AE" w:rsidRDefault="00B55E84" w:rsidP="00B55E84">
            <w:pPr>
              <w:pStyle w:val="ListParagraph"/>
              <w:spacing w:after="0"/>
              <w:ind w:left="0"/>
              <w:rPr>
                <w:b/>
                <w:sz w:val="20"/>
                <w:szCs w:val="20"/>
                <w:lang w:val="en-US"/>
              </w:rPr>
            </w:pPr>
            <w:r w:rsidRPr="00E328AE">
              <w:rPr>
                <w:b/>
                <w:sz w:val="20"/>
                <w:szCs w:val="20"/>
                <w:lang w:val="en-US"/>
              </w:rPr>
              <w:t>Implicated time period</w:t>
            </w:r>
          </w:p>
        </w:tc>
        <w:tc>
          <w:tcPr>
            <w:tcW w:w="2012" w:type="dxa"/>
            <w:tcBorders>
              <w:top w:val="double" w:sz="4" w:space="0" w:color="auto"/>
              <w:left w:val="nil"/>
              <w:bottom w:val="single" w:sz="4" w:space="0" w:color="auto"/>
              <w:right w:val="nil"/>
            </w:tcBorders>
            <w:vAlign w:val="bottom"/>
          </w:tcPr>
          <w:p w14:paraId="3C44BB98" w14:textId="77777777" w:rsidR="00B55E84" w:rsidRPr="00E328AE" w:rsidRDefault="00B55E84" w:rsidP="00B55E84">
            <w:pPr>
              <w:pStyle w:val="ListParagraph"/>
              <w:spacing w:after="0"/>
              <w:ind w:left="0"/>
              <w:jc w:val="center"/>
              <w:rPr>
                <w:b/>
                <w:sz w:val="20"/>
                <w:szCs w:val="20"/>
                <w:lang w:val="en-US"/>
              </w:rPr>
            </w:pPr>
            <w:r w:rsidRPr="00E328AE">
              <w:rPr>
                <w:b/>
                <w:sz w:val="20"/>
                <w:szCs w:val="20"/>
                <w:lang w:val="en-US"/>
              </w:rPr>
              <w:t>Crude</w:t>
            </w:r>
          </w:p>
        </w:tc>
        <w:tc>
          <w:tcPr>
            <w:tcW w:w="2360" w:type="dxa"/>
            <w:tcBorders>
              <w:top w:val="double" w:sz="4" w:space="0" w:color="auto"/>
              <w:left w:val="nil"/>
              <w:bottom w:val="single" w:sz="4" w:space="0" w:color="auto"/>
              <w:right w:val="nil"/>
            </w:tcBorders>
            <w:vAlign w:val="bottom"/>
          </w:tcPr>
          <w:p w14:paraId="701D9159" w14:textId="723B33FE" w:rsidR="00B55E84" w:rsidRPr="00E328AE" w:rsidRDefault="00B55E84" w:rsidP="00B55E84">
            <w:pPr>
              <w:pStyle w:val="ListParagraph"/>
              <w:spacing w:after="0"/>
              <w:ind w:left="0"/>
              <w:jc w:val="center"/>
              <w:rPr>
                <w:b/>
                <w:sz w:val="20"/>
                <w:szCs w:val="20"/>
                <w:lang w:val="en-US"/>
              </w:rPr>
            </w:pPr>
            <w:r w:rsidRPr="00E328AE">
              <w:rPr>
                <w:b/>
                <w:sz w:val="20"/>
                <w:szCs w:val="20"/>
                <w:lang w:val="en-US"/>
              </w:rPr>
              <w:t xml:space="preserve">adjusted for one or </w:t>
            </w:r>
            <w:r w:rsidR="00DA7A0D" w:rsidRPr="00E328AE">
              <w:rPr>
                <w:b/>
                <w:sz w:val="20"/>
                <w:szCs w:val="20"/>
                <w:lang w:val="en-US"/>
              </w:rPr>
              <w:t>more platelet</w:t>
            </w:r>
            <w:r w:rsidRPr="00E328AE">
              <w:rPr>
                <w:b/>
                <w:sz w:val="20"/>
                <w:szCs w:val="20"/>
                <w:lang w:val="en-US"/>
              </w:rPr>
              <w:t xml:space="preserve"> counts ≤10 x10</w:t>
            </w:r>
            <w:r w:rsidRPr="00E328AE">
              <w:rPr>
                <w:b/>
                <w:sz w:val="20"/>
                <w:szCs w:val="20"/>
                <w:vertAlign w:val="superscript"/>
                <w:lang w:val="en-US"/>
              </w:rPr>
              <w:t>9</w:t>
            </w:r>
            <w:r w:rsidRPr="00E328AE">
              <w:rPr>
                <w:b/>
                <w:sz w:val="20"/>
                <w:szCs w:val="20"/>
                <w:lang w:val="en-US"/>
              </w:rPr>
              <w:t>/L</w:t>
            </w:r>
          </w:p>
        </w:tc>
        <w:tc>
          <w:tcPr>
            <w:tcW w:w="2360" w:type="dxa"/>
            <w:tcBorders>
              <w:top w:val="double" w:sz="4" w:space="0" w:color="auto"/>
              <w:left w:val="nil"/>
              <w:bottom w:val="single" w:sz="4" w:space="0" w:color="auto"/>
              <w:right w:val="nil"/>
            </w:tcBorders>
            <w:vAlign w:val="bottom"/>
          </w:tcPr>
          <w:p w14:paraId="50B95C46" w14:textId="03CEEDD4" w:rsidR="00B55E84" w:rsidRPr="00E328AE" w:rsidRDefault="00B55E84" w:rsidP="00B55E84">
            <w:pPr>
              <w:pStyle w:val="ListParagraph"/>
              <w:spacing w:after="0"/>
              <w:ind w:left="0"/>
              <w:jc w:val="center"/>
              <w:rPr>
                <w:b/>
                <w:sz w:val="20"/>
                <w:szCs w:val="20"/>
                <w:lang w:val="en-US"/>
              </w:rPr>
            </w:pPr>
            <w:r w:rsidRPr="00E328AE">
              <w:rPr>
                <w:b/>
                <w:sz w:val="20"/>
                <w:szCs w:val="20"/>
                <w:lang w:val="en-US"/>
              </w:rPr>
              <w:t xml:space="preserve">adjusted for one or </w:t>
            </w:r>
            <w:r w:rsidR="00DA7A0D" w:rsidRPr="00E328AE">
              <w:rPr>
                <w:b/>
                <w:sz w:val="20"/>
                <w:szCs w:val="20"/>
                <w:lang w:val="en-US"/>
              </w:rPr>
              <w:t>more platelet</w:t>
            </w:r>
            <w:r w:rsidRPr="00E328AE">
              <w:rPr>
                <w:b/>
                <w:sz w:val="20"/>
                <w:szCs w:val="20"/>
                <w:lang w:val="en-US"/>
              </w:rPr>
              <w:t xml:space="preserve"> counts ≤20 x10</w:t>
            </w:r>
            <w:r w:rsidRPr="00E328AE">
              <w:rPr>
                <w:b/>
                <w:sz w:val="20"/>
                <w:szCs w:val="20"/>
                <w:vertAlign w:val="superscript"/>
                <w:lang w:val="en-US"/>
              </w:rPr>
              <w:t>9</w:t>
            </w:r>
            <w:r w:rsidRPr="00E328AE">
              <w:rPr>
                <w:b/>
                <w:sz w:val="20"/>
                <w:szCs w:val="20"/>
                <w:lang w:val="en-US"/>
              </w:rPr>
              <w:t>/L</w:t>
            </w:r>
          </w:p>
        </w:tc>
        <w:tc>
          <w:tcPr>
            <w:tcW w:w="2360" w:type="dxa"/>
            <w:tcBorders>
              <w:top w:val="double" w:sz="4" w:space="0" w:color="auto"/>
              <w:left w:val="nil"/>
              <w:bottom w:val="single" w:sz="4" w:space="0" w:color="auto"/>
              <w:right w:val="nil"/>
            </w:tcBorders>
            <w:vAlign w:val="bottom"/>
          </w:tcPr>
          <w:p w14:paraId="27FB7BD1" w14:textId="7D3E0E59" w:rsidR="00B55E84" w:rsidRPr="00E328AE" w:rsidRDefault="00B55E84" w:rsidP="00B55E84">
            <w:pPr>
              <w:pStyle w:val="ListParagraph"/>
              <w:spacing w:after="0"/>
              <w:ind w:left="0"/>
              <w:jc w:val="center"/>
              <w:rPr>
                <w:b/>
                <w:sz w:val="20"/>
                <w:szCs w:val="20"/>
                <w:lang w:val="en-US"/>
              </w:rPr>
            </w:pPr>
            <w:r w:rsidRPr="00E328AE">
              <w:rPr>
                <w:b/>
                <w:sz w:val="20"/>
                <w:szCs w:val="20"/>
                <w:lang w:val="en-US"/>
              </w:rPr>
              <w:t>adjusted for % of hours PLT ≤20 x10</w:t>
            </w:r>
            <w:r w:rsidRPr="00E328AE">
              <w:rPr>
                <w:b/>
                <w:sz w:val="20"/>
                <w:szCs w:val="20"/>
                <w:vertAlign w:val="superscript"/>
                <w:lang w:val="en-US"/>
              </w:rPr>
              <w:t>9</w:t>
            </w:r>
            <w:r w:rsidRPr="00E328AE">
              <w:rPr>
                <w:b/>
                <w:sz w:val="20"/>
                <w:szCs w:val="20"/>
                <w:lang w:val="en-US"/>
              </w:rPr>
              <w:t>/L</w:t>
            </w:r>
          </w:p>
        </w:tc>
      </w:tr>
      <w:tr w:rsidR="00B55E84" w:rsidRPr="00E328AE" w14:paraId="31C55980" w14:textId="77777777" w:rsidTr="00982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242" w:type="dxa"/>
            <w:vAlign w:val="center"/>
          </w:tcPr>
          <w:p w14:paraId="53D1BDB9" w14:textId="77777777" w:rsidR="00B55E84" w:rsidRPr="00E328AE" w:rsidRDefault="00B55E84" w:rsidP="00B55E84">
            <w:pPr>
              <w:pStyle w:val="ListParagraph"/>
              <w:spacing w:after="0"/>
              <w:ind w:left="0"/>
              <w:jc w:val="center"/>
              <w:rPr>
                <w:b/>
                <w:sz w:val="20"/>
                <w:szCs w:val="20"/>
                <w:lang w:val="en-US"/>
              </w:rPr>
            </w:pPr>
            <w:r w:rsidRPr="00E328AE">
              <w:rPr>
                <w:b/>
                <w:sz w:val="20"/>
                <w:szCs w:val="20"/>
                <w:lang w:val="en-US"/>
              </w:rPr>
              <w:t>1 day</w:t>
            </w:r>
          </w:p>
        </w:tc>
        <w:tc>
          <w:tcPr>
            <w:tcW w:w="2012" w:type="dxa"/>
            <w:vAlign w:val="center"/>
          </w:tcPr>
          <w:p w14:paraId="306833BB" w14:textId="77777777" w:rsidR="00B55E84" w:rsidRPr="00E328AE" w:rsidRDefault="00B55E84" w:rsidP="00B55E84">
            <w:pPr>
              <w:jc w:val="center"/>
              <w:rPr>
                <w:sz w:val="20"/>
                <w:szCs w:val="20"/>
                <w:lang w:val="en-US"/>
              </w:rPr>
            </w:pPr>
            <w:r w:rsidRPr="00E328AE">
              <w:rPr>
                <w:sz w:val="20"/>
                <w:szCs w:val="20"/>
                <w:lang w:val="en-US"/>
              </w:rPr>
              <w:t>2.46 (1.02 to 5.91)</w:t>
            </w:r>
          </w:p>
        </w:tc>
        <w:tc>
          <w:tcPr>
            <w:tcW w:w="2360" w:type="dxa"/>
            <w:vAlign w:val="center"/>
          </w:tcPr>
          <w:p w14:paraId="61F1E79B" w14:textId="3469FEC7" w:rsidR="00B55E84" w:rsidRPr="00E328AE" w:rsidRDefault="00763F2F" w:rsidP="00B55E84">
            <w:pPr>
              <w:jc w:val="center"/>
              <w:rPr>
                <w:sz w:val="20"/>
                <w:szCs w:val="20"/>
                <w:lang w:val="en-US"/>
              </w:rPr>
            </w:pPr>
            <w:r w:rsidRPr="00E328AE">
              <w:rPr>
                <w:sz w:val="20"/>
                <w:szCs w:val="20"/>
                <w:lang w:val="en-US"/>
              </w:rPr>
              <w:t>2.61 (1.07 to 6.36)</w:t>
            </w:r>
          </w:p>
        </w:tc>
        <w:tc>
          <w:tcPr>
            <w:tcW w:w="2360" w:type="dxa"/>
            <w:vAlign w:val="center"/>
          </w:tcPr>
          <w:p w14:paraId="4A18E6E8" w14:textId="2343DCDF" w:rsidR="00B55E84" w:rsidRPr="00E328AE" w:rsidRDefault="00C5261F" w:rsidP="00B55E84">
            <w:pPr>
              <w:jc w:val="center"/>
              <w:rPr>
                <w:sz w:val="20"/>
                <w:szCs w:val="20"/>
                <w:lang w:val="en-US"/>
              </w:rPr>
            </w:pPr>
            <w:r w:rsidRPr="00E328AE">
              <w:rPr>
                <w:sz w:val="20"/>
                <w:szCs w:val="20"/>
                <w:lang w:val="en-US"/>
              </w:rPr>
              <w:t>1.99 (0.78 to 5.07)</w:t>
            </w:r>
          </w:p>
        </w:tc>
        <w:tc>
          <w:tcPr>
            <w:tcW w:w="2360" w:type="dxa"/>
            <w:vAlign w:val="center"/>
          </w:tcPr>
          <w:p w14:paraId="57065A7C" w14:textId="7215D1A7" w:rsidR="00B55E84" w:rsidRPr="00E328AE" w:rsidRDefault="00B55E84" w:rsidP="00B55E84">
            <w:pPr>
              <w:jc w:val="center"/>
              <w:rPr>
                <w:sz w:val="20"/>
                <w:szCs w:val="20"/>
                <w:lang w:val="en-US"/>
              </w:rPr>
            </w:pPr>
            <w:r w:rsidRPr="00E328AE">
              <w:rPr>
                <w:sz w:val="20"/>
                <w:szCs w:val="20"/>
                <w:lang w:val="en-US"/>
              </w:rPr>
              <w:t>1.80 (0.75 to 4.34)</w:t>
            </w:r>
          </w:p>
        </w:tc>
      </w:tr>
      <w:tr w:rsidR="00B55E84" w:rsidRPr="00E328AE" w14:paraId="0E1C9FCC" w14:textId="77777777" w:rsidTr="00982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242" w:type="dxa"/>
            <w:vAlign w:val="center"/>
          </w:tcPr>
          <w:p w14:paraId="6338D3ED" w14:textId="77777777" w:rsidR="00B55E84" w:rsidRPr="00E328AE" w:rsidRDefault="00B55E84" w:rsidP="00B55E84">
            <w:pPr>
              <w:pStyle w:val="ListParagraph"/>
              <w:spacing w:after="0"/>
              <w:ind w:left="0"/>
              <w:jc w:val="center"/>
              <w:rPr>
                <w:b/>
                <w:sz w:val="20"/>
                <w:szCs w:val="20"/>
                <w:lang w:val="en-US"/>
              </w:rPr>
            </w:pPr>
            <w:r w:rsidRPr="00E328AE">
              <w:rPr>
                <w:b/>
                <w:sz w:val="20"/>
                <w:szCs w:val="20"/>
                <w:lang w:val="en-US"/>
              </w:rPr>
              <w:t>3 days</w:t>
            </w:r>
          </w:p>
        </w:tc>
        <w:tc>
          <w:tcPr>
            <w:tcW w:w="2012" w:type="dxa"/>
            <w:vAlign w:val="center"/>
          </w:tcPr>
          <w:p w14:paraId="1627047D" w14:textId="77777777" w:rsidR="00B55E84" w:rsidRPr="00E328AE" w:rsidRDefault="00B55E84" w:rsidP="00B55E84">
            <w:pPr>
              <w:jc w:val="center"/>
              <w:rPr>
                <w:sz w:val="20"/>
                <w:szCs w:val="20"/>
                <w:lang w:val="en-US"/>
              </w:rPr>
            </w:pPr>
            <w:r w:rsidRPr="00E328AE">
              <w:rPr>
                <w:sz w:val="20"/>
                <w:szCs w:val="20"/>
                <w:lang w:val="en-US"/>
              </w:rPr>
              <w:t>1.92 (1.10 to 3.36)</w:t>
            </w:r>
          </w:p>
        </w:tc>
        <w:tc>
          <w:tcPr>
            <w:tcW w:w="2360" w:type="dxa"/>
            <w:vAlign w:val="center"/>
          </w:tcPr>
          <w:p w14:paraId="2EFA48CA" w14:textId="60DFF3BC" w:rsidR="00B55E84" w:rsidRPr="00E328AE" w:rsidRDefault="00B80DA0" w:rsidP="00B55E84">
            <w:pPr>
              <w:jc w:val="center"/>
              <w:rPr>
                <w:sz w:val="20"/>
                <w:szCs w:val="20"/>
                <w:lang w:val="en-US"/>
              </w:rPr>
            </w:pPr>
            <w:r w:rsidRPr="00E328AE">
              <w:rPr>
                <w:sz w:val="20"/>
                <w:szCs w:val="20"/>
                <w:lang w:val="en-US"/>
              </w:rPr>
              <w:t>1.91</w:t>
            </w:r>
            <w:r w:rsidR="00763F2F" w:rsidRPr="00E328AE">
              <w:rPr>
                <w:sz w:val="20"/>
                <w:szCs w:val="20"/>
                <w:lang w:val="en-US"/>
              </w:rPr>
              <w:t xml:space="preserve"> (1.08 to 3.40)</w:t>
            </w:r>
          </w:p>
        </w:tc>
        <w:tc>
          <w:tcPr>
            <w:tcW w:w="2360" w:type="dxa"/>
            <w:vAlign w:val="center"/>
          </w:tcPr>
          <w:p w14:paraId="3848DA9F" w14:textId="3D6C6066" w:rsidR="00B55E84" w:rsidRPr="00E328AE" w:rsidRDefault="00C5261F" w:rsidP="00B55E84">
            <w:pPr>
              <w:jc w:val="center"/>
              <w:rPr>
                <w:sz w:val="20"/>
                <w:szCs w:val="20"/>
                <w:lang w:val="en-US"/>
              </w:rPr>
            </w:pPr>
            <w:r w:rsidRPr="00E328AE">
              <w:rPr>
                <w:sz w:val="20"/>
                <w:szCs w:val="20"/>
                <w:lang w:val="en-US"/>
              </w:rPr>
              <w:t>1.90 (1.01 to 3.58)</w:t>
            </w:r>
          </w:p>
        </w:tc>
        <w:tc>
          <w:tcPr>
            <w:tcW w:w="2360" w:type="dxa"/>
            <w:vAlign w:val="center"/>
          </w:tcPr>
          <w:p w14:paraId="4B64EA3D" w14:textId="385F3A35" w:rsidR="00B55E84" w:rsidRPr="00E328AE" w:rsidRDefault="00B55E84" w:rsidP="00B55E84">
            <w:pPr>
              <w:jc w:val="center"/>
              <w:rPr>
                <w:sz w:val="20"/>
                <w:szCs w:val="20"/>
                <w:lang w:val="en-US"/>
              </w:rPr>
            </w:pPr>
            <w:r w:rsidRPr="00E328AE">
              <w:rPr>
                <w:sz w:val="20"/>
                <w:szCs w:val="20"/>
                <w:lang w:val="en-US"/>
              </w:rPr>
              <w:t>2.01 (1.18 to 3.62)</w:t>
            </w:r>
          </w:p>
        </w:tc>
      </w:tr>
      <w:tr w:rsidR="00B55E84" w:rsidRPr="00E328AE" w14:paraId="6AC89F3C" w14:textId="77777777" w:rsidTr="00982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242" w:type="dxa"/>
            <w:vAlign w:val="center"/>
          </w:tcPr>
          <w:p w14:paraId="3E7942B5" w14:textId="77777777" w:rsidR="00B55E84" w:rsidRPr="00E328AE" w:rsidRDefault="00B55E84" w:rsidP="00B55E84">
            <w:pPr>
              <w:pStyle w:val="ListParagraph"/>
              <w:spacing w:after="0"/>
              <w:ind w:left="0"/>
              <w:jc w:val="center"/>
              <w:rPr>
                <w:b/>
                <w:sz w:val="20"/>
                <w:szCs w:val="20"/>
                <w:lang w:val="en-US"/>
              </w:rPr>
            </w:pPr>
            <w:r w:rsidRPr="00E328AE">
              <w:rPr>
                <w:b/>
                <w:sz w:val="20"/>
                <w:szCs w:val="20"/>
                <w:lang w:val="en-US"/>
              </w:rPr>
              <w:t>5 days</w:t>
            </w:r>
          </w:p>
        </w:tc>
        <w:tc>
          <w:tcPr>
            <w:tcW w:w="2012" w:type="dxa"/>
            <w:vAlign w:val="center"/>
          </w:tcPr>
          <w:p w14:paraId="4D00DFF6" w14:textId="77777777" w:rsidR="00B55E84" w:rsidRPr="00E328AE" w:rsidRDefault="00B55E84" w:rsidP="00B55E84">
            <w:pPr>
              <w:jc w:val="center"/>
              <w:rPr>
                <w:sz w:val="20"/>
                <w:szCs w:val="20"/>
                <w:lang w:val="en-US"/>
              </w:rPr>
            </w:pPr>
            <w:r w:rsidRPr="00E328AE">
              <w:rPr>
                <w:sz w:val="20"/>
                <w:szCs w:val="20"/>
                <w:lang w:val="en-US"/>
              </w:rPr>
              <w:t>1.60 (1.08 to 2.37)</w:t>
            </w:r>
          </w:p>
        </w:tc>
        <w:tc>
          <w:tcPr>
            <w:tcW w:w="2360" w:type="dxa"/>
            <w:vAlign w:val="center"/>
          </w:tcPr>
          <w:p w14:paraId="40915810" w14:textId="7A32A11E" w:rsidR="00B55E84" w:rsidRPr="00E328AE" w:rsidRDefault="00B80DA0" w:rsidP="00B55E84">
            <w:pPr>
              <w:jc w:val="center"/>
              <w:rPr>
                <w:sz w:val="20"/>
                <w:szCs w:val="20"/>
                <w:lang w:val="en-US"/>
              </w:rPr>
            </w:pPr>
            <w:r w:rsidRPr="00E328AE">
              <w:rPr>
                <w:sz w:val="20"/>
                <w:szCs w:val="20"/>
                <w:lang w:val="en-US"/>
              </w:rPr>
              <w:t>1.58 (1.06 to 2.36)</w:t>
            </w:r>
          </w:p>
        </w:tc>
        <w:tc>
          <w:tcPr>
            <w:tcW w:w="2360" w:type="dxa"/>
            <w:vAlign w:val="center"/>
          </w:tcPr>
          <w:p w14:paraId="08193654" w14:textId="25273AE9" w:rsidR="00B55E84" w:rsidRPr="00E328AE" w:rsidRDefault="00C5261F" w:rsidP="00B55E84">
            <w:pPr>
              <w:jc w:val="center"/>
              <w:rPr>
                <w:sz w:val="20"/>
                <w:szCs w:val="20"/>
                <w:lang w:val="en-US"/>
              </w:rPr>
            </w:pPr>
            <w:r w:rsidRPr="00E328AE">
              <w:rPr>
                <w:sz w:val="20"/>
                <w:szCs w:val="20"/>
                <w:lang w:val="en-US"/>
              </w:rPr>
              <w:t>1.46 (0.99 to 2.15)</w:t>
            </w:r>
          </w:p>
        </w:tc>
        <w:tc>
          <w:tcPr>
            <w:tcW w:w="2360" w:type="dxa"/>
            <w:vAlign w:val="center"/>
          </w:tcPr>
          <w:p w14:paraId="7F570AAF" w14:textId="5DF7D7A8" w:rsidR="00B55E84" w:rsidRPr="00E328AE" w:rsidRDefault="00B55E84" w:rsidP="00B55E84">
            <w:pPr>
              <w:jc w:val="center"/>
              <w:rPr>
                <w:sz w:val="20"/>
                <w:szCs w:val="20"/>
                <w:lang w:val="en-US"/>
              </w:rPr>
            </w:pPr>
            <w:r w:rsidRPr="00E328AE">
              <w:rPr>
                <w:sz w:val="20"/>
                <w:szCs w:val="20"/>
                <w:lang w:val="en-US"/>
              </w:rPr>
              <w:t>1.58 (1.07 to 2.34)</w:t>
            </w:r>
          </w:p>
        </w:tc>
      </w:tr>
      <w:tr w:rsidR="00B55E84" w:rsidRPr="00E328AE" w14:paraId="116E028E" w14:textId="77777777" w:rsidTr="00982116">
        <w:trPr>
          <w:trHeight w:val="624"/>
        </w:trPr>
        <w:tc>
          <w:tcPr>
            <w:tcW w:w="1242" w:type="dxa"/>
            <w:tcBorders>
              <w:top w:val="nil"/>
              <w:left w:val="nil"/>
              <w:bottom w:val="double" w:sz="4" w:space="0" w:color="auto"/>
              <w:right w:val="nil"/>
            </w:tcBorders>
            <w:vAlign w:val="center"/>
          </w:tcPr>
          <w:p w14:paraId="48251719" w14:textId="77777777" w:rsidR="00B55E84" w:rsidRPr="00E328AE" w:rsidRDefault="00B55E84" w:rsidP="00B55E84">
            <w:pPr>
              <w:pStyle w:val="ListParagraph"/>
              <w:spacing w:after="0"/>
              <w:ind w:left="0"/>
              <w:jc w:val="center"/>
              <w:rPr>
                <w:b/>
                <w:sz w:val="20"/>
                <w:szCs w:val="20"/>
                <w:lang w:val="en-US"/>
              </w:rPr>
            </w:pPr>
            <w:r w:rsidRPr="00E328AE">
              <w:rPr>
                <w:b/>
                <w:sz w:val="20"/>
                <w:szCs w:val="20"/>
                <w:lang w:val="en-US"/>
              </w:rPr>
              <w:t>7 days</w:t>
            </w:r>
          </w:p>
        </w:tc>
        <w:tc>
          <w:tcPr>
            <w:tcW w:w="2012" w:type="dxa"/>
            <w:tcBorders>
              <w:top w:val="nil"/>
              <w:left w:val="nil"/>
              <w:bottom w:val="double" w:sz="4" w:space="0" w:color="auto"/>
              <w:right w:val="nil"/>
            </w:tcBorders>
            <w:vAlign w:val="center"/>
          </w:tcPr>
          <w:p w14:paraId="51F3E7DB" w14:textId="77777777" w:rsidR="00B55E84" w:rsidRPr="00E328AE" w:rsidRDefault="00B55E84" w:rsidP="00B55E84">
            <w:pPr>
              <w:jc w:val="center"/>
              <w:rPr>
                <w:sz w:val="20"/>
                <w:szCs w:val="20"/>
                <w:lang w:val="en-US"/>
              </w:rPr>
            </w:pPr>
            <w:r w:rsidRPr="00E328AE">
              <w:rPr>
                <w:sz w:val="20"/>
                <w:szCs w:val="20"/>
                <w:lang w:val="en-US"/>
              </w:rPr>
              <w:t>1.48 (1.06 to 2.07)</w:t>
            </w:r>
          </w:p>
        </w:tc>
        <w:tc>
          <w:tcPr>
            <w:tcW w:w="2360" w:type="dxa"/>
            <w:tcBorders>
              <w:top w:val="nil"/>
              <w:left w:val="nil"/>
              <w:bottom w:val="double" w:sz="4" w:space="0" w:color="auto"/>
              <w:right w:val="nil"/>
            </w:tcBorders>
            <w:vAlign w:val="center"/>
          </w:tcPr>
          <w:p w14:paraId="5A3CBD8E" w14:textId="253809A3" w:rsidR="00B55E84" w:rsidRPr="00E328AE" w:rsidRDefault="00B55E84" w:rsidP="00B55E84">
            <w:pPr>
              <w:jc w:val="center"/>
              <w:rPr>
                <w:sz w:val="20"/>
                <w:szCs w:val="20"/>
                <w:lang w:val="en-US"/>
              </w:rPr>
            </w:pPr>
            <w:r w:rsidRPr="00E328AE">
              <w:rPr>
                <w:sz w:val="20"/>
                <w:szCs w:val="20"/>
                <w:lang w:val="en-US"/>
              </w:rPr>
              <w:t>1.</w:t>
            </w:r>
            <w:r w:rsidR="00B80DA0" w:rsidRPr="00E328AE">
              <w:rPr>
                <w:sz w:val="20"/>
                <w:szCs w:val="20"/>
                <w:lang w:val="en-US"/>
              </w:rPr>
              <w:t>47</w:t>
            </w:r>
            <w:r w:rsidRPr="00E328AE">
              <w:rPr>
                <w:sz w:val="20"/>
                <w:szCs w:val="20"/>
                <w:lang w:val="en-US"/>
              </w:rPr>
              <w:t xml:space="preserve"> (</w:t>
            </w:r>
            <w:r w:rsidR="00B80DA0" w:rsidRPr="00E328AE">
              <w:rPr>
                <w:sz w:val="20"/>
                <w:szCs w:val="20"/>
                <w:lang w:val="en-US"/>
              </w:rPr>
              <w:t>1.05 to 2.05</w:t>
            </w:r>
            <w:r w:rsidRPr="00E328AE">
              <w:rPr>
                <w:sz w:val="20"/>
                <w:szCs w:val="20"/>
                <w:lang w:val="en-US"/>
              </w:rPr>
              <w:t>)</w:t>
            </w:r>
          </w:p>
        </w:tc>
        <w:tc>
          <w:tcPr>
            <w:tcW w:w="2360" w:type="dxa"/>
            <w:tcBorders>
              <w:top w:val="nil"/>
              <w:left w:val="nil"/>
              <w:bottom w:val="double" w:sz="4" w:space="0" w:color="auto"/>
              <w:right w:val="nil"/>
            </w:tcBorders>
            <w:vAlign w:val="center"/>
          </w:tcPr>
          <w:p w14:paraId="7909B41D" w14:textId="3D40F8F2" w:rsidR="00B55E84" w:rsidRPr="00E328AE" w:rsidRDefault="00763F2F" w:rsidP="00B55E84">
            <w:pPr>
              <w:jc w:val="center"/>
              <w:rPr>
                <w:sz w:val="20"/>
                <w:szCs w:val="20"/>
                <w:lang w:val="en-US"/>
              </w:rPr>
            </w:pPr>
            <w:r w:rsidRPr="00E328AE">
              <w:rPr>
                <w:sz w:val="20"/>
                <w:szCs w:val="20"/>
                <w:lang w:val="en-US"/>
              </w:rPr>
              <w:t>1.40 (1.01 to 1.95)</w:t>
            </w:r>
          </w:p>
        </w:tc>
        <w:tc>
          <w:tcPr>
            <w:tcW w:w="2360" w:type="dxa"/>
            <w:tcBorders>
              <w:top w:val="nil"/>
              <w:left w:val="nil"/>
              <w:bottom w:val="double" w:sz="4" w:space="0" w:color="auto"/>
              <w:right w:val="nil"/>
            </w:tcBorders>
            <w:vAlign w:val="center"/>
          </w:tcPr>
          <w:p w14:paraId="7FAD269F" w14:textId="4A45F661" w:rsidR="00B55E84" w:rsidRPr="00E328AE" w:rsidRDefault="00B55E84" w:rsidP="00B55E84">
            <w:pPr>
              <w:jc w:val="center"/>
              <w:rPr>
                <w:sz w:val="20"/>
                <w:szCs w:val="20"/>
                <w:lang w:val="en-US"/>
              </w:rPr>
            </w:pPr>
            <w:r w:rsidRPr="00E328AE">
              <w:rPr>
                <w:sz w:val="20"/>
                <w:szCs w:val="20"/>
                <w:lang w:val="en-US"/>
              </w:rPr>
              <w:t>1.47 (1.06 to 2.05)</w:t>
            </w:r>
          </w:p>
        </w:tc>
      </w:tr>
    </w:tbl>
    <w:p w14:paraId="6ADA1FFC" w14:textId="2A6B763B" w:rsidR="00BF4B11" w:rsidRPr="008154C6" w:rsidRDefault="00DC3055">
      <w:pPr>
        <w:rPr>
          <w:sz w:val="18"/>
          <w:szCs w:val="18"/>
          <w:lang w:val="en-US"/>
        </w:rPr>
        <w:sectPr w:rsidR="00BF4B11" w:rsidRPr="008154C6" w:rsidSect="00D55481">
          <w:headerReference w:type="default" r:id="rId19"/>
          <w:pgSz w:w="11906" w:h="16838"/>
          <w:pgMar w:top="737" w:right="851" w:bottom="454" w:left="851" w:header="454" w:footer="283" w:gutter="0"/>
          <w:cols w:space="708"/>
          <w:docGrid w:linePitch="360"/>
        </w:sectPr>
      </w:pPr>
      <w:r w:rsidRPr="008154C6">
        <w:rPr>
          <w:sz w:val="18"/>
          <w:szCs w:val="18"/>
          <w:lang w:val="en-US"/>
        </w:rPr>
        <w:t>*</w:t>
      </w:r>
      <w:r w:rsidR="00B565C8" w:rsidRPr="008154C6">
        <w:rPr>
          <w:sz w:val="18"/>
          <w:szCs w:val="18"/>
          <w:lang w:val="en-US"/>
        </w:rPr>
        <w:t xml:space="preserve">Rate ratios are to be interpreted as continuous, thus </w:t>
      </w:r>
      <w:r w:rsidR="009C28ED" w:rsidRPr="008154C6">
        <w:rPr>
          <w:sz w:val="18"/>
          <w:szCs w:val="18"/>
          <w:lang w:val="en-US"/>
        </w:rPr>
        <w:t>for example one</w:t>
      </w:r>
      <w:r w:rsidR="00B565C8" w:rsidRPr="008154C6">
        <w:rPr>
          <w:sz w:val="18"/>
          <w:szCs w:val="18"/>
          <w:lang w:val="en-US"/>
        </w:rPr>
        <w:t xml:space="preserve"> platelet transfusion has a crude RR of 1.48</w:t>
      </w:r>
      <w:r w:rsidR="00B565C8" w:rsidRPr="008154C6">
        <w:rPr>
          <w:sz w:val="18"/>
          <w:szCs w:val="18"/>
          <w:vertAlign w:val="superscript"/>
          <w:lang w:val="en-US"/>
        </w:rPr>
        <w:t>1</w:t>
      </w:r>
      <w:r w:rsidR="009C28ED" w:rsidRPr="008154C6">
        <w:rPr>
          <w:sz w:val="18"/>
          <w:szCs w:val="18"/>
          <w:lang w:val="en-US"/>
        </w:rPr>
        <w:t xml:space="preserve"> for the </w:t>
      </w:r>
      <w:r w:rsidR="00DA7A0D" w:rsidRPr="008154C6">
        <w:rPr>
          <w:sz w:val="18"/>
          <w:szCs w:val="18"/>
          <w:lang w:val="en-US"/>
        </w:rPr>
        <w:t>seven-day</w:t>
      </w:r>
      <w:r w:rsidR="009C28ED" w:rsidRPr="008154C6">
        <w:rPr>
          <w:sz w:val="18"/>
          <w:szCs w:val="18"/>
          <w:lang w:val="en-US"/>
        </w:rPr>
        <w:t xml:space="preserve"> period, two</w:t>
      </w:r>
      <w:r w:rsidR="00B565C8" w:rsidRPr="008154C6">
        <w:rPr>
          <w:sz w:val="18"/>
          <w:szCs w:val="18"/>
          <w:lang w:val="en-US"/>
        </w:rPr>
        <w:t xml:space="preserve"> transfusions 1.48</w:t>
      </w:r>
      <w:r w:rsidR="00B565C8" w:rsidRPr="008154C6">
        <w:rPr>
          <w:sz w:val="18"/>
          <w:szCs w:val="18"/>
          <w:vertAlign w:val="superscript"/>
          <w:lang w:val="en-US"/>
        </w:rPr>
        <w:t>2</w:t>
      </w:r>
      <w:r w:rsidR="00B565C8" w:rsidRPr="008154C6">
        <w:rPr>
          <w:sz w:val="18"/>
          <w:szCs w:val="18"/>
          <w:lang w:val="en-US"/>
        </w:rPr>
        <w:t xml:space="preserve">, </w:t>
      </w:r>
      <w:r w:rsidR="009C28ED" w:rsidRPr="008154C6">
        <w:rPr>
          <w:sz w:val="18"/>
          <w:szCs w:val="18"/>
          <w:lang w:val="en-US"/>
        </w:rPr>
        <w:t>three</w:t>
      </w:r>
      <w:r w:rsidR="00B565C8" w:rsidRPr="008154C6">
        <w:rPr>
          <w:sz w:val="18"/>
          <w:szCs w:val="18"/>
          <w:lang w:val="en-US"/>
        </w:rPr>
        <w:t xml:space="preserve"> </w:t>
      </w:r>
      <w:r w:rsidR="009C28ED" w:rsidRPr="008154C6">
        <w:rPr>
          <w:sz w:val="18"/>
          <w:szCs w:val="18"/>
          <w:lang w:val="en-US"/>
        </w:rPr>
        <w:t>transfusions</w:t>
      </w:r>
      <w:r w:rsidR="00B565C8" w:rsidRPr="008154C6">
        <w:rPr>
          <w:sz w:val="18"/>
          <w:szCs w:val="18"/>
          <w:lang w:val="en-US"/>
        </w:rPr>
        <w:t xml:space="preserve"> 1.48</w:t>
      </w:r>
      <w:r w:rsidR="00B565C8" w:rsidRPr="008154C6">
        <w:rPr>
          <w:sz w:val="18"/>
          <w:szCs w:val="18"/>
          <w:vertAlign w:val="superscript"/>
          <w:lang w:val="en-US"/>
        </w:rPr>
        <w:t>3</w:t>
      </w:r>
      <w:r w:rsidR="00B565C8" w:rsidRPr="008154C6">
        <w:rPr>
          <w:sz w:val="18"/>
          <w:szCs w:val="18"/>
          <w:lang w:val="en-US"/>
        </w:rPr>
        <w:t xml:space="preserve"> and so on. </w:t>
      </w:r>
    </w:p>
    <w:p w14:paraId="6EDF89E3" w14:textId="5235891E" w:rsidR="00F86B0F" w:rsidRPr="00E328AE" w:rsidRDefault="009209B0">
      <w:pPr>
        <w:rPr>
          <w:i/>
          <w:sz w:val="20"/>
          <w:szCs w:val="20"/>
          <w:lang w:val="en-US"/>
        </w:rPr>
      </w:pPr>
      <w:r w:rsidRPr="00E328AE">
        <w:rPr>
          <w:i/>
          <w:sz w:val="20"/>
          <w:szCs w:val="20"/>
          <w:lang w:val="en-US"/>
        </w:rPr>
        <w:br w:type="page"/>
      </w:r>
    </w:p>
    <w:p w14:paraId="73D94FBA" w14:textId="315B5D12" w:rsidR="0058182D" w:rsidRPr="00E328AE" w:rsidRDefault="0058182D" w:rsidP="00496B75">
      <w:pPr>
        <w:pStyle w:val="Heading1"/>
        <w:rPr>
          <w:lang w:val="en-US"/>
        </w:rPr>
      </w:pPr>
      <w:bookmarkStart w:id="10" w:name="_Toc51749125"/>
      <w:r w:rsidRPr="00E328AE">
        <w:rPr>
          <w:lang w:val="en-US"/>
        </w:rPr>
        <w:lastRenderedPageBreak/>
        <w:t xml:space="preserve">Table </w:t>
      </w:r>
      <w:r w:rsidR="009A6208" w:rsidRPr="00E328AE">
        <w:rPr>
          <w:lang w:val="en-US"/>
        </w:rPr>
        <w:t>S</w:t>
      </w:r>
      <w:r w:rsidR="009A6208">
        <w:rPr>
          <w:lang w:val="en-US"/>
        </w:rPr>
        <w:t>6</w:t>
      </w:r>
      <w:r w:rsidRPr="00E328AE">
        <w:rPr>
          <w:lang w:val="en-US"/>
        </w:rPr>
        <w:t>. Crude rate ratios (RR) for platelet (PLT) transfusions on ICH and adjusted RR’s for clinical risk factors.</w:t>
      </w:r>
      <w:bookmarkEnd w:id="10"/>
      <w:r w:rsidRPr="00E328AE">
        <w:rPr>
          <w:lang w:val="en-US"/>
        </w:rPr>
        <w:t xml:space="preserve">  </w:t>
      </w:r>
    </w:p>
    <w:tbl>
      <w:tblPr>
        <w:tblW w:w="10157"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2671"/>
        <w:gridCol w:w="2551"/>
        <w:gridCol w:w="1805"/>
        <w:gridCol w:w="3130"/>
      </w:tblGrid>
      <w:tr w:rsidR="004C1BE9" w:rsidRPr="00E328AE" w14:paraId="5445AEC6" w14:textId="77777777" w:rsidTr="00F86B0F">
        <w:trPr>
          <w:cantSplit/>
          <w:trHeight w:val="20"/>
          <w:jc w:val="center"/>
        </w:trPr>
        <w:tc>
          <w:tcPr>
            <w:tcW w:w="2671" w:type="dxa"/>
            <w:tcBorders>
              <w:top w:val="double" w:sz="4" w:space="0" w:color="auto"/>
              <w:bottom w:val="single" w:sz="2" w:space="0" w:color="A6A6A6" w:themeColor="background1" w:themeShade="A6"/>
            </w:tcBorders>
            <w:shd w:val="clear" w:color="auto" w:fill="FFFFFF" w:themeFill="background1"/>
            <w:vAlign w:val="bottom"/>
            <w:hideMark/>
          </w:tcPr>
          <w:p w14:paraId="72D48B5A" w14:textId="77777777" w:rsidR="004C1BE9" w:rsidRPr="00E328AE" w:rsidRDefault="004C1BE9" w:rsidP="00945E70">
            <w:pPr>
              <w:spacing w:line="240" w:lineRule="auto"/>
              <w:rPr>
                <w:rFonts w:eastAsia="Times New Roman" w:cs="Arial"/>
                <w:b/>
                <w:bCs/>
                <w:sz w:val="16"/>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double" w:sz="4" w:space="0" w:color="auto"/>
              <w:bottom w:val="single" w:sz="2" w:space="0" w:color="A6A6A6" w:themeColor="background1" w:themeShade="A6"/>
            </w:tcBorders>
            <w:shd w:val="clear" w:color="auto" w:fill="FFFFFF" w:themeFill="background1"/>
            <w:vAlign w:val="bottom"/>
            <w:hideMark/>
          </w:tcPr>
          <w:p w14:paraId="21F24E78" w14:textId="63D097FD" w:rsidR="004C1BE9" w:rsidRPr="00E328AE" w:rsidRDefault="004C1BE9" w:rsidP="00945E70">
            <w:pPr>
              <w:spacing w:line="240" w:lineRule="auto"/>
              <w:rPr>
                <w:rFonts w:eastAsia="Times New Roman" w:cs="Arial"/>
                <w:b/>
                <w:bCs/>
                <w:sz w:val="18"/>
                <w:szCs w:val="18"/>
                <w:lang w:val="en-US" w:eastAsia="nl-NL"/>
              </w:rPr>
            </w:pPr>
          </w:p>
          <w:p w14:paraId="5EF2F467" w14:textId="67B92510" w:rsidR="004C1BE9" w:rsidRPr="00E328AE" w:rsidRDefault="004C1BE9"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Index period, category</w:t>
            </w:r>
          </w:p>
        </w:tc>
        <w:tc>
          <w:tcPr>
            <w:tcW w:w="1805" w:type="dxa"/>
            <w:tcBorders>
              <w:top w:val="double" w:sz="4" w:space="0" w:color="auto"/>
              <w:bottom w:val="single" w:sz="2" w:space="0" w:color="A6A6A6" w:themeColor="background1" w:themeShade="A6"/>
            </w:tcBorders>
            <w:shd w:val="clear" w:color="auto" w:fill="FFFFFF" w:themeFill="background1"/>
            <w:vAlign w:val="bottom"/>
            <w:hideMark/>
          </w:tcPr>
          <w:p w14:paraId="2997053C" w14:textId="77777777" w:rsidR="004C1BE9" w:rsidRPr="00E328AE" w:rsidRDefault="004C1BE9"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double" w:sz="4" w:space="0" w:color="auto"/>
              <w:bottom w:val="single" w:sz="2" w:space="0" w:color="A6A6A6" w:themeColor="background1" w:themeShade="A6"/>
            </w:tcBorders>
            <w:shd w:val="clear" w:color="auto" w:fill="FFFFFF" w:themeFill="background1"/>
            <w:vAlign w:val="bottom"/>
            <w:hideMark/>
          </w:tcPr>
          <w:p w14:paraId="7F43D089" w14:textId="77777777" w:rsidR="004C1BE9" w:rsidRPr="00E328AE" w:rsidRDefault="004C1BE9"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sex</w:t>
            </w:r>
          </w:p>
          <w:p w14:paraId="10C0ECB6" w14:textId="67A41F2A" w:rsidR="004C1BE9" w:rsidRPr="00E328AE" w:rsidRDefault="004C1BE9"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female (male is ref)</w:t>
            </w:r>
          </w:p>
        </w:tc>
      </w:tr>
      <w:tr w:rsidR="004C1BE9" w:rsidRPr="00E328AE" w14:paraId="5D212936"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104EC5AA" w14:textId="77777777" w:rsidR="004C1BE9" w:rsidRPr="00E328AE" w:rsidRDefault="004C1BE9"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3901B52B" w14:textId="77777777" w:rsidR="004C1BE9" w:rsidRPr="00E328AE" w:rsidRDefault="004C1BE9"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1190051F" w14:textId="77777777" w:rsidR="004C1BE9" w:rsidRPr="00E328AE" w:rsidRDefault="004C1BE9" w:rsidP="003E21F1">
            <w:pPr>
              <w:spacing w:line="240" w:lineRule="auto"/>
              <w:jc w:val="center"/>
              <w:rPr>
                <w:rFonts w:eastAsia="Times New Roman" w:cs="Arial"/>
                <w:b/>
                <w:bCs/>
                <w:sz w:val="18"/>
                <w:szCs w:val="18"/>
                <w:lang w:val="en-US" w:eastAsia="nl-NL"/>
              </w:rPr>
            </w:pPr>
          </w:p>
        </w:tc>
      </w:tr>
      <w:tr w:rsidR="004C1BE9" w:rsidRPr="00E328AE" w14:paraId="506090A2" w14:textId="77777777" w:rsidTr="00F86B0F">
        <w:trPr>
          <w:cantSplit/>
          <w:trHeight w:val="20"/>
          <w:jc w:val="center"/>
        </w:trPr>
        <w:tc>
          <w:tcPr>
            <w:tcW w:w="2671" w:type="dxa"/>
            <w:shd w:val="clear" w:color="auto" w:fill="FFFFFF" w:themeFill="background1"/>
            <w:vAlign w:val="bottom"/>
            <w:hideMark/>
          </w:tcPr>
          <w:p w14:paraId="5C36EA3C" w14:textId="77777777" w:rsidR="004C1BE9" w:rsidRPr="00E328AE" w:rsidRDefault="004C1BE9"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41C4F609"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3C1F82DF" w14:textId="33EAFB36"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5.91)</w:t>
            </w:r>
          </w:p>
        </w:tc>
        <w:tc>
          <w:tcPr>
            <w:tcW w:w="3130" w:type="dxa"/>
            <w:shd w:val="clear" w:color="auto" w:fill="FFFFFF" w:themeFill="background1"/>
            <w:vAlign w:val="center"/>
          </w:tcPr>
          <w:p w14:paraId="1FEC896B" w14:textId="0D8B0581"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2.43 (0.99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6.01)</w:t>
            </w:r>
          </w:p>
        </w:tc>
      </w:tr>
      <w:tr w:rsidR="004C1BE9" w:rsidRPr="00E328AE" w14:paraId="5AAC6150" w14:textId="77777777" w:rsidTr="00F86B0F">
        <w:trPr>
          <w:cantSplit/>
          <w:trHeight w:val="20"/>
          <w:jc w:val="center"/>
        </w:trPr>
        <w:tc>
          <w:tcPr>
            <w:tcW w:w="2671" w:type="dxa"/>
            <w:tcBorders>
              <w:bottom w:val="nil"/>
            </w:tcBorders>
            <w:shd w:val="clear" w:color="auto" w:fill="FFFFFF" w:themeFill="background1"/>
            <w:vAlign w:val="bottom"/>
          </w:tcPr>
          <w:p w14:paraId="23996AA0" w14:textId="77777777" w:rsidR="004C1BE9" w:rsidRPr="00E328AE" w:rsidRDefault="004C1BE9"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4F9C3273"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364833B4" w14:textId="369F51F6"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3.36)</w:t>
            </w:r>
          </w:p>
        </w:tc>
        <w:tc>
          <w:tcPr>
            <w:tcW w:w="3130" w:type="dxa"/>
            <w:shd w:val="clear" w:color="auto" w:fill="FFFFFF" w:themeFill="background1"/>
            <w:vAlign w:val="center"/>
          </w:tcPr>
          <w:p w14:paraId="0AF456A3" w14:textId="4AA85FAA"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1.91 (1.09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3.37)</w:t>
            </w:r>
          </w:p>
        </w:tc>
      </w:tr>
      <w:tr w:rsidR="004C1BE9" w:rsidRPr="00E328AE" w14:paraId="17C5A077" w14:textId="77777777" w:rsidTr="00F86B0F">
        <w:trPr>
          <w:cantSplit/>
          <w:trHeight w:val="20"/>
          <w:jc w:val="center"/>
        </w:trPr>
        <w:tc>
          <w:tcPr>
            <w:tcW w:w="2671" w:type="dxa"/>
            <w:tcBorders>
              <w:top w:val="nil"/>
              <w:bottom w:val="nil"/>
            </w:tcBorders>
            <w:shd w:val="clear" w:color="auto" w:fill="FFFFFF" w:themeFill="background1"/>
            <w:vAlign w:val="bottom"/>
          </w:tcPr>
          <w:p w14:paraId="221E1973" w14:textId="77777777" w:rsidR="004C1BE9" w:rsidRPr="00E328AE" w:rsidRDefault="004C1BE9"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77C30D04"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10D75428" w14:textId="74B7A8C3"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2.37)</w:t>
            </w:r>
          </w:p>
        </w:tc>
        <w:tc>
          <w:tcPr>
            <w:tcW w:w="3130" w:type="dxa"/>
            <w:shd w:val="clear" w:color="auto" w:fill="FFFFFF" w:themeFill="background1"/>
            <w:vAlign w:val="center"/>
          </w:tcPr>
          <w:p w14:paraId="2FC44631" w14:textId="4E7E128B"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2.38)</w:t>
            </w:r>
          </w:p>
        </w:tc>
      </w:tr>
      <w:tr w:rsidR="004C1BE9" w:rsidRPr="00E328AE" w14:paraId="426CEFAD"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13A9C6D5"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733D856F"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1A34EC09" w14:textId="174DB9FB"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2.07)</w:t>
            </w:r>
          </w:p>
        </w:tc>
        <w:tc>
          <w:tcPr>
            <w:tcW w:w="3130" w:type="dxa"/>
            <w:tcBorders>
              <w:bottom w:val="single" w:sz="2" w:space="0" w:color="A6A6A6" w:themeColor="background1" w:themeShade="A6"/>
            </w:tcBorders>
            <w:shd w:val="clear" w:color="auto" w:fill="FFFFFF" w:themeFill="background1"/>
            <w:vAlign w:val="center"/>
          </w:tcPr>
          <w:p w14:paraId="7B4FE0B8" w14:textId="27F9E0CD"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1.49 (1.06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2.09)</w:t>
            </w:r>
          </w:p>
        </w:tc>
      </w:tr>
      <w:tr w:rsidR="004C1BE9" w:rsidRPr="00E328AE" w14:paraId="14E3544C"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68338B00" w14:textId="77777777" w:rsidR="004C1BE9" w:rsidRPr="00E328AE" w:rsidRDefault="004C1BE9"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1C685FF6" w14:textId="77777777" w:rsidR="004C1BE9" w:rsidRPr="00E328AE" w:rsidRDefault="004C1BE9"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6B36157D" w14:textId="77777777" w:rsidR="004C1BE9" w:rsidRPr="00E328AE" w:rsidRDefault="004C1BE9" w:rsidP="003E21F1">
            <w:pPr>
              <w:spacing w:line="240" w:lineRule="auto"/>
              <w:jc w:val="center"/>
              <w:rPr>
                <w:rFonts w:eastAsia="Times New Roman" w:cs="Arial"/>
                <w:sz w:val="18"/>
                <w:szCs w:val="18"/>
                <w:lang w:val="en-US" w:eastAsia="nl-NL"/>
              </w:rPr>
            </w:pPr>
          </w:p>
        </w:tc>
      </w:tr>
      <w:tr w:rsidR="004C1BE9" w:rsidRPr="00E328AE" w14:paraId="73CAAF63" w14:textId="77777777" w:rsidTr="00F86B0F">
        <w:trPr>
          <w:cantSplit/>
          <w:trHeight w:val="20"/>
          <w:jc w:val="center"/>
        </w:trPr>
        <w:tc>
          <w:tcPr>
            <w:tcW w:w="2671" w:type="dxa"/>
            <w:tcBorders>
              <w:top w:val="nil"/>
            </w:tcBorders>
            <w:shd w:val="clear" w:color="auto" w:fill="FFFFFF" w:themeFill="background1"/>
            <w:vAlign w:val="bottom"/>
          </w:tcPr>
          <w:p w14:paraId="7025B30F"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71534347" w14:textId="6E9CDF12"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nil"/>
            </w:tcBorders>
            <w:shd w:val="clear" w:color="auto" w:fill="FFFFFF" w:themeFill="background1"/>
            <w:vAlign w:val="center"/>
          </w:tcPr>
          <w:p w14:paraId="2248EC50" w14:textId="4ACA1D3A"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13.79)</w:t>
            </w:r>
          </w:p>
        </w:tc>
        <w:tc>
          <w:tcPr>
            <w:tcW w:w="3130" w:type="dxa"/>
            <w:tcBorders>
              <w:top w:val="nil"/>
            </w:tcBorders>
            <w:shd w:val="clear" w:color="auto" w:fill="FFFFFF" w:themeFill="background1"/>
            <w:vAlign w:val="center"/>
          </w:tcPr>
          <w:p w14:paraId="629E73BB" w14:textId="38593AA7"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3.77 (1.04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13.63)</w:t>
            </w:r>
          </w:p>
        </w:tc>
      </w:tr>
      <w:tr w:rsidR="004C1BE9" w:rsidRPr="00E328AE" w14:paraId="0C4220C2" w14:textId="77777777" w:rsidTr="00F86B0F">
        <w:trPr>
          <w:cantSplit/>
          <w:trHeight w:val="20"/>
          <w:jc w:val="center"/>
        </w:trPr>
        <w:tc>
          <w:tcPr>
            <w:tcW w:w="2671" w:type="dxa"/>
            <w:shd w:val="clear" w:color="auto" w:fill="FFFFFF" w:themeFill="background1"/>
            <w:vAlign w:val="bottom"/>
          </w:tcPr>
          <w:p w14:paraId="41B75CBB"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326D3DD6"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23EA14A8" w14:textId="3D43FD4C"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055A1F" w:rsidRPr="00E328AE">
              <w:rPr>
                <w:rFonts w:eastAsia="Times New Roman" w:cs="Arial"/>
                <w:sz w:val="18"/>
                <w:szCs w:val="18"/>
                <w:lang w:val="en-US" w:eastAsia="nl-NL"/>
              </w:rPr>
              <w:t>*</w:t>
            </w:r>
          </w:p>
        </w:tc>
        <w:tc>
          <w:tcPr>
            <w:tcW w:w="3130" w:type="dxa"/>
            <w:tcBorders>
              <w:bottom w:val="single" w:sz="2" w:space="0" w:color="A6A6A6" w:themeColor="background1" w:themeShade="A6"/>
            </w:tcBorders>
            <w:shd w:val="clear" w:color="auto" w:fill="FFFFFF" w:themeFill="background1"/>
            <w:vAlign w:val="center"/>
          </w:tcPr>
          <w:p w14:paraId="662749AB" w14:textId="74592732"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r w:rsidR="00055A1F" w:rsidRPr="00E328AE">
              <w:rPr>
                <w:rFonts w:eastAsia="Times New Roman" w:cs="Arial"/>
                <w:sz w:val="18"/>
                <w:szCs w:val="18"/>
                <w:lang w:val="en-US" w:eastAsia="nl-NL"/>
              </w:rPr>
              <w:t>*</w:t>
            </w:r>
          </w:p>
        </w:tc>
      </w:tr>
      <w:tr w:rsidR="004C1BE9" w:rsidRPr="00E328AE" w14:paraId="7B10656B" w14:textId="77777777" w:rsidTr="00F86B0F">
        <w:trPr>
          <w:cantSplit/>
          <w:trHeight w:val="20"/>
          <w:jc w:val="center"/>
        </w:trPr>
        <w:tc>
          <w:tcPr>
            <w:tcW w:w="2671" w:type="dxa"/>
            <w:shd w:val="clear" w:color="auto" w:fill="FFFFFF" w:themeFill="background1"/>
            <w:vAlign w:val="bottom"/>
          </w:tcPr>
          <w:p w14:paraId="5FEF5AB6"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7C77E6B5" w14:textId="79CFA4BC"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single" w:sz="2" w:space="0" w:color="A6A6A6" w:themeColor="background1" w:themeShade="A6"/>
            </w:tcBorders>
            <w:shd w:val="clear" w:color="auto" w:fill="FFFFFF" w:themeFill="background1"/>
            <w:vAlign w:val="center"/>
          </w:tcPr>
          <w:p w14:paraId="1EDAB1DB" w14:textId="5EBF0297"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9.01)</w:t>
            </w:r>
          </w:p>
        </w:tc>
        <w:tc>
          <w:tcPr>
            <w:tcW w:w="3130" w:type="dxa"/>
            <w:tcBorders>
              <w:top w:val="single" w:sz="2" w:space="0" w:color="A6A6A6" w:themeColor="background1" w:themeShade="A6"/>
            </w:tcBorders>
            <w:shd w:val="clear" w:color="auto" w:fill="FFFFFF" w:themeFill="background1"/>
            <w:vAlign w:val="center"/>
          </w:tcPr>
          <w:p w14:paraId="46E5DB07" w14:textId="264DCC26"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2.34 (0.60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9.09)</w:t>
            </w:r>
          </w:p>
        </w:tc>
      </w:tr>
      <w:tr w:rsidR="004C1BE9" w:rsidRPr="00E328AE" w14:paraId="529F3DDC" w14:textId="77777777" w:rsidTr="00F86B0F">
        <w:trPr>
          <w:cantSplit/>
          <w:trHeight w:val="20"/>
          <w:jc w:val="center"/>
        </w:trPr>
        <w:tc>
          <w:tcPr>
            <w:tcW w:w="2671" w:type="dxa"/>
            <w:shd w:val="clear" w:color="auto" w:fill="FFFFFF" w:themeFill="background1"/>
            <w:vAlign w:val="bottom"/>
          </w:tcPr>
          <w:p w14:paraId="3F0FBDD2" w14:textId="77777777" w:rsidR="004C1BE9" w:rsidRPr="00E328AE" w:rsidRDefault="004C1BE9"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59F1F62E"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327E3B32" w14:textId="68159809"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82.2)</w:t>
            </w:r>
          </w:p>
        </w:tc>
        <w:tc>
          <w:tcPr>
            <w:tcW w:w="3130" w:type="dxa"/>
            <w:tcBorders>
              <w:bottom w:val="single" w:sz="2" w:space="0" w:color="A6A6A6" w:themeColor="background1" w:themeShade="A6"/>
            </w:tcBorders>
            <w:shd w:val="clear" w:color="auto" w:fill="FFFFFF" w:themeFill="background1"/>
            <w:vAlign w:val="center"/>
          </w:tcPr>
          <w:p w14:paraId="2FB1CA00" w14:textId="1DF1F798"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7.68 (0.75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78.74)</w:t>
            </w:r>
          </w:p>
        </w:tc>
      </w:tr>
      <w:tr w:rsidR="004C1BE9" w:rsidRPr="00E328AE" w14:paraId="30A34D86" w14:textId="77777777" w:rsidTr="00F86B0F">
        <w:trPr>
          <w:cantSplit/>
          <w:trHeight w:val="20"/>
          <w:jc w:val="center"/>
        </w:trPr>
        <w:tc>
          <w:tcPr>
            <w:tcW w:w="2671" w:type="dxa"/>
            <w:shd w:val="clear" w:color="auto" w:fill="FFFFFF" w:themeFill="background1"/>
            <w:vAlign w:val="bottom"/>
          </w:tcPr>
          <w:p w14:paraId="42151549"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3DDE6EBB" w14:textId="2E2E74CA"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single" w:sz="2" w:space="0" w:color="A6A6A6" w:themeColor="background1" w:themeShade="A6"/>
            </w:tcBorders>
            <w:shd w:val="clear" w:color="auto" w:fill="FFFFFF" w:themeFill="background1"/>
            <w:vAlign w:val="center"/>
          </w:tcPr>
          <w:p w14:paraId="194AD447" w14:textId="786E6AC9"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12.55)</w:t>
            </w:r>
          </w:p>
        </w:tc>
        <w:tc>
          <w:tcPr>
            <w:tcW w:w="3130" w:type="dxa"/>
            <w:tcBorders>
              <w:top w:val="single" w:sz="2" w:space="0" w:color="A6A6A6" w:themeColor="background1" w:themeShade="A6"/>
            </w:tcBorders>
            <w:shd w:val="clear" w:color="auto" w:fill="FFFFFF" w:themeFill="background1"/>
            <w:vAlign w:val="center"/>
          </w:tcPr>
          <w:p w14:paraId="66BE6130" w14:textId="06085F04"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2.10 (0.36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12.23)</w:t>
            </w:r>
          </w:p>
        </w:tc>
      </w:tr>
      <w:tr w:rsidR="004C1BE9" w:rsidRPr="00E328AE" w14:paraId="40D24E30" w14:textId="77777777" w:rsidTr="00F86B0F">
        <w:trPr>
          <w:cantSplit/>
          <w:trHeight w:val="20"/>
          <w:jc w:val="center"/>
        </w:trPr>
        <w:tc>
          <w:tcPr>
            <w:tcW w:w="2671" w:type="dxa"/>
            <w:shd w:val="clear" w:color="auto" w:fill="FFFFFF" w:themeFill="background1"/>
            <w:vAlign w:val="bottom"/>
          </w:tcPr>
          <w:p w14:paraId="03E1D46A"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99EABF8"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27380B2F" w14:textId="356FBEB6"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90.03)</w:t>
            </w:r>
          </w:p>
        </w:tc>
        <w:tc>
          <w:tcPr>
            <w:tcW w:w="3130" w:type="dxa"/>
            <w:tcBorders>
              <w:bottom w:val="single" w:sz="2" w:space="0" w:color="A6A6A6" w:themeColor="background1" w:themeShade="A6"/>
            </w:tcBorders>
            <w:shd w:val="clear" w:color="auto" w:fill="FFFFFF" w:themeFill="background1"/>
            <w:vAlign w:val="center"/>
          </w:tcPr>
          <w:p w14:paraId="2C11C57E" w14:textId="1F9E0501"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13.10 (1.91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89.76)</w:t>
            </w:r>
          </w:p>
        </w:tc>
      </w:tr>
      <w:tr w:rsidR="004C1BE9" w:rsidRPr="00E328AE" w14:paraId="3069AB64" w14:textId="77777777" w:rsidTr="00F86B0F">
        <w:trPr>
          <w:cantSplit/>
          <w:trHeight w:val="20"/>
          <w:jc w:val="center"/>
        </w:trPr>
        <w:tc>
          <w:tcPr>
            <w:tcW w:w="2671" w:type="dxa"/>
            <w:shd w:val="clear" w:color="auto" w:fill="FFFFFF" w:themeFill="background1"/>
            <w:vAlign w:val="bottom"/>
          </w:tcPr>
          <w:p w14:paraId="5F0E51FD"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436C4CD9" w14:textId="0EAB6D76"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single" w:sz="2" w:space="0" w:color="A6A6A6" w:themeColor="background1" w:themeShade="A6"/>
            </w:tcBorders>
            <w:shd w:val="clear" w:color="auto" w:fill="FFFFFF" w:themeFill="background1"/>
            <w:vAlign w:val="center"/>
          </w:tcPr>
          <w:p w14:paraId="2CCCF6ED" w14:textId="60F77729"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22.27)</w:t>
            </w:r>
          </w:p>
        </w:tc>
        <w:tc>
          <w:tcPr>
            <w:tcW w:w="3130" w:type="dxa"/>
            <w:tcBorders>
              <w:top w:val="single" w:sz="2" w:space="0" w:color="A6A6A6" w:themeColor="background1" w:themeShade="A6"/>
            </w:tcBorders>
            <w:shd w:val="clear" w:color="auto" w:fill="FFFFFF" w:themeFill="background1"/>
            <w:vAlign w:val="center"/>
          </w:tcPr>
          <w:p w14:paraId="4E29B09F" w14:textId="65AA9C43"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3.85 (0.69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21.43)</w:t>
            </w:r>
          </w:p>
        </w:tc>
      </w:tr>
      <w:tr w:rsidR="004C1BE9" w:rsidRPr="00E328AE" w14:paraId="010C0B5D" w14:textId="77777777" w:rsidTr="00F86B0F">
        <w:trPr>
          <w:cantSplit/>
          <w:trHeight w:val="20"/>
          <w:jc w:val="center"/>
        </w:trPr>
        <w:tc>
          <w:tcPr>
            <w:tcW w:w="2671" w:type="dxa"/>
            <w:tcBorders>
              <w:bottom w:val="single" w:sz="2" w:space="0" w:color="A6A6A6" w:themeColor="background1" w:themeShade="A6"/>
            </w:tcBorders>
            <w:shd w:val="clear" w:color="auto" w:fill="FFFFFF" w:themeFill="background1"/>
            <w:vAlign w:val="bottom"/>
          </w:tcPr>
          <w:p w14:paraId="60E0D6D2" w14:textId="77777777" w:rsidR="004C1BE9" w:rsidRPr="00E328AE" w:rsidRDefault="004C1BE9"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2C9E18AC"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2" w:space="0" w:color="A6A6A6" w:themeColor="background1" w:themeShade="A6"/>
            </w:tcBorders>
            <w:shd w:val="clear" w:color="auto" w:fill="FFFFFF" w:themeFill="background1"/>
            <w:vAlign w:val="center"/>
          </w:tcPr>
          <w:p w14:paraId="482544EB" w14:textId="0784C20C"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51.73)</w:t>
            </w:r>
          </w:p>
        </w:tc>
        <w:tc>
          <w:tcPr>
            <w:tcW w:w="3130" w:type="dxa"/>
            <w:tcBorders>
              <w:bottom w:val="single" w:sz="2" w:space="0" w:color="A6A6A6" w:themeColor="background1" w:themeShade="A6"/>
            </w:tcBorders>
            <w:shd w:val="clear" w:color="auto" w:fill="FFFFFF" w:themeFill="background1"/>
            <w:vAlign w:val="center"/>
          </w:tcPr>
          <w:p w14:paraId="58D1BB52" w14:textId="3D9F057A"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8.79 (1.50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51.36)</w:t>
            </w:r>
          </w:p>
        </w:tc>
      </w:tr>
      <w:tr w:rsidR="004C1BE9" w:rsidRPr="00E328AE" w14:paraId="648AA9E1"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461CA8B4" w14:textId="77777777" w:rsidR="004C1BE9" w:rsidRPr="00E328AE" w:rsidRDefault="004C1BE9" w:rsidP="00945E70">
            <w:pPr>
              <w:spacing w:line="240" w:lineRule="auto"/>
              <w:rPr>
                <w:rFonts w:eastAsia="Times New Roman" w:cs="Arial"/>
                <w:b/>
                <w:bCs/>
                <w:sz w:val="16"/>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5480EAE4" w14:textId="77777777" w:rsidR="004C1BE9" w:rsidRPr="00E328AE" w:rsidRDefault="004C1BE9"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70C0088A" w14:textId="77777777" w:rsidR="004C1BE9" w:rsidRPr="00E328AE" w:rsidRDefault="004C1BE9"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36FB5F7A" w14:textId="1C9BA2FE" w:rsidR="004C1BE9" w:rsidRPr="00E328AE" w:rsidRDefault="004C1BE9"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age </w:t>
            </w:r>
            <w:r w:rsidRPr="00E328AE">
              <w:rPr>
                <w:rFonts w:eastAsia="Times New Roman" w:cs="Arial"/>
                <w:b/>
                <w:bCs/>
                <w:sz w:val="18"/>
                <w:szCs w:val="18"/>
                <w:lang w:val="en-US" w:eastAsia="nl-NL"/>
              </w:rPr>
              <w:br/>
              <w:t>(per additional year)</w:t>
            </w:r>
          </w:p>
        </w:tc>
      </w:tr>
      <w:tr w:rsidR="004C1BE9" w:rsidRPr="00E328AE" w14:paraId="312DA46B"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36A3FF6B" w14:textId="77777777" w:rsidR="004C1BE9" w:rsidRPr="00E328AE" w:rsidRDefault="004C1BE9"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4C8A8E2D" w14:textId="77777777" w:rsidR="004C1BE9" w:rsidRPr="00E328AE" w:rsidRDefault="004C1BE9"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7A7D3A2C" w14:textId="77777777" w:rsidR="004C1BE9" w:rsidRPr="00E328AE" w:rsidRDefault="004C1BE9" w:rsidP="003E21F1">
            <w:pPr>
              <w:spacing w:line="240" w:lineRule="auto"/>
              <w:jc w:val="center"/>
              <w:rPr>
                <w:rFonts w:eastAsia="Times New Roman" w:cs="Arial"/>
                <w:b/>
                <w:bCs/>
                <w:sz w:val="18"/>
                <w:szCs w:val="18"/>
                <w:lang w:val="en-US" w:eastAsia="nl-NL"/>
              </w:rPr>
            </w:pPr>
          </w:p>
        </w:tc>
      </w:tr>
      <w:tr w:rsidR="004C1BE9" w:rsidRPr="00E328AE" w14:paraId="10BD5263" w14:textId="77777777" w:rsidTr="00F86B0F">
        <w:trPr>
          <w:cantSplit/>
          <w:trHeight w:val="20"/>
          <w:jc w:val="center"/>
        </w:trPr>
        <w:tc>
          <w:tcPr>
            <w:tcW w:w="2671" w:type="dxa"/>
            <w:shd w:val="clear" w:color="auto" w:fill="FFFFFF" w:themeFill="background1"/>
            <w:vAlign w:val="bottom"/>
            <w:hideMark/>
          </w:tcPr>
          <w:p w14:paraId="3F096F38" w14:textId="77777777" w:rsidR="004C1BE9" w:rsidRPr="00E328AE" w:rsidRDefault="004C1BE9"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67FC82B8"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5D2FC2B4" w14:textId="170BA84E"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5.91)</w:t>
            </w:r>
          </w:p>
        </w:tc>
        <w:tc>
          <w:tcPr>
            <w:tcW w:w="3130" w:type="dxa"/>
            <w:shd w:val="clear" w:color="auto" w:fill="FFFFFF" w:themeFill="background1"/>
            <w:vAlign w:val="center"/>
          </w:tcPr>
          <w:p w14:paraId="0C4D68E2" w14:textId="1C5C0293"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2.50 (1.01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6.19)</w:t>
            </w:r>
          </w:p>
        </w:tc>
      </w:tr>
      <w:tr w:rsidR="004C1BE9" w:rsidRPr="00E328AE" w14:paraId="3AAF7C01" w14:textId="77777777" w:rsidTr="00F86B0F">
        <w:trPr>
          <w:cantSplit/>
          <w:trHeight w:val="20"/>
          <w:jc w:val="center"/>
        </w:trPr>
        <w:tc>
          <w:tcPr>
            <w:tcW w:w="2671" w:type="dxa"/>
            <w:tcBorders>
              <w:bottom w:val="nil"/>
            </w:tcBorders>
            <w:shd w:val="clear" w:color="auto" w:fill="FFFFFF" w:themeFill="background1"/>
            <w:vAlign w:val="bottom"/>
          </w:tcPr>
          <w:p w14:paraId="4A0E60DA" w14:textId="77777777" w:rsidR="004C1BE9" w:rsidRPr="00E328AE" w:rsidRDefault="004C1BE9"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24A67093"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20398807" w14:textId="4F927CBA"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3.36)</w:t>
            </w:r>
          </w:p>
        </w:tc>
        <w:tc>
          <w:tcPr>
            <w:tcW w:w="3130" w:type="dxa"/>
            <w:shd w:val="clear" w:color="auto" w:fill="FFFFFF" w:themeFill="background1"/>
            <w:vAlign w:val="center"/>
          </w:tcPr>
          <w:p w14:paraId="5A24391A" w14:textId="28ADB627"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1.83 (1.04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3.23)</w:t>
            </w:r>
          </w:p>
        </w:tc>
      </w:tr>
      <w:tr w:rsidR="004C1BE9" w:rsidRPr="00E328AE" w14:paraId="3EF33256" w14:textId="77777777" w:rsidTr="00F86B0F">
        <w:trPr>
          <w:cantSplit/>
          <w:trHeight w:val="20"/>
          <w:jc w:val="center"/>
        </w:trPr>
        <w:tc>
          <w:tcPr>
            <w:tcW w:w="2671" w:type="dxa"/>
            <w:tcBorders>
              <w:top w:val="nil"/>
              <w:bottom w:val="nil"/>
            </w:tcBorders>
            <w:shd w:val="clear" w:color="auto" w:fill="FFFFFF" w:themeFill="background1"/>
            <w:vAlign w:val="bottom"/>
          </w:tcPr>
          <w:p w14:paraId="7934F8DE" w14:textId="77777777" w:rsidR="004C1BE9" w:rsidRPr="00E328AE" w:rsidRDefault="004C1BE9"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003C59EF"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2652CDEA" w14:textId="2FD21C3D"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2.37)</w:t>
            </w:r>
          </w:p>
        </w:tc>
        <w:tc>
          <w:tcPr>
            <w:tcW w:w="3130" w:type="dxa"/>
            <w:shd w:val="clear" w:color="auto" w:fill="FFFFFF" w:themeFill="background1"/>
            <w:vAlign w:val="center"/>
          </w:tcPr>
          <w:p w14:paraId="51B2444E" w14:textId="416855F2"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1.56 (1.04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2.33)</w:t>
            </w:r>
          </w:p>
        </w:tc>
      </w:tr>
      <w:tr w:rsidR="004C1BE9" w:rsidRPr="00E328AE" w14:paraId="46AE4586"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12DEEA75"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0CD53C7C"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6B7E1A71" w14:textId="0FD907DF"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2.07)</w:t>
            </w:r>
          </w:p>
        </w:tc>
        <w:tc>
          <w:tcPr>
            <w:tcW w:w="3130" w:type="dxa"/>
            <w:tcBorders>
              <w:bottom w:val="single" w:sz="2" w:space="0" w:color="A6A6A6" w:themeColor="background1" w:themeShade="A6"/>
            </w:tcBorders>
            <w:shd w:val="clear" w:color="auto" w:fill="FFFFFF" w:themeFill="background1"/>
            <w:vAlign w:val="center"/>
          </w:tcPr>
          <w:p w14:paraId="5FC94022" w14:textId="37A994CC"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1.46 (1.04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2.05)</w:t>
            </w:r>
          </w:p>
        </w:tc>
      </w:tr>
      <w:tr w:rsidR="004C1BE9" w:rsidRPr="00E328AE" w14:paraId="0F760D0E"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26ADF21C" w14:textId="77777777" w:rsidR="004C1BE9" w:rsidRPr="00E328AE" w:rsidRDefault="004C1BE9"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7A2DDA22" w14:textId="77777777" w:rsidR="004C1BE9" w:rsidRPr="00E328AE" w:rsidRDefault="004C1BE9"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4C1652DF" w14:textId="77777777" w:rsidR="004C1BE9" w:rsidRPr="00E328AE" w:rsidRDefault="004C1BE9" w:rsidP="003E21F1">
            <w:pPr>
              <w:spacing w:line="240" w:lineRule="auto"/>
              <w:jc w:val="center"/>
              <w:rPr>
                <w:rFonts w:eastAsia="Times New Roman" w:cs="Arial"/>
                <w:sz w:val="18"/>
                <w:szCs w:val="18"/>
                <w:lang w:val="en-US" w:eastAsia="nl-NL"/>
              </w:rPr>
            </w:pPr>
          </w:p>
        </w:tc>
      </w:tr>
      <w:tr w:rsidR="004C1BE9" w:rsidRPr="00E328AE" w14:paraId="09258713" w14:textId="77777777" w:rsidTr="00F86B0F">
        <w:trPr>
          <w:cantSplit/>
          <w:trHeight w:val="20"/>
          <w:jc w:val="center"/>
        </w:trPr>
        <w:tc>
          <w:tcPr>
            <w:tcW w:w="2671" w:type="dxa"/>
            <w:tcBorders>
              <w:top w:val="nil"/>
            </w:tcBorders>
            <w:shd w:val="clear" w:color="auto" w:fill="FFFFFF" w:themeFill="background1"/>
            <w:vAlign w:val="bottom"/>
          </w:tcPr>
          <w:p w14:paraId="3EDF95F9"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22893AAA" w14:textId="3FA99EC9"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nil"/>
            </w:tcBorders>
            <w:shd w:val="clear" w:color="auto" w:fill="FFFFFF" w:themeFill="background1"/>
            <w:vAlign w:val="center"/>
          </w:tcPr>
          <w:p w14:paraId="059C50FF" w14:textId="6FE90C8F"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13.79)</w:t>
            </w:r>
          </w:p>
        </w:tc>
        <w:tc>
          <w:tcPr>
            <w:tcW w:w="3130" w:type="dxa"/>
            <w:tcBorders>
              <w:top w:val="nil"/>
            </w:tcBorders>
            <w:shd w:val="clear" w:color="auto" w:fill="FFFFFF" w:themeFill="background1"/>
            <w:vAlign w:val="center"/>
          </w:tcPr>
          <w:p w14:paraId="58DBF3D1" w14:textId="7309C88D"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3.95 (1.04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14.98)</w:t>
            </w:r>
          </w:p>
        </w:tc>
      </w:tr>
      <w:tr w:rsidR="004C1BE9" w:rsidRPr="00E328AE" w14:paraId="3EC7F81B" w14:textId="77777777" w:rsidTr="00F86B0F">
        <w:trPr>
          <w:cantSplit/>
          <w:trHeight w:val="20"/>
          <w:jc w:val="center"/>
        </w:trPr>
        <w:tc>
          <w:tcPr>
            <w:tcW w:w="2671" w:type="dxa"/>
            <w:shd w:val="clear" w:color="auto" w:fill="FFFFFF" w:themeFill="background1"/>
            <w:vAlign w:val="bottom"/>
          </w:tcPr>
          <w:p w14:paraId="7FBB97D3"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5ABC7522"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0AE68062" w14:textId="77B8F5DF" w:rsidR="004C1BE9"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47D7D9B6" w14:textId="35499E9C" w:rsidR="004C1BE9"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4C1BE9" w:rsidRPr="00E328AE" w14:paraId="68AAA1E4" w14:textId="77777777" w:rsidTr="00F86B0F">
        <w:trPr>
          <w:cantSplit/>
          <w:trHeight w:val="20"/>
          <w:jc w:val="center"/>
        </w:trPr>
        <w:tc>
          <w:tcPr>
            <w:tcW w:w="2671" w:type="dxa"/>
            <w:shd w:val="clear" w:color="auto" w:fill="FFFFFF" w:themeFill="background1"/>
            <w:vAlign w:val="bottom"/>
          </w:tcPr>
          <w:p w14:paraId="1885E73F"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640521A5" w14:textId="472A3586"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single" w:sz="2" w:space="0" w:color="A6A6A6" w:themeColor="background1" w:themeShade="A6"/>
            </w:tcBorders>
            <w:shd w:val="clear" w:color="auto" w:fill="FFFFFF" w:themeFill="background1"/>
            <w:vAlign w:val="center"/>
          </w:tcPr>
          <w:p w14:paraId="33E894E7" w14:textId="6F28620B"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9.01)</w:t>
            </w:r>
          </w:p>
        </w:tc>
        <w:tc>
          <w:tcPr>
            <w:tcW w:w="3130" w:type="dxa"/>
            <w:tcBorders>
              <w:top w:val="single" w:sz="2" w:space="0" w:color="A6A6A6" w:themeColor="background1" w:themeShade="A6"/>
            </w:tcBorders>
            <w:shd w:val="clear" w:color="auto" w:fill="FFFFFF" w:themeFill="background1"/>
            <w:vAlign w:val="center"/>
          </w:tcPr>
          <w:p w14:paraId="7CA53336" w14:textId="509E1BC2"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2.15 (0.52</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8.86)</w:t>
            </w:r>
          </w:p>
        </w:tc>
      </w:tr>
      <w:tr w:rsidR="004C1BE9" w:rsidRPr="00E328AE" w14:paraId="499CC084" w14:textId="77777777" w:rsidTr="00F86B0F">
        <w:trPr>
          <w:cantSplit/>
          <w:trHeight w:val="20"/>
          <w:jc w:val="center"/>
        </w:trPr>
        <w:tc>
          <w:tcPr>
            <w:tcW w:w="2671" w:type="dxa"/>
            <w:shd w:val="clear" w:color="auto" w:fill="FFFFFF" w:themeFill="background1"/>
            <w:vAlign w:val="bottom"/>
          </w:tcPr>
          <w:p w14:paraId="75118AA8" w14:textId="77777777" w:rsidR="004C1BE9" w:rsidRPr="00E328AE" w:rsidRDefault="004C1BE9"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3D013F46"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73E53E2A" w14:textId="60EEBBBF"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82.2)</w:t>
            </w:r>
          </w:p>
        </w:tc>
        <w:tc>
          <w:tcPr>
            <w:tcW w:w="3130" w:type="dxa"/>
            <w:tcBorders>
              <w:bottom w:val="single" w:sz="2" w:space="0" w:color="A6A6A6" w:themeColor="background1" w:themeShade="A6"/>
            </w:tcBorders>
            <w:shd w:val="clear" w:color="auto" w:fill="FFFFFF" w:themeFill="background1"/>
            <w:vAlign w:val="center"/>
          </w:tcPr>
          <w:p w14:paraId="3C8EB404" w14:textId="0453EB73"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6.41 (0.61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67.71)</w:t>
            </w:r>
          </w:p>
        </w:tc>
      </w:tr>
      <w:tr w:rsidR="004C1BE9" w:rsidRPr="00E328AE" w14:paraId="1834E5E2" w14:textId="77777777" w:rsidTr="00F86B0F">
        <w:trPr>
          <w:cantSplit/>
          <w:trHeight w:val="20"/>
          <w:jc w:val="center"/>
        </w:trPr>
        <w:tc>
          <w:tcPr>
            <w:tcW w:w="2671" w:type="dxa"/>
            <w:shd w:val="clear" w:color="auto" w:fill="FFFFFF" w:themeFill="background1"/>
            <w:vAlign w:val="bottom"/>
          </w:tcPr>
          <w:p w14:paraId="1D92513C"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11433701" w14:textId="15C765CE"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single" w:sz="2" w:space="0" w:color="A6A6A6" w:themeColor="background1" w:themeShade="A6"/>
            </w:tcBorders>
            <w:shd w:val="clear" w:color="auto" w:fill="FFFFFF" w:themeFill="background1"/>
            <w:vAlign w:val="center"/>
          </w:tcPr>
          <w:p w14:paraId="5AA1CA6C" w14:textId="1E1F4A10"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12.55)</w:t>
            </w:r>
          </w:p>
        </w:tc>
        <w:tc>
          <w:tcPr>
            <w:tcW w:w="3130" w:type="dxa"/>
            <w:tcBorders>
              <w:top w:val="single" w:sz="2" w:space="0" w:color="A6A6A6" w:themeColor="background1" w:themeShade="A6"/>
            </w:tcBorders>
            <w:shd w:val="clear" w:color="auto" w:fill="FFFFFF" w:themeFill="background1"/>
            <w:vAlign w:val="center"/>
          </w:tcPr>
          <w:p w14:paraId="0BDF7FC2" w14:textId="237D178F"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2.20 (0.33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14.52)</w:t>
            </w:r>
          </w:p>
        </w:tc>
      </w:tr>
      <w:tr w:rsidR="004C1BE9" w:rsidRPr="00E328AE" w14:paraId="52E217BB" w14:textId="77777777" w:rsidTr="00F86B0F">
        <w:trPr>
          <w:cantSplit/>
          <w:trHeight w:val="20"/>
          <w:jc w:val="center"/>
        </w:trPr>
        <w:tc>
          <w:tcPr>
            <w:tcW w:w="2671" w:type="dxa"/>
            <w:shd w:val="clear" w:color="auto" w:fill="FFFFFF" w:themeFill="background1"/>
            <w:vAlign w:val="bottom"/>
          </w:tcPr>
          <w:p w14:paraId="4063CF9D"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5020A2EF"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0F17900E" w14:textId="6789F40B"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90.03)</w:t>
            </w:r>
          </w:p>
        </w:tc>
        <w:tc>
          <w:tcPr>
            <w:tcW w:w="3130" w:type="dxa"/>
            <w:tcBorders>
              <w:bottom w:val="single" w:sz="2" w:space="0" w:color="A6A6A6" w:themeColor="background1" w:themeShade="A6"/>
            </w:tcBorders>
            <w:shd w:val="clear" w:color="auto" w:fill="FFFFFF" w:themeFill="background1"/>
            <w:vAlign w:val="center"/>
          </w:tcPr>
          <w:p w14:paraId="15FE2BC6" w14:textId="4A62F083"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13.30 (1.75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101.10)</w:t>
            </w:r>
          </w:p>
        </w:tc>
      </w:tr>
      <w:tr w:rsidR="004C1BE9" w:rsidRPr="00E328AE" w14:paraId="791D31BC" w14:textId="77777777" w:rsidTr="00F86B0F">
        <w:trPr>
          <w:cantSplit/>
          <w:trHeight w:val="20"/>
          <w:jc w:val="center"/>
        </w:trPr>
        <w:tc>
          <w:tcPr>
            <w:tcW w:w="2671" w:type="dxa"/>
            <w:shd w:val="clear" w:color="auto" w:fill="FFFFFF" w:themeFill="background1"/>
            <w:vAlign w:val="bottom"/>
          </w:tcPr>
          <w:p w14:paraId="46B541BE"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32A7E393" w14:textId="4C18A07A"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single" w:sz="2" w:space="0" w:color="A6A6A6" w:themeColor="background1" w:themeShade="A6"/>
            </w:tcBorders>
            <w:shd w:val="clear" w:color="auto" w:fill="FFFFFF" w:themeFill="background1"/>
            <w:vAlign w:val="center"/>
          </w:tcPr>
          <w:p w14:paraId="6DD2582A" w14:textId="6142F7CF"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22.27)</w:t>
            </w:r>
          </w:p>
        </w:tc>
        <w:tc>
          <w:tcPr>
            <w:tcW w:w="3130" w:type="dxa"/>
            <w:tcBorders>
              <w:top w:val="single" w:sz="2" w:space="0" w:color="A6A6A6" w:themeColor="background1" w:themeShade="A6"/>
            </w:tcBorders>
            <w:shd w:val="clear" w:color="auto" w:fill="FFFFFF" w:themeFill="background1"/>
            <w:vAlign w:val="center"/>
          </w:tcPr>
          <w:p w14:paraId="398D3453" w14:textId="140D030D"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4.95 (0.77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31.77)</w:t>
            </w:r>
          </w:p>
        </w:tc>
      </w:tr>
      <w:tr w:rsidR="004C1BE9" w:rsidRPr="00E328AE" w14:paraId="3E098C84"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7009F47A"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48F4DDD6"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74EF3BC5" w14:textId="312BAE34"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51.73)</w:t>
            </w:r>
          </w:p>
        </w:tc>
        <w:tc>
          <w:tcPr>
            <w:tcW w:w="3130" w:type="dxa"/>
            <w:tcBorders>
              <w:bottom w:val="single" w:sz="8" w:space="0" w:color="auto"/>
            </w:tcBorders>
            <w:shd w:val="clear" w:color="auto" w:fill="FFFFFF" w:themeFill="background1"/>
            <w:vAlign w:val="center"/>
          </w:tcPr>
          <w:p w14:paraId="18D4FD63" w14:textId="2B976E14"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11.25 (1.65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76.50)</w:t>
            </w:r>
          </w:p>
        </w:tc>
      </w:tr>
      <w:tr w:rsidR="004C1BE9" w:rsidRPr="00E328AE" w14:paraId="35D680EB"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0F607DB8" w14:textId="77777777" w:rsidR="004C1BE9" w:rsidRPr="00E328AE" w:rsidRDefault="004C1BE9" w:rsidP="00945E70">
            <w:pPr>
              <w:spacing w:line="240" w:lineRule="auto"/>
              <w:rPr>
                <w:rFonts w:eastAsia="Times New Roman" w:cs="Arial"/>
                <w:b/>
                <w:bCs/>
                <w:sz w:val="16"/>
                <w:szCs w:val="18"/>
                <w:lang w:val="en-US" w:eastAsia="nl-NL"/>
              </w:rPr>
            </w:pPr>
          </w:p>
          <w:p w14:paraId="03C3C68D" w14:textId="77777777" w:rsidR="004C1BE9" w:rsidRPr="00E328AE" w:rsidRDefault="004C1BE9" w:rsidP="00945E70">
            <w:pPr>
              <w:spacing w:line="240" w:lineRule="auto"/>
              <w:rPr>
                <w:rFonts w:eastAsia="Times New Roman" w:cs="Arial"/>
                <w:b/>
                <w:bCs/>
                <w:sz w:val="16"/>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08A4C660" w14:textId="77777777" w:rsidR="004C1BE9" w:rsidRPr="00E328AE" w:rsidRDefault="004C1BE9"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345AF85D" w14:textId="77777777" w:rsidR="004C1BE9" w:rsidRPr="00E328AE" w:rsidRDefault="004C1BE9"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38A53B08" w14:textId="7958C4AB" w:rsidR="004C1BE9" w:rsidRPr="00E328AE" w:rsidRDefault="004C1BE9"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antiplatelet or </w:t>
            </w:r>
            <w:r w:rsidR="00F72A33" w:rsidRPr="00E328AE">
              <w:rPr>
                <w:rFonts w:eastAsia="Times New Roman" w:cs="Arial"/>
                <w:b/>
                <w:bCs/>
                <w:sz w:val="18"/>
                <w:szCs w:val="18"/>
                <w:lang w:val="en-US" w:eastAsia="nl-NL"/>
              </w:rPr>
              <w:br/>
            </w:r>
            <w:r w:rsidRPr="00E328AE">
              <w:rPr>
                <w:rFonts w:eastAsia="Times New Roman" w:cs="Arial"/>
                <w:b/>
                <w:bCs/>
                <w:sz w:val="18"/>
                <w:szCs w:val="18"/>
                <w:lang w:val="en-US" w:eastAsia="nl-NL"/>
              </w:rPr>
              <w:t xml:space="preserve">therapeutic anticoagulation </w:t>
            </w:r>
            <w:r w:rsidR="00F72A33" w:rsidRPr="00E328AE">
              <w:rPr>
                <w:rFonts w:eastAsia="Times New Roman" w:cs="Arial"/>
                <w:b/>
                <w:bCs/>
                <w:sz w:val="18"/>
                <w:szCs w:val="18"/>
                <w:lang w:val="en-US" w:eastAsia="nl-NL"/>
              </w:rPr>
              <w:br/>
            </w:r>
            <w:r w:rsidRPr="00E328AE">
              <w:rPr>
                <w:rFonts w:eastAsia="Times New Roman" w:cs="Arial"/>
                <w:b/>
                <w:bCs/>
                <w:sz w:val="18"/>
                <w:szCs w:val="18"/>
                <w:lang w:val="en-US" w:eastAsia="nl-NL"/>
              </w:rPr>
              <w:t>medication within 10 days (Yes/No)</w:t>
            </w:r>
          </w:p>
        </w:tc>
      </w:tr>
      <w:tr w:rsidR="004C1BE9" w:rsidRPr="00E328AE" w14:paraId="68F3468E"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011C7724" w14:textId="77777777" w:rsidR="004C1BE9" w:rsidRPr="00E328AE" w:rsidRDefault="004C1BE9"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3C13434C" w14:textId="77777777" w:rsidR="004C1BE9" w:rsidRPr="00E328AE" w:rsidRDefault="004C1BE9"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4A097C53" w14:textId="77777777" w:rsidR="004C1BE9" w:rsidRPr="00E328AE" w:rsidRDefault="004C1BE9" w:rsidP="003E21F1">
            <w:pPr>
              <w:spacing w:line="240" w:lineRule="auto"/>
              <w:jc w:val="center"/>
              <w:rPr>
                <w:rFonts w:eastAsia="Times New Roman" w:cs="Arial"/>
                <w:b/>
                <w:bCs/>
                <w:sz w:val="18"/>
                <w:szCs w:val="18"/>
                <w:lang w:val="en-US" w:eastAsia="nl-NL"/>
              </w:rPr>
            </w:pPr>
          </w:p>
        </w:tc>
      </w:tr>
      <w:tr w:rsidR="004C1BE9" w:rsidRPr="00E328AE" w14:paraId="6823426D" w14:textId="77777777" w:rsidTr="00F86B0F">
        <w:trPr>
          <w:cantSplit/>
          <w:trHeight w:val="20"/>
          <w:jc w:val="center"/>
        </w:trPr>
        <w:tc>
          <w:tcPr>
            <w:tcW w:w="2671" w:type="dxa"/>
            <w:shd w:val="clear" w:color="auto" w:fill="FFFFFF" w:themeFill="background1"/>
            <w:vAlign w:val="bottom"/>
            <w:hideMark/>
          </w:tcPr>
          <w:p w14:paraId="57E69D96" w14:textId="77777777" w:rsidR="004C1BE9" w:rsidRPr="00E328AE" w:rsidRDefault="004C1BE9"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453861D4"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1F0DCFCB" w14:textId="5E024012"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5.91)</w:t>
            </w:r>
          </w:p>
        </w:tc>
        <w:tc>
          <w:tcPr>
            <w:tcW w:w="3130" w:type="dxa"/>
            <w:shd w:val="clear" w:color="auto" w:fill="FFFFFF" w:themeFill="background1"/>
            <w:vAlign w:val="center"/>
          </w:tcPr>
          <w:p w14:paraId="6FE9670D" w14:textId="7A8FD43F"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2.64 (1.05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6.66)</w:t>
            </w:r>
          </w:p>
        </w:tc>
      </w:tr>
      <w:tr w:rsidR="004C1BE9" w:rsidRPr="00E328AE" w14:paraId="78900ABF" w14:textId="77777777" w:rsidTr="00F86B0F">
        <w:trPr>
          <w:cantSplit/>
          <w:trHeight w:val="20"/>
          <w:jc w:val="center"/>
        </w:trPr>
        <w:tc>
          <w:tcPr>
            <w:tcW w:w="2671" w:type="dxa"/>
            <w:tcBorders>
              <w:bottom w:val="nil"/>
            </w:tcBorders>
            <w:shd w:val="clear" w:color="auto" w:fill="FFFFFF" w:themeFill="background1"/>
            <w:vAlign w:val="bottom"/>
          </w:tcPr>
          <w:p w14:paraId="2BB82E3C" w14:textId="77777777" w:rsidR="004C1BE9" w:rsidRPr="00E328AE" w:rsidRDefault="004C1BE9"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53D27715"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4C2F3ED0" w14:textId="5E93F7E9"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3.36)</w:t>
            </w:r>
          </w:p>
        </w:tc>
        <w:tc>
          <w:tcPr>
            <w:tcW w:w="3130" w:type="dxa"/>
            <w:shd w:val="clear" w:color="auto" w:fill="FFFFFF" w:themeFill="background1"/>
            <w:vAlign w:val="center"/>
          </w:tcPr>
          <w:p w14:paraId="4B8997C4" w14:textId="5C55BB7E"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1.73 (0.98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3.07)</w:t>
            </w:r>
          </w:p>
        </w:tc>
      </w:tr>
      <w:tr w:rsidR="004C1BE9" w:rsidRPr="00E328AE" w14:paraId="2900CF32" w14:textId="77777777" w:rsidTr="00F86B0F">
        <w:trPr>
          <w:cantSplit/>
          <w:trHeight w:val="20"/>
          <w:jc w:val="center"/>
        </w:trPr>
        <w:tc>
          <w:tcPr>
            <w:tcW w:w="2671" w:type="dxa"/>
            <w:tcBorders>
              <w:top w:val="nil"/>
              <w:bottom w:val="nil"/>
            </w:tcBorders>
            <w:shd w:val="clear" w:color="auto" w:fill="FFFFFF" w:themeFill="background1"/>
            <w:vAlign w:val="bottom"/>
          </w:tcPr>
          <w:p w14:paraId="48F94BB4" w14:textId="77777777" w:rsidR="004C1BE9" w:rsidRPr="00E328AE" w:rsidRDefault="004C1BE9"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1EDA1E38"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30C61E6A" w14:textId="7BC90F53"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2.37)</w:t>
            </w:r>
          </w:p>
        </w:tc>
        <w:tc>
          <w:tcPr>
            <w:tcW w:w="3130" w:type="dxa"/>
            <w:shd w:val="clear" w:color="auto" w:fill="FFFFFF" w:themeFill="background1"/>
            <w:vAlign w:val="center"/>
          </w:tcPr>
          <w:p w14:paraId="3B899AB4" w14:textId="093BCA97"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1.44 (0.96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2.18)</w:t>
            </w:r>
          </w:p>
        </w:tc>
      </w:tr>
      <w:tr w:rsidR="004C1BE9" w:rsidRPr="00E328AE" w14:paraId="0A24A330"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1F1988E8"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31A5FAA8"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478DD8B8" w14:textId="4DF97DE1"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2.07)</w:t>
            </w:r>
          </w:p>
        </w:tc>
        <w:tc>
          <w:tcPr>
            <w:tcW w:w="3130" w:type="dxa"/>
            <w:tcBorders>
              <w:bottom w:val="single" w:sz="2" w:space="0" w:color="A6A6A6" w:themeColor="background1" w:themeShade="A6"/>
            </w:tcBorders>
            <w:shd w:val="clear" w:color="auto" w:fill="FFFFFF" w:themeFill="background1"/>
            <w:vAlign w:val="center"/>
          </w:tcPr>
          <w:p w14:paraId="27BFF4F2" w14:textId="13F33818"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1.39 (0.98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7.97)</w:t>
            </w:r>
          </w:p>
        </w:tc>
      </w:tr>
      <w:tr w:rsidR="004C1BE9" w:rsidRPr="00E328AE" w14:paraId="5293E5B7"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3A950F8D" w14:textId="77777777" w:rsidR="004C1BE9" w:rsidRPr="00E328AE" w:rsidRDefault="004C1BE9"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03826706" w14:textId="77777777" w:rsidR="004C1BE9" w:rsidRPr="00E328AE" w:rsidRDefault="004C1BE9"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3CB6F9A4" w14:textId="77777777" w:rsidR="004C1BE9" w:rsidRPr="00E328AE" w:rsidRDefault="004C1BE9" w:rsidP="003E21F1">
            <w:pPr>
              <w:spacing w:line="240" w:lineRule="auto"/>
              <w:jc w:val="center"/>
              <w:rPr>
                <w:rFonts w:eastAsia="Times New Roman" w:cs="Arial"/>
                <w:sz w:val="18"/>
                <w:szCs w:val="18"/>
                <w:lang w:val="en-US" w:eastAsia="nl-NL"/>
              </w:rPr>
            </w:pPr>
          </w:p>
        </w:tc>
      </w:tr>
      <w:tr w:rsidR="004C1BE9" w:rsidRPr="00E328AE" w14:paraId="6BD8A5F2" w14:textId="77777777" w:rsidTr="00F86B0F">
        <w:trPr>
          <w:cantSplit/>
          <w:trHeight w:val="20"/>
          <w:jc w:val="center"/>
        </w:trPr>
        <w:tc>
          <w:tcPr>
            <w:tcW w:w="2671" w:type="dxa"/>
            <w:tcBorders>
              <w:top w:val="nil"/>
            </w:tcBorders>
            <w:shd w:val="clear" w:color="auto" w:fill="FFFFFF" w:themeFill="background1"/>
            <w:vAlign w:val="bottom"/>
          </w:tcPr>
          <w:p w14:paraId="0EE06EDB"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53098513" w14:textId="5D3AE7F9"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nil"/>
            </w:tcBorders>
            <w:shd w:val="clear" w:color="auto" w:fill="FFFFFF" w:themeFill="background1"/>
            <w:vAlign w:val="center"/>
          </w:tcPr>
          <w:p w14:paraId="2F43089D" w14:textId="79D039D4"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13.79)</w:t>
            </w:r>
          </w:p>
        </w:tc>
        <w:tc>
          <w:tcPr>
            <w:tcW w:w="3130" w:type="dxa"/>
            <w:tcBorders>
              <w:top w:val="nil"/>
            </w:tcBorders>
            <w:shd w:val="clear" w:color="auto" w:fill="FFFFFF" w:themeFill="background1"/>
            <w:vAlign w:val="center"/>
          </w:tcPr>
          <w:p w14:paraId="39AE394A" w14:textId="0173F2C6"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4.31 (1.08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17.19)</w:t>
            </w:r>
          </w:p>
        </w:tc>
      </w:tr>
      <w:tr w:rsidR="004C1BE9" w:rsidRPr="00E328AE" w14:paraId="3624D716" w14:textId="77777777" w:rsidTr="00F86B0F">
        <w:trPr>
          <w:cantSplit/>
          <w:trHeight w:val="20"/>
          <w:jc w:val="center"/>
        </w:trPr>
        <w:tc>
          <w:tcPr>
            <w:tcW w:w="2671" w:type="dxa"/>
            <w:shd w:val="clear" w:color="auto" w:fill="FFFFFF" w:themeFill="background1"/>
            <w:vAlign w:val="bottom"/>
          </w:tcPr>
          <w:p w14:paraId="71631B7D"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2227DE1"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0043D0C6" w14:textId="6980FCF5" w:rsidR="004C1BE9"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44ACD99B" w14:textId="71E236F3" w:rsidR="004C1BE9"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4C1BE9" w:rsidRPr="00E328AE" w14:paraId="2E4F2C7A" w14:textId="77777777" w:rsidTr="00F86B0F">
        <w:trPr>
          <w:cantSplit/>
          <w:trHeight w:val="20"/>
          <w:jc w:val="center"/>
        </w:trPr>
        <w:tc>
          <w:tcPr>
            <w:tcW w:w="2671" w:type="dxa"/>
            <w:shd w:val="clear" w:color="auto" w:fill="FFFFFF" w:themeFill="background1"/>
            <w:vAlign w:val="bottom"/>
          </w:tcPr>
          <w:p w14:paraId="3E5C3106"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71D17856" w14:textId="0D1D65AD"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single" w:sz="2" w:space="0" w:color="A6A6A6" w:themeColor="background1" w:themeShade="A6"/>
            </w:tcBorders>
            <w:shd w:val="clear" w:color="auto" w:fill="FFFFFF" w:themeFill="background1"/>
            <w:vAlign w:val="center"/>
          </w:tcPr>
          <w:p w14:paraId="0C026E30" w14:textId="0FDF9F4F"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9.01)</w:t>
            </w:r>
          </w:p>
        </w:tc>
        <w:tc>
          <w:tcPr>
            <w:tcW w:w="3130" w:type="dxa"/>
            <w:tcBorders>
              <w:top w:val="single" w:sz="2" w:space="0" w:color="A6A6A6" w:themeColor="background1" w:themeShade="A6"/>
            </w:tcBorders>
            <w:shd w:val="clear" w:color="auto" w:fill="FFFFFF" w:themeFill="background1"/>
            <w:vAlign w:val="center"/>
          </w:tcPr>
          <w:p w14:paraId="5449CD20" w14:textId="4800428E"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1.93 (0.46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8.01)</w:t>
            </w:r>
          </w:p>
        </w:tc>
      </w:tr>
      <w:tr w:rsidR="004C1BE9" w:rsidRPr="00E328AE" w14:paraId="258F6CAE" w14:textId="77777777" w:rsidTr="00F86B0F">
        <w:trPr>
          <w:cantSplit/>
          <w:trHeight w:val="20"/>
          <w:jc w:val="center"/>
        </w:trPr>
        <w:tc>
          <w:tcPr>
            <w:tcW w:w="2671" w:type="dxa"/>
            <w:shd w:val="clear" w:color="auto" w:fill="FFFFFF" w:themeFill="background1"/>
            <w:vAlign w:val="bottom"/>
          </w:tcPr>
          <w:p w14:paraId="2E6A14B8" w14:textId="77777777" w:rsidR="004C1BE9" w:rsidRPr="00E328AE" w:rsidRDefault="004C1BE9"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36A9ACDD"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265961D8" w14:textId="7C238F9D"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82.2)</w:t>
            </w:r>
          </w:p>
        </w:tc>
        <w:tc>
          <w:tcPr>
            <w:tcW w:w="3130" w:type="dxa"/>
            <w:tcBorders>
              <w:bottom w:val="single" w:sz="2" w:space="0" w:color="A6A6A6" w:themeColor="background1" w:themeShade="A6"/>
            </w:tcBorders>
            <w:shd w:val="clear" w:color="auto" w:fill="FFFFFF" w:themeFill="background1"/>
            <w:vAlign w:val="center"/>
          </w:tcPr>
          <w:p w14:paraId="4E0B60DA" w14:textId="4D228510"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5.75 (0.57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58.09)</w:t>
            </w:r>
          </w:p>
        </w:tc>
      </w:tr>
      <w:tr w:rsidR="004C1BE9" w:rsidRPr="00E328AE" w14:paraId="3F2BC2CB" w14:textId="77777777" w:rsidTr="00F86B0F">
        <w:trPr>
          <w:cantSplit/>
          <w:trHeight w:val="20"/>
          <w:jc w:val="center"/>
        </w:trPr>
        <w:tc>
          <w:tcPr>
            <w:tcW w:w="2671" w:type="dxa"/>
            <w:shd w:val="clear" w:color="auto" w:fill="FFFFFF" w:themeFill="background1"/>
            <w:vAlign w:val="bottom"/>
          </w:tcPr>
          <w:p w14:paraId="0A490EC1"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2FC7B6CA" w14:textId="793B7503"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single" w:sz="2" w:space="0" w:color="A6A6A6" w:themeColor="background1" w:themeShade="A6"/>
            </w:tcBorders>
            <w:shd w:val="clear" w:color="auto" w:fill="FFFFFF" w:themeFill="background1"/>
            <w:vAlign w:val="center"/>
          </w:tcPr>
          <w:p w14:paraId="1BBC3176" w14:textId="4B53D311"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12.55)</w:t>
            </w:r>
          </w:p>
        </w:tc>
        <w:tc>
          <w:tcPr>
            <w:tcW w:w="3130" w:type="dxa"/>
            <w:tcBorders>
              <w:top w:val="single" w:sz="2" w:space="0" w:color="A6A6A6" w:themeColor="background1" w:themeShade="A6"/>
            </w:tcBorders>
            <w:shd w:val="clear" w:color="auto" w:fill="FFFFFF" w:themeFill="background1"/>
            <w:vAlign w:val="center"/>
          </w:tcPr>
          <w:p w14:paraId="1DC239AF" w14:textId="2C4D308B"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2.14 (0.30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15.07)</w:t>
            </w:r>
          </w:p>
        </w:tc>
      </w:tr>
      <w:tr w:rsidR="004C1BE9" w:rsidRPr="00E328AE" w14:paraId="6C28BD27" w14:textId="77777777" w:rsidTr="00F86B0F">
        <w:trPr>
          <w:cantSplit/>
          <w:trHeight w:val="20"/>
          <w:jc w:val="center"/>
        </w:trPr>
        <w:tc>
          <w:tcPr>
            <w:tcW w:w="2671" w:type="dxa"/>
            <w:shd w:val="clear" w:color="auto" w:fill="FFFFFF" w:themeFill="background1"/>
            <w:vAlign w:val="bottom"/>
          </w:tcPr>
          <w:p w14:paraId="0CDCC5E2"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CA0244E"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769D7676" w14:textId="072F8937"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90.03)</w:t>
            </w:r>
          </w:p>
        </w:tc>
        <w:tc>
          <w:tcPr>
            <w:tcW w:w="3130" w:type="dxa"/>
            <w:tcBorders>
              <w:bottom w:val="single" w:sz="2" w:space="0" w:color="A6A6A6" w:themeColor="background1" w:themeShade="A6"/>
            </w:tcBorders>
            <w:shd w:val="clear" w:color="auto" w:fill="FFFFFF" w:themeFill="background1"/>
            <w:vAlign w:val="center"/>
          </w:tcPr>
          <w:p w14:paraId="11D67A91" w14:textId="0386DAB2"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7.99 (0.99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64.70)</w:t>
            </w:r>
          </w:p>
        </w:tc>
      </w:tr>
      <w:tr w:rsidR="004C1BE9" w:rsidRPr="00E328AE" w14:paraId="1299134D" w14:textId="77777777" w:rsidTr="00F86B0F">
        <w:trPr>
          <w:cantSplit/>
          <w:trHeight w:val="20"/>
          <w:jc w:val="center"/>
        </w:trPr>
        <w:tc>
          <w:tcPr>
            <w:tcW w:w="2671" w:type="dxa"/>
            <w:shd w:val="clear" w:color="auto" w:fill="FFFFFF" w:themeFill="background1"/>
            <w:vAlign w:val="bottom"/>
          </w:tcPr>
          <w:p w14:paraId="71ED6F03"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3CC8AB05" w14:textId="478DA21E"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single" w:sz="2" w:space="0" w:color="A6A6A6" w:themeColor="background1" w:themeShade="A6"/>
            </w:tcBorders>
            <w:shd w:val="clear" w:color="auto" w:fill="FFFFFF" w:themeFill="background1"/>
            <w:vAlign w:val="center"/>
          </w:tcPr>
          <w:p w14:paraId="7955AC10" w14:textId="1E9F61FE"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22.27)</w:t>
            </w:r>
          </w:p>
        </w:tc>
        <w:tc>
          <w:tcPr>
            <w:tcW w:w="3130" w:type="dxa"/>
            <w:tcBorders>
              <w:top w:val="single" w:sz="2" w:space="0" w:color="A6A6A6" w:themeColor="background1" w:themeShade="A6"/>
            </w:tcBorders>
            <w:shd w:val="clear" w:color="auto" w:fill="FFFFFF" w:themeFill="background1"/>
            <w:vAlign w:val="center"/>
          </w:tcPr>
          <w:p w14:paraId="66B6EC6E" w14:textId="1C1E4279"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3.76 (0.60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23.56)</w:t>
            </w:r>
          </w:p>
        </w:tc>
      </w:tr>
      <w:tr w:rsidR="004C1BE9" w:rsidRPr="00E328AE" w14:paraId="4C7735EB"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15863490"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589B25A5"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530000A9" w14:textId="34C90033"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51.73)</w:t>
            </w:r>
          </w:p>
        </w:tc>
        <w:tc>
          <w:tcPr>
            <w:tcW w:w="3130" w:type="dxa"/>
            <w:tcBorders>
              <w:bottom w:val="single" w:sz="8" w:space="0" w:color="auto"/>
            </w:tcBorders>
            <w:shd w:val="clear" w:color="auto" w:fill="FFFFFF" w:themeFill="background1"/>
            <w:vAlign w:val="center"/>
          </w:tcPr>
          <w:p w14:paraId="42262571" w14:textId="51B2FD99"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7.91 (1.16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54.00)</w:t>
            </w:r>
          </w:p>
        </w:tc>
      </w:tr>
      <w:tr w:rsidR="004C1BE9" w:rsidRPr="00E328AE" w14:paraId="56567C2F" w14:textId="77777777" w:rsidTr="00F86B0F">
        <w:trPr>
          <w:cantSplit/>
          <w:trHeight w:val="20"/>
          <w:jc w:val="center"/>
        </w:trPr>
        <w:tc>
          <w:tcPr>
            <w:tcW w:w="2671" w:type="dxa"/>
            <w:tcBorders>
              <w:top w:val="single" w:sz="2" w:space="0" w:color="7F7F7F" w:themeColor="text1" w:themeTint="80"/>
              <w:bottom w:val="single" w:sz="2" w:space="0" w:color="A6A6A6" w:themeColor="background1" w:themeShade="A6"/>
            </w:tcBorders>
            <w:shd w:val="clear" w:color="auto" w:fill="FFFFFF" w:themeFill="background1"/>
            <w:vAlign w:val="bottom"/>
            <w:hideMark/>
          </w:tcPr>
          <w:p w14:paraId="145C585B" w14:textId="77777777" w:rsidR="004C1BE9" w:rsidRPr="00E328AE" w:rsidRDefault="004C1BE9" w:rsidP="00945E70">
            <w:pPr>
              <w:spacing w:line="240" w:lineRule="auto"/>
              <w:rPr>
                <w:rFonts w:eastAsia="Times New Roman" w:cs="Arial"/>
                <w:b/>
                <w:bCs/>
                <w:sz w:val="16"/>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2" w:space="0" w:color="7F7F7F" w:themeColor="text1" w:themeTint="80"/>
              <w:bottom w:val="single" w:sz="2" w:space="0" w:color="A6A6A6" w:themeColor="background1" w:themeShade="A6"/>
            </w:tcBorders>
            <w:shd w:val="clear" w:color="auto" w:fill="FFFFFF" w:themeFill="background1"/>
            <w:vAlign w:val="bottom"/>
            <w:hideMark/>
          </w:tcPr>
          <w:p w14:paraId="35B668AF" w14:textId="77777777" w:rsidR="004C1BE9" w:rsidRPr="00E328AE" w:rsidRDefault="004C1BE9"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2" w:space="0" w:color="7F7F7F" w:themeColor="text1" w:themeTint="80"/>
              <w:bottom w:val="single" w:sz="2" w:space="0" w:color="A6A6A6" w:themeColor="background1" w:themeShade="A6"/>
            </w:tcBorders>
            <w:shd w:val="clear" w:color="auto" w:fill="FFFFFF" w:themeFill="background1"/>
            <w:vAlign w:val="bottom"/>
            <w:hideMark/>
          </w:tcPr>
          <w:p w14:paraId="31DAE24F" w14:textId="77777777" w:rsidR="004C1BE9" w:rsidRPr="00E328AE" w:rsidRDefault="004C1BE9"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2" w:space="0" w:color="7F7F7F" w:themeColor="text1" w:themeTint="80"/>
              <w:bottom w:val="single" w:sz="2" w:space="0" w:color="A6A6A6" w:themeColor="background1" w:themeShade="A6"/>
            </w:tcBorders>
            <w:shd w:val="clear" w:color="auto" w:fill="FFFFFF" w:themeFill="background1"/>
            <w:vAlign w:val="bottom"/>
            <w:hideMark/>
          </w:tcPr>
          <w:p w14:paraId="4AA92753" w14:textId="497D9C64" w:rsidR="004C1BE9" w:rsidRPr="00E328AE" w:rsidRDefault="004C1BE9" w:rsidP="00F72A33">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cardiovascular disease </w:t>
            </w:r>
            <w:r w:rsidR="003E21F1" w:rsidRPr="00E328AE">
              <w:rPr>
                <w:rFonts w:eastAsia="Times New Roman" w:cs="Arial"/>
                <w:b/>
                <w:bCs/>
                <w:sz w:val="18"/>
                <w:szCs w:val="18"/>
                <w:lang w:val="en-US" w:eastAsia="nl-NL"/>
              </w:rPr>
              <w:br/>
            </w:r>
            <w:r w:rsidRPr="00E328AE">
              <w:rPr>
                <w:rFonts w:eastAsia="Times New Roman" w:cs="Arial"/>
                <w:b/>
                <w:bCs/>
                <w:sz w:val="18"/>
                <w:szCs w:val="18"/>
                <w:lang w:val="en-US" w:eastAsia="nl-NL"/>
              </w:rPr>
              <w:t>risk score</w:t>
            </w:r>
            <w:r w:rsidR="00F72A33" w:rsidRPr="00E328AE">
              <w:rPr>
                <w:rFonts w:eastAsia="Times New Roman" w:cs="Arial"/>
                <w:b/>
                <w:bCs/>
                <w:sz w:val="18"/>
                <w:szCs w:val="18"/>
                <w:lang w:val="en-US" w:eastAsia="nl-NL"/>
              </w:rPr>
              <w:t xml:space="preserve"> </w:t>
            </w:r>
            <w:r w:rsidRPr="00E328AE">
              <w:rPr>
                <w:rFonts w:eastAsia="Times New Roman" w:cs="Arial"/>
                <w:b/>
                <w:bCs/>
                <w:sz w:val="18"/>
                <w:szCs w:val="18"/>
                <w:lang w:val="en-US" w:eastAsia="nl-NL"/>
              </w:rPr>
              <w:t>(per additional risk factor)</w:t>
            </w:r>
          </w:p>
        </w:tc>
      </w:tr>
      <w:tr w:rsidR="004C1BE9" w:rsidRPr="00E328AE" w14:paraId="510CC77D"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4EE6F988" w14:textId="77777777" w:rsidR="004C1BE9" w:rsidRPr="00E328AE" w:rsidRDefault="004C1BE9"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0DFFA3D0" w14:textId="77777777" w:rsidR="004C1BE9" w:rsidRPr="00E328AE" w:rsidRDefault="004C1BE9"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233C0807" w14:textId="77777777" w:rsidR="004C1BE9" w:rsidRPr="00E328AE" w:rsidRDefault="004C1BE9" w:rsidP="003E21F1">
            <w:pPr>
              <w:spacing w:line="240" w:lineRule="auto"/>
              <w:jc w:val="center"/>
              <w:rPr>
                <w:rFonts w:eastAsia="Times New Roman" w:cs="Arial"/>
                <w:b/>
                <w:bCs/>
                <w:sz w:val="18"/>
                <w:szCs w:val="18"/>
                <w:lang w:val="en-US" w:eastAsia="nl-NL"/>
              </w:rPr>
            </w:pPr>
          </w:p>
        </w:tc>
      </w:tr>
      <w:tr w:rsidR="004C1BE9" w:rsidRPr="00E328AE" w14:paraId="5FE95C3A" w14:textId="77777777" w:rsidTr="00F86B0F">
        <w:trPr>
          <w:cantSplit/>
          <w:trHeight w:val="20"/>
          <w:jc w:val="center"/>
        </w:trPr>
        <w:tc>
          <w:tcPr>
            <w:tcW w:w="2671" w:type="dxa"/>
            <w:shd w:val="clear" w:color="auto" w:fill="FFFFFF" w:themeFill="background1"/>
            <w:vAlign w:val="bottom"/>
            <w:hideMark/>
          </w:tcPr>
          <w:p w14:paraId="724DE32B" w14:textId="77777777" w:rsidR="004C1BE9" w:rsidRPr="00E328AE" w:rsidRDefault="004C1BE9"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3110E3E1"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700300EF" w14:textId="5481EAB3"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5.91)</w:t>
            </w:r>
          </w:p>
        </w:tc>
        <w:tc>
          <w:tcPr>
            <w:tcW w:w="3130" w:type="dxa"/>
            <w:shd w:val="clear" w:color="auto" w:fill="FFFFFF" w:themeFill="background1"/>
            <w:vAlign w:val="center"/>
          </w:tcPr>
          <w:p w14:paraId="3E47B4A1" w14:textId="34EB1771"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2.58 (1.01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6.61)</w:t>
            </w:r>
          </w:p>
        </w:tc>
      </w:tr>
      <w:tr w:rsidR="004C1BE9" w:rsidRPr="00E328AE" w14:paraId="0F96A765" w14:textId="77777777" w:rsidTr="00F86B0F">
        <w:trPr>
          <w:cantSplit/>
          <w:trHeight w:val="20"/>
          <w:jc w:val="center"/>
        </w:trPr>
        <w:tc>
          <w:tcPr>
            <w:tcW w:w="2671" w:type="dxa"/>
            <w:tcBorders>
              <w:bottom w:val="nil"/>
            </w:tcBorders>
            <w:shd w:val="clear" w:color="auto" w:fill="FFFFFF" w:themeFill="background1"/>
            <w:vAlign w:val="bottom"/>
          </w:tcPr>
          <w:p w14:paraId="168411D0" w14:textId="77777777" w:rsidR="004C1BE9" w:rsidRPr="00E328AE" w:rsidRDefault="004C1BE9"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63AC0BE3"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5A50ED90" w14:textId="278E2480"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3.36)</w:t>
            </w:r>
          </w:p>
        </w:tc>
        <w:tc>
          <w:tcPr>
            <w:tcW w:w="3130" w:type="dxa"/>
            <w:shd w:val="clear" w:color="auto" w:fill="FFFFFF" w:themeFill="background1"/>
            <w:vAlign w:val="center"/>
          </w:tcPr>
          <w:p w14:paraId="6DB68EF1" w14:textId="0F636694"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1.75 (1.01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3.05)</w:t>
            </w:r>
          </w:p>
        </w:tc>
      </w:tr>
      <w:tr w:rsidR="004C1BE9" w:rsidRPr="00E328AE" w14:paraId="0968A9DC" w14:textId="77777777" w:rsidTr="00F86B0F">
        <w:trPr>
          <w:cantSplit/>
          <w:trHeight w:val="20"/>
          <w:jc w:val="center"/>
        </w:trPr>
        <w:tc>
          <w:tcPr>
            <w:tcW w:w="2671" w:type="dxa"/>
            <w:tcBorders>
              <w:top w:val="nil"/>
              <w:bottom w:val="nil"/>
            </w:tcBorders>
            <w:shd w:val="clear" w:color="auto" w:fill="FFFFFF" w:themeFill="background1"/>
            <w:vAlign w:val="bottom"/>
          </w:tcPr>
          <w:p w14:paraId="21A07A47" w14:textId="77777777" w:rsidR="004C1BE9" w:rsidRPr="00E328AE" w:rsidRDefault="004C1BE9"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247FAC31"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50FDA8B2" w14:textId="3569F03B"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2.37)</w:t>
            </w:r>
          </w:p>
        </w:tc>
        <w:tc>
          <w:tcPr>
            <w:tcW w:w="3130" w:type="dxa"/>
            <w:shd w:val="clear" w:color="auto" w:fill="FFFFFF" w:themeFill="background1"/>
            <w:vAlign w:val="center"/>
          </w:tcPr>
          <w:p w14:paraId="2E3D86C9" w14:textId="5FC195EE"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1.42 (0.98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2.08)</w:t>
            </w:r>
          </w:p>
        </w:tc>
      </w:tr>
      <w:tr w:rsidR="004C1BE9" w:rsidRPr="00E328AE" w14:paraId="034A7E71"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0F49126D"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0154873D"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22D4E603" w14:textId="752F828E"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2.07)</w:t>
            </w:r>
          </w:p>
        </w:tc>
        <w:tc>
          <w:tcPr>
            <w:tcW w:w="3130" w:type="dxa"/>
            <w:tcBorders>
              <w:bottom w:val="single" w:sz="2" w:space="0" w:color="A6A6A6" w:themeColor="background1" w:themeShade="A6"/>
            </w:tcBorders>
            <w:shd w:val="clear" w:color="auto" w:fill="FFFFFF" w:themeFill="background1"/>
            <w:vAlign w:val="center"/>
          </w:tcPr>
          <w:p w14:paraId="5C88B311" w14:textId="1E310DFF"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1.36 (0.99</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7.88)</w:t>
            </w:r>
          </w:p>
        </w:tc>
      </w:tr>
      <w:tr w:rsidR="004C1BE9" w:rsidRPr="00E328AE" w14:paraId="0B53D487"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5BE15605" w14:textId="77777777" w:rsidR="004C1BE9" w:rsidRPr="00E328AE" w:rsidRDefault="004C1BE9"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6EADD4A8" w14:textId="77777777" w:rsidR="004C1BE9" w:rsidRPr="00E328AE" w:rsidRDefault="004C1BE9"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1DC435E2" w14:textId="77777777" w:rsidR="004C1BE9" w:rsidRPr="00E328AE" w:rsidRDefault="004C1BE9" w:rsidP="003E21F1">
            <w:pPr>
              <w:spacing w:line="240" w:lineRule="auto"/>
              <w:jc w:val="center"/>
              <w:rPr>
                <w:rFonts w:eastAsia="Times New Roman" w:cs="Arial"/>
                <w:sz w:val="18"/>
                <w:szCs w:val="18"/>
                <w:lang w:val="en-US" w:eastAsia="nl-NL"/>
              </w:rPr>
            </w:pPr>
          </w:p>
        </w:tc>
      </w:tr>
      <w:tr w:rsidR="004C1BE9" w:rsidRPr="00E328AE" w14:paraId="77956396" w14:textId="77777777" w:rsidTr="00F86B0F">
        <w:trPr>
          <w:cantSplit/>
          <w:trHeight w:val="20"/>
          <w:jc w:val="center"/>
        </w:trPr>
        <w:tc>
          <w:tcPr>
            <w:tcW w:w="2671" w:type="dxa"/>
            <w:tcBorders>
              <w:top w:val="nil"/>
            </w:tcBorders>
            <w:shd w:val="clear" w:color="auto" w:fill="FFFFFF" w:themeFill="background1"/>
            <w:vAlign w:val="bottom"/>
          </w:tcPr>
          <w:p w14:paraId="2A0D0614"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50AEE83C" w14:textId="2D2B55E2"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nil"/>
            </w:tcBorders>
            <w:shd w:val="clear" w:color="auto" w:fill="FFFFFF" w:themeFill="background1"/>
            <w:vAlign w:val="center"/>
          </w:tcPr>
          <w:p w14:paraId="61101DC3" w14:textId="4A1D0718"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13.79)</w:t>
            </w:r>
          </w:p>
        </w:tc>
        <w:tc>
          <w:tcPr>
            <w:tcW w:w="3130" w:type="dxa"/>
            <w:tcBorders>
              <w:top w:val="nil"/>
            </w:tcBorders>
            <w:shd w:val="clear" w:color="auto" w:fill="FFFFFF" w:themeFill="background1"/>
            <w:vAlign w:val="center"/>
          </w:tcPr>
          <w:p w14:paraId="4252A51F" w14:textId="3850B062"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(1.00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16.36)</w:t>
            </w:r>
          </w:p>
        </w:tc>
      </w:tr>
      <w:tr w:rsidR="004C1BE9" w:rsidRPr="00E328AE" w14:paraId="654A7FE6" w14:textId="77777777" w:rsidTr="00F86B0F">
        <w:trPr>
          <w:cantSplit/>
          <w:trHeight w:val="20"/>
          <w:jc w:val="center"/>
        </w:trPr>
        <w:tc>
          <w:tcPr>
            <w:tcW w:w="2671" w:type="dxa"/>
            <w:shd w:val="clear" w:color="auto" w:fill="FFFFFF" w:themeFill="background1"/>
            <w:vAlign w:val="bottom"/>
          </w:tcPr>
          <w:p w14:paraId="391A5CB7"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4363AF9F"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62554A1D" w14:textId="0583284E" w:rsidR="004C1BE9"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7D093530" w14:textId="0F7C1BEC" w:rsidR="004C1BE9"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4C1BE9" w:rsidRPr="00E328AE" w14:paraId="4A319D34" w14:textId="77777777" w:rsidTr="00F86B0F">
        <w:trPr>
          <w:cantSplit/>
          <w:trHeight w:val="20"/>
          <w:jc w:val="center"/>
        </w:trPr>
        <w:tc>
          <w:tcPr>
            <w:tcW w:w="2671" w:type="dxa"/>
            <w:shd w:val="clear" w:color="auto" w:fill="FFFFFF" w:themeFill="background1"/>
            <w:vAlign w:val="bottom"/>
          </w:tcPr>
          <w:p w14:paraId="7619985B"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4EF6DA49" w14:textId="207D1B3B"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single" w:sz="2" w:space="0" w:color="A6A6A6" w:themeColor="background1" w:themeShade="A6"/>
            </w:tcBorders>
            <w:shd w:val="clear" w:color="auto" w:fill="FFFFFF" w:themeFill="background1"/>
            <w:vAlign w:val="center"/>
          </w:tcPr>
          <w:p w14:paraId="6F210CD7" w14:textId="29770802"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9.01)</w:t>
            </w:r>
          </w:p>
        </w:tc>
        <w:tc>
          <w:tcPr>
            <w:tcW w:w="3130" w:type="dxa"/>
            <w:tcBorders>
              <w:top w:val="single" w:sz="2" w:space="0" w:color="A6A6A6" w:themeColor="background1" w:themeShade="A6"/>
            </w:tcBorders>
            <w:shd w:val="clear" w:color="auto" w:fill="FFFFFF" w:themeFill="background1"/>
            <w:vAlign w:val="center"/>
          </w:tcPr>
          <w:p w14:paraId="61F68AA4" w14:textId="45A6537E"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2.19 (0.54</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8.88)</w:t>
            </w:r>
          </w:p>
        </w:tc>
      </w:tr>
      <w:tr w:rsidR="004C1BE9" w:rsidRPr="00E328AE" w14:paraId="1010CFBE" w14:textId="77777777" w:rsidTr="00F86B0F">
        <w:trPr>
          <w:cantSplit/>
          <w:trHeight w:val="20"/>
          <w:jc w:val="center"/>
        </w:trPr>
        <w:tc>
          <w:tcPr>
            <w:tcW w:w="2671" w:type="dxa"/>
            <w:shd w:val="clear" w:color="auto" w:fill="FFFFFF" w:themeFill="background1"/>
            <w:vAlign w:val="bottom"/>
          </w:tcPr>
          <w:p w14:paraId="6C68B5BF" w14:textId="77777777" w:rsidR="004C1BE9" w:rsidRPr="00E328AE" w:rsidRDefault="004C1BE9"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81142C5"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193B4614" w14:textId="1231BF62"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82.2)</w:t>
            </w:r>
          </w:p>
        </w:tc>
        <w:tc>
          <w:tcPr>
            <w:tcW w:w="3130" w:type="dxa"/>
            <w:tcBorders>
              <w:bottom w:val="single" w:sz="2" w:space="0" w:color="A6A6A6" w:themeColor="background1" w:themeShade="A6"/>
            </w:tcBorders>
            <w:shd w:val="clear" w:color="auto" w:fill="FFFFFF" w:themeFill="background1"/>
            <w:vAlign w:val="center"/>
          </w:tcPr>
          <w:p w14:paraId="11FC1DD3" w14:textId="0BBD9CCD"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6.27 (0.61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64.19)</w:t>
            </w:r>
          </w:p>
        </w:tc>
      </w:tr>
      <w:tr w:rsidR="004C1BE9" w:rsidRPr="00E328AE" w14:paraId="60DFBEAA" w14:textId="77777777" w:rsidTr="00F86B0F">
        <w:trPr>
          <w:cantSplit/>
          <w:trHeight w:val="20"/>
          <w:jc w:val="center"/>
        </w:trPr>
        <w:tc>
          <w:tcPr>
            <w:tcW w:w="2671" w:type="dxa"/>
            <w:shd w:val="clear" w:color="auto" w:fill="FFFFFF" w:themeFill="background1"/>
            <w:vAlign w:val="bottom"/>
          </w:tcPr>
          <w:p w14:paraId="6FFE6651"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0DA81768" w14:textId="01C26F86"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single" w:sz="2" w:space="0" w:color="A6A6A6" w:themeColor="background1" w:themeShade="A6"/>
            </w:tcBorders>
            <w:shd w:val="clear" w:color="auto" w:fill="FFFFFF" w:themeFill="background1"/>
            <w:vAlign w:val="center"/>
          </w:tcPr>
          <w:p w14:paraId="0496AC81" w14:textId="149204D3"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12.55)</w:t>
            </w:r>
          </w:p>
        </w:tc>
        <w:tc>
          <w:tcPr>
            <w:tcW w:w="3130" w:type="dxa"/>
            <w:tcBorders>
              <w:top w:val="single" w:sz="2" w:space="0" w:color="A6A6A6" w:themeColor="background1" w:themeShade="A6"/>
            </w:tcBorders>
            <w:shd w:val="clear" w:color="auto" w:fill="FFFFFF" w:themeFill="background1"/>
            <w:vAlign w:val="center"/>
          </w:tcPr>
          <w:p w14:paraId="23647B6D" w14:textId="01D0650C"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2.18 (0.35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13.51)</w:t>
            </w:r>
          </w:p>
        </w:tc>
      </w:tr>
      <w:tr w:rsidR="004C1BE9" w:rsidRPr="00E328AE" w14:paraId="2E2ACAA9" w14:textId="77777777" w:rsidTr="00F86B0F">
        <w:trPr>
          <w:cantSplit/>
          <w:trHeight w:val="20"/>
          <w:jc w:val="center"/>
        </w:trPr>
        <w:tc>
          <w:tcPr>
            <w:tcW w:w="2671" w:type="dxa"/>
            <w:shd w:val="clear" w:color="auto" w:fill="FFFFFF" w:themeFill="background1"/>
            <w:vAlign w:val="bottom"/>
          </w:tcPr>
          <w:p w14:paraId="02A27733"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2DC3812C"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403F3DD1" w14:textId="3810F834"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90.03)</w:t>
            </w:r>
          </w:p>
        </w:tc>
        <w:tc>
          <w:tcPr>
            <w:tcW w:w="3130" w:type="dxa"/>
            <w:tcBorders>
              <w:bottom w:val="single" w:sz="2" w:space="0" w:color="A6A6A6" w:themeColor="background1" w:themeShade="A6"/>
            </w:tcBorders>
            <w:shd w:val="clear" w:color="auto" w:fill="FFFFFF" w:themeFill="background1"/>
            <w:vAlign w:val="center"/>
          </w:tcPr>
          <w:p w14:paraId="55335AAF" w14:textId="13E74094"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9.37 (1.22</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72.22)</w:t>
            </w:r>
          </w:p>
        </w:tc>
      </w:tr>
      <w:tr w:rsidR="004C1BE9" w:rsidRPr="00E328AE" w14:paraId="67F0DB96" w14:textId="77777777" w:rsidTr="00F86B0F">
        <w:trPr>
          <w:cantSplit/>
          <w:trHeight w:val="20"/>
          <w:jc w:val="center"/>
        </w:trPr>
        <w:tc>
          <w:tcPr>
            <w:tcW w:w="2671" w:type="dxa"/>
            <w:shd w:val="clear" w:color="auto" w:fill="FFFFFF" w:themeFill="background1"/>
            <w:vAlign w:val="bottom"/>
          </w:tcPr>
          <w:p w14:paraId="3AAD7C21"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2C7FC373" w14:textId="3F499593"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w:t>
            </w:r>
            <w:r w:rsidR="00F0160E" w:rsidRPr="00E328AE">
              <w:rPr>
                <w:rFonts w:eastAsia="Times New Roman" w:cs="Arial"/>
                <w:bCs/>
                <w:sz w:val="18"/>
                <w:szCs w:val="18"/>
                <w:lang w:val="en-US" w:eastAsia="nl-NL"/>
              </w:rPr>
              <w:t xml:space="preserve"> to </w:t>
            </w:r>
            <w:r w:rsidRPr="00E328AE">
              <w:rPr>
                <w:rFonts w:eastAsia="Times New Roman" w:cs="Arial"/>
                <w:bCs/>
                <w:sz w:val="18"/>
                <w:szCs w:val="18"/>
                <w:lang w:val="en-US" w:eastAsia="nl-NL"/>
              </w:rPr>
              <w:t>2 PLT transfusions</w:t>
            </w:r>
          </w:p>
        </w:tc>
        <w:tc>
          <w:tcPr>
            <w:tcW w:w="1805" w:type="dxa"/>
            <w:tcBorders>
              <w:top w:val="single" w:sz="2" w:space="0" w:color="A6A6A6" w:themeColor="background1" w:themeShade="A6"/>
            </w:tcBorders>
            <w:shd w:val="clear" w:color="auto" w:fill="FFFFFF" w:themeFill="background1"/>
            <w:vAlign w:val="center"/>
          </w:tcPr>
          <w:p w14:paraId="3C79D4DD" w14:textId="52D2177D"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22.27)</w:t>
            </w:r>
          </w:p>
        </w:tc>
        <w:tc>
          <w:tcPr>
            <w:tcW w:w="3130" w:type="dxa"/>
            <w:tcBorders>
              <w:top w:val="single" w:sz="2" w:space="0" w:color="A6A6A6" w:themeColor="background1" w:themeShade="A6"/>
            </w:tcBorders>
            <w:shd w:val="clear" w:color="auto" w:fill="FFFFFF" w:themeFill="background1"/>
            <w:vAlign w:val="center"/>
          </w:tcPr>
          <w:p w14:paraId="28E80411" w14:textId="70F894C8"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4.44 (0.75</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26.36)</w:t>
            </w:r>
          </w:p>
        </w:tc>
      </w:tr>
      <w:tr w:rsidR="004C1BE9" w:rsidRPr="00E328AE" w14:paraId="1A8C37BF"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1E24FA69" w14:textId="77777777" w:rsidR="004C1BE9" w:rsidRPr="00E328AE" w:rsidRDefault="004C1BE9"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0BA75DB9" w14:textId="77777777" w:rsidR="004C1BE9" w:rsidRPr="00E328AE" w:rsidRDefault="004C1BE9"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2EC331F0" w14:textId="7C74F369" w:rsidR="004C1BE9" w:rsidRPr="00E328AE" w:rsidRDefault="004C1BE9"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51.73)</w:t>
            </w:r>
          </w:p>
        </w:tc>
        <w:tc>
          <w:tcPr>
            <w:tcW w:w="3130" w:type="dxa"/>
            <w:tcBorders>
              <w:bottom w:val="single" w:sz="8" w:space="0" w:color="auto"/>
            </w:tcBorders>
            <w:shd w:val="clear" w:color="auto" w:fill="FFFFFF" w:themeFill="background1"/>
            <w:vAlign w:val="center"/>
          </w:tcPr>
          <w:p w14:paraId="115F92B7" w14:textId="13F72728" w:rsidR="004C1BE9" w:rsidRPr="00E328AE" w:rsidRDefault="004C1BE9"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7.32 (1.18</w:t>
            </w:r>
            <w:r w:rsidR="00F0160E" w:rsidRPr="00E328AE">
              <w:rPr>
                <w:rFonts w:eastAsia="Times New Roman" w:cs="Arial"/>
                <w:sz w:val="18"/>
                <w:szCs w:val="18"/>
                <w:lang w:val="en-US" w:eastAsia="nl-NL"/>
              </w:rPr>
              <w:t xml:space="preserve"> to </w:t>
            </w:r>
            <w:r w:rsidRPr="00E328AE">
              <w:rPr>
                <w:rFonts w:eastAsia="Times New Roman" w:cs="Arial"/>
                <w:sz w:val="18"/>
                <w:szCs w:val="18"/>
                <w:lang w:val="en-US" w:eastAsia="nl-NL"/>
              </w:rPr>
              <w:t>45.36)</w:t>
            </w:r>
          </w:p>
        </w:tc>
      </w:tr>
      <w:tr w:rsidR="00F72A33" w:rsidRPr="00E328AE" w14:paraId="4DDC357D" w14:textId="77777777" w:rsidTr="00AC46F1">
        <w:trPr>
          <w:cantSplit/>
          <w:trHeight w:val="680"/>
          <w:jc w:val="center"/>
        </w:trPr>
        <w:tc>
          <w:tcPr>
            <w:tcW w:w="2671" w:type="dxa"/>
            <w:tcBorders>
              <w:top w:val="single" w:sz="8" w:space="0" w:color="auto"/>
            </w:tcBorders>
            <w:shd w:val="clear" w:color="auto" w:fill="FFFFFF" w:themeFill="background1"/>
            <w:vAlign w:val="bottom"/>
          </w:tcPr>
          <w:p w14:paraId="15C8551D" w14:textId="77777777" w:rsidR="00F72A33" w:rsidRPr="00E328AE" w:rsidRDefault="00F72A33" w:rsidP="000831F0">
            <w:pPr>
              <w:spacing w:line="240" w:lineRule="auto"/>
              <w:rPr>
                <w:rFonts w:eastAsia="Times New Roman" w:cs="Arial"/>
                <w:b/>
                <w:bCs/>
                <w:sz w:val="4"/>
                <w:szCs w:val="4"/>
                <w:lang w:val="en-US" w:eastAsia="nl-NL"/>
              </w:rPr>
            </w:pPr>
          </w:p>
        </w:tc>
        <w:tc>
          <w:tcPr>
            <w:tcW w:w="2551" w:type="dxa"/>
            <w:tcBorders>
              <w:top w:val="single" w:sz="8" w:space="0" w:color="auto"/>
            </w:tcBorders>
            <w:shd w:val="clear" w:color="auto" w:fill="FFFFFF" w:themeFill="background1"/>
            <w:vAlign w:val="bottom"/>
          </w:tcPr>
          <w:p w14:paraId="4175F33B" w14:textId="77777777" w:rsidR="00F72A33" w:rsidRPr="00E328AE" w:rsidRDefault="00F72A33" w:rsidP="000831F0">
            <w:pPr>
              <w:spacing w:line="240" w:lineRule="auto"/>
              <w:jc w:val="center"/>
              <w:rPr>
                <w:rFonts w:eastAsia="Times New Roman" w:cs="Arial"/>
                <w:b/>
                <w:bCs/>
                <w:sz w:val="4"/>
                <w:szCs w:val="4"/>
                <w:lang w:val="en-US" w:eastAsia="nl-NL"/>
              </w:rPr>
            </w:pPr>
          </w:p>
        </w:tc>
        <w:tc>
          <w:tcPr>
            <w:tcW w:w="1805" w:type="dxa"/>
            <w:tcBorders>
              <w:top w:val="single" w:sz="8" w:space="0" w:color="auto"/>
            </w:tcBorders>
            <w:shd w:val="clear" w:color="auto" w:fill="FFFFFF" w:themeFill="background1"/>
            <w:vAlign w:val="bottom"/>
          </w:tcPr>
          <w:p w14:paraId="6500F307" w14:textId="77777777" w:rsidR="00F72A33" w:rsidRPr="00E328AE" w:rsidRDefault="00F72A33" w:rsidP="000831F0">
            <w:pPr>
              <w:spacing w:line="240" w:lineRule="auto"/>
              <w:jc w:val="center"/>
              <w:rPr>
                <w:rFonts w:eastAsia="Times New Roman" w:cs="Arial"/>
                <w:b/>
                <w:bCs/>
                <w:sz w:val="4"/>
                <w:szCs w:val="4"/>
                <w:lang w:val="en-US" w:eastAsia="nl-NL"/>
              </w:rPr>
            </w:pPr>
          </w:p>
        </w:tc>
        <w:tc>
          <w:tcPr>
            <w:tcW w:w="3130" w:type="dxa"/>
            <w:tcBorders>
              <w:top w:val="single" w:sz="8" w:space="0" w:color="auto"/>
            </w:tcBorders>
            <w:shd w:val="clear" w:color="auto" w:fill="FFFFFF" w:themeFill="background1"/>
            <w:vAlign w:val="bottom"/>
          </w:tcPr>
          <w:p w14:paraId="70783027" w14:textId="77777777" w:rsidR="00F72A33" w:rsidRPr="00E328AE" w:rsidRDefault="00F72A33" w:rsidP="000831F0">
            <w:pPr>
              <w:spacing w:line="240" w:lineRule="auto"/>
              <w:jc w:val="center"/>
              <w:rPr>
                <w:rFonts w:eastAsia="Times New Roman" w:cs="Arial"/>
                <w:b/>
                <w:bCs/>
                <w:sz w:val="4"/>
                <w:szCs w:val="4"/>
                <w:lang w:val="en-US" w:eastAsia="nl-NL"/>
              </w:rPr>
            </w:pPr>
          </w:p>
        </w:tc>
      </w:tr>
      <w:tr w:rsidR="00F72A33" w:rsidRPr="00E328AE" w14:paraId="48F9B3E6"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13FCD6DA" w14:textId="77777777" w:rsidR="00F72A33" w:rsidRPr="00E328AE" w:rsidRDefault="00F72A33" w:rsidP="000831F0">
            <w:pPr>
              <w:spacing w:line="240" w:lineRule="auto"/>
              <w:rPr>
                <w:rFonts w:eastAsia="Times New Roman" w:cs="Arial"/>
                <w:b/>
                <w:bCs/>
                <w:sz w:val="4"/>
                <w:szCs w:val="4"/>
                <w:lang w:val="en-US" w:eastAsia="nl-NL"/>
              </w:rPr>
            </w:pPr>
          </w:p>
        </w:tc>
        <w:tc>
          <w:tcPr>
            <w:tcW w:w="2551" w:type="dxa"/>
            <w:tcBorders>
              <w:bottom w:val="single" w:sz="8" w:space="0" w:color="auto"/>
            </w:tcBorders>
            <w:shd w:val="clear" w:color="auto" w:fill="FFFFFF" w:themeFill="background1"/>
            <w:vAlign w:val="bottom"/>
          </w:tcPr>
          <w:p w14:paraId="65CB25E3" w14:textId="77777777" w:rsidR="00F72A33" w:rsidRPr="00E328AE" w:rsidRDefault="00F72A33" w:rsidP="000831F0">
            <w:pPr>
              <w:spacing w:line="240" w:lineRule="auto"/>
              <w:jc w:val="center"/>
              <w:rPr>
                <w:rFonts w:eastAsia="Times New Roman" w:cs="Arial"/>
                <w:b/>
                <w:bCs/>
                <w:sz w:val="4"/>
                <w:szCs w:val="4"/>
                <w:lang w:val="en-US" w:eastAsia="nl-NL"/>
              </w:rPr>
            </w:pPr>
          </w:p>
        </w:tc>
        <w:tc>
          <w:tcPr>
            <w:tcW w:w="1805" w:type="dxa"/>
            <w:tcBorders>
              <w:bottom w:val="single" w:sz="8" w:space="0" w:color="auto"/>
            </w:tcBorders>
            <w:shd w:val="clear" w:color="auto" w:fill="FFFFFF" w:themeFill="background1"/>
            <w:vAlign w:val="bottom"/>
          </w:tcPr>
          <w:p w14:paraId="3D795440" w14:textId="77777777" w:rsidR="00F72A33" w:rsidRPr="00E328AE" w:rsidRDefault="00F72A33" w:rsidP="000831F0">
            <w:pPr>
              <w:spacing w:line="240" w:lineRule="auto"/>
              <w:jc w:val="center"/>
              <w:rPr>
                <w:rFonts w:eastAsia="Times New Roman" w:cs="Arial"/>
                <w:b/>
                <w:bCs/>
                <w:sz w:val="4"/>
                <w:szCs w:val="4"/>
                <w:lang w:val="en-US" w:eastAsia="nl-NL"/>
              </w:rPr>
            </w:pPr>
          </w:p>
        </w:tc>
        <w:tc>
          <w:tcPr>
            <w:tcW w:w="3130" w:type="dxa"/>
            <w:tcBorders>
              <w:bottom w:val="single" w:sz="8" w:space="0" w:color="auto"/>
            </w:tcBorders>
            <w:shd w:val="clear" w:color="auto" w:fill="FFFFFF" w:themeFill="background1"/>
            <w:vAlign w:val="bottom"/>
          </w:tcPr>
          <w:p w14:paraId="72A1EC78" w14:textId="77777777" w:rsidR="00F72A33" w:rsidRPr="00E328AE" w:rsidRDefault="00F72A33" w:rsidP="000831F0">
            <w:pPr>
              <w:spacing w:line="240" w:lineRule="auto"/>
              <w:jc w:val="center"/>
              <w:rPr>
                <w:rFonts w:eastAsia="Times New Roman" w:cs="Arial"/>
                <w:b/>
                <w:bCs/>
                <w:sz w:val="4"/>
                <w:szCs w:val="4"/>
                <w:lang w:val="en-US" w:eastAsia="nl-NL"/>
              </w:rPr>
            </w:pPr>
          </w:p>
        </w:tc>
      </w:tr>
      <w:tr w:rsidR="008A35F8" w:rsidRPr="00E328AE" w14:paraId="283FC5E4"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02427B20" w14:textId="4643D0C2"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4B7A1AB2"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265EEE9E"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22F4E69C" w14:textId="3B1DF554"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w:t>
            </w:r>
            <w:r w:rsidRPr="00E328AE">
              <w:rPr>
                <w:rFonts w:cs="Arial"/>
                <w:b/>
                <w:bCs/>
                <w:sz w:val="18"/>
                <w:szCs w:val="18"/>
                <w:lang w:val="en-US"/>
              </w:rPr>
              <w:t xml:space="preserve">medication for </w:t>
            </w:r>
            <w:r w:rsidRPr="00E328AE">
              <w:rPr>
                <w:rFonts w:cs="Arial"/>
                <w:b/>
                <w:bCs/>
                <w:sz w:val="18"/>
                <w:szCs w:val="18"/>
                <w:lang w:val="en-US"/>
              </w:rPr>
              <w:br/>
              <w:t>hypertension in history (Yes/No)</w:t>
            </w:r>
          </w:p>
        </w:tc>
      </w:tr>
      <w:tr w:rsidR="008A35F8" w:rsidRPr="00E328AE" w14:paraId="57F644BB"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31977FCA"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1C0E388F"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689C870F"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78251000" w14:textId="77777777" w:rsidTr="00F86B0F">
        <w:trPr>
          <w:cantSplit/>
          <w:trHeight w:val="20"/>
          <w:jc w:val="center"/>
        </w:trPr>
        <w:tc>
          <w:tcPr>
            <w:tcW w:w="2671" w:type="dxa"/>
            <w:shd w:val="clear" w:color="auto" w:fill="FFFFFF" w:themeFill="background1"/>
            <w:vAlign w:val="bottom"/>
            <w:hideMark/>
          </w:tcPr>
          <w:p w14:paraId="1DB7A48F"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2930C7A2"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4F6768D8" w14:textId="73B51790"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4D2DFBE3" w14:textId="4976F34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3.05 (0.99 to 9.37)</w:t>
            </w:r>
          </w:p>
        </w:tc>
      </w:tr>
      <w:tr w:rsidR="008A35F8" w:rsidRPr="00E328AE" w14:paraId="5B7256FE" w14:textId="77777777" w:rsidTr="00F86B0F">
        <w:trPr>
          <w:cantSplit/>
          <w:trHeight w:val="20"/>
          <w:jc w:val="center"/>
        </w:trPr>
        <w:tc>
          <w:tcPr>
            <w:tcW w:w="2671" w:type="dxa"/>
            <w:tcBorders>
              <w:bottom w:val="nil"/>
            </w:tcBorders>
            <w:shd w:val="clear" w:color="auto" w:fill="FFFFFF" w:themeFill="background1"/>
            <w:vAlign w:val="bottom"/>
          </w:tcPr>
          <w:p w14:paraId="40E3B65A"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7AD77954"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3756752A" w14:textId="53A45C8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0AD9AA99" w14:textId="2A1A5D0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1.96 (1.02 to 3.76)</w:t>
            </w:r>
          </w:p>
        </w:tc>
      </w:tr>
      <w:tr w:rsidR="008A35F8" w:rsidRPr="00E328AE" w14:paraId="21E579D4" w14:textId="77777777" w:rsidTr="00F86B0F">
        <w:trPr>
          <w:cantSplit/>
          <w:trHeight w:val="20"/>
          <w:jc w:val="center"/>
        </w:trPr>
        <w:tc>
          <w:tcPr>
            <w:tcW w:w="2671" w:type="dxa"/>
            <w:tcBorders>
              <w:top w:val="nil"/>
              <w:bottom w:val="nil"/>
            </w:tcBorders>
            <w:shd w:val="clear" w:color="auto" w:fill="FFFFFF" w:themeFill="background1"/>
            <w:vAlign w:val="bottom"/>
          </w:tcPr>
          <w:p w14:paraId="4C803CF1"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6EAECE40"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432B723F" w14:textId="0CE3E76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74CAC49C" w14:textId="07A518E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1.49 (0.98 to 2.26)</w:t>
            </w:r>
          </w:p>
        </w:tc>
      </w:tr>
      <w:tr w:rsidR="008A35F8" w:rsidRPr="00E328AE" w14:paraId="3A1571AD"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7B7F75E1"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63DA3DF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4687DEB5" w14:textId="3CC3F07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6577A583" w14:textId="1444B37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1.42 (0.99 to 2.02)</w:t>
            </w:r>
          </w:p>
        </w:tc>
      </w:tr>
      <w:tr w:rsidR="008A35F8" w:rsidRPr="00E328AE" w14:paraId="0F2CFA7C"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63B6C094"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7506D996"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22D637F2"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1B16057B" w14:textId="77777777" w:rsidTr="00F86B0F">
        <w:trPr>
          <w:cantSplit/>
          <w:trHeight w:val="20"/>
          <w:jc w:val="center"/>
        </w:trPr>
        <w:tc>
          <w:tcPr>
            <w:tcW w:w="2671" w:type="dxa"/>
            <w:tcBorders>
              <w:top w:val="nil"/>
            </w:tcBorders>
            <w:shd w:val="clear" w:color="auto" w:fill="FFFFFF" w:themeFill="background1"/>
            <w:vAlign w:val="bottom"/>
          </w:tcPr>
          <w:p w14:paraId="4B922A08"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41635D95" w14:textId="2493BFFE"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1C09ED74" w14:textId="52CFA293"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43E74A31" w14:textId="555FE1C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4.18 (0.93 to 18.84)</w:t>
            </w:r>
          </w:p>
        </w:tc>
      </w:tr>
      <w:tr w:rsidR="008A35F8" w:rsidRPr="00E328AE" w14:paraId="31312E84" w14:textId="77777777" w:rsidTr="00F86B0F">
        <w:trPr>
          <w:cantSplit/>
          <w:trHeight w:val="20"/>
          <w:jc w:val="center"/>
        </w:trPr>
        <w:tc>
          <w:tcPr>
            <w:tcW w:w="2671" w:type="dxa"/>
            <w:shd w:val="clear" w:color="auto" w:fill="FFFFFF" w:themeFill="background1"/>
            <w:vAlign w:val="bottom"/>
          </w:tcPr>
          <w:p w14:paraId="36DD04B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5809DF4E"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0DC8877C" w14:textId="0D3494FD"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610252D9" w14:textId="1C0DFC7E"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61CD4EF1" w14:textId="77777777" w:rsidTr="00F86B0F">
        <w:trPr>
          <w:cantSplit/>
          <w:trHeight w:val="20"/>
          <w:jc w:val="center"/>
        </w:trPr>
        <w:tc>
          <w:tcPr>
            <w:tcW w:w="2671" w:type="dxa"/>
            <w:shd w:val="clear" w:color="auto" w:fill="FFFFFF" w:themeFill="background1"/>
            <w:vAlign w:val="bottom"/>
          </w:tcPr>
          <w:p w14:paraId="46D2561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0E3CBB65" w14:textId="3103ABB3"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4AEDD6C6" w14:textId="225F73E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215555E7" w14:textId="4210F90A"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2.30 (0.53 to 10.05)</w:t>
            </w:r>
          </w:p>
        </w:tc>
      </w:tr>
      <w:tr w:rsidR="008A35F8" w:rsidRPr="00E328AE" w14:paraId="3F2D5BDD" w14:textId="77777777" w:rsidTr="00F86B0F">
        <w:trPr>
          <w:cantSplit/>
          <w:trHeight w:val="20"/>
          <w:jc w:val="center"/>
        </w:trPr>
        <w:tc>
          <w:tcPr>
            <w:tcW w:w="2671" w:type="dxa"/>
            <w:shd w:val="clear" w:color="auto" w:fill="FFFFFF" w:themeFill="background1"/>
            <w:vAlign w:val="bottom"/>
          </w:tcPr>
          <w:p w14:paraId="1C5A4D18"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4F4C4784"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3C607CD4" w14:textId="3BEAE9B4"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5CA19DBE" w14:textId="303319A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10.38 (0.51 to 213.14)</w:t>
            </w:r>
          </w:p>
        </w:tc>
      </w:tr>
      <w:tr w:rsidR="008A35F8" w:rsidRPr="00E328AE" w14:paraId="37064C9A" w14:textId="77777777" w:rsidTr="00F86B0F">
        <w:trPr>
          <w:cantSplit/>
          <w:trHeight w:val="20"/>
          <w:jc w:val="center"/>
        </w:trPr>
        <w:tc>
          <w:tcPr>
            <w:tcW w:w="2671" w:type="dxa"/>
            <w:shd w:val="clear" w:color="auto" w:fill="FFFFFF" w:themeFill="background1"/>
            <w:vAlign w:val="bottom"/>
          </w:tcPr>
          <w:p w14:paraId="4A29FEF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4826D665" w14:textId="747F2639"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14FBAEEB" w14:textId="55CEEF7A"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16723920" w14:textId="0BDC51C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2.86 (0.36 to 23.01)</w:t>
            </w:r>
          </w:p>
        </w:tc>
      </w:tr>
      <w:tr w:rsidR="008A35F8" w:rsidRPr="00E328AE" w14:paraId="5AA8BF7B" w14:textId="77777777" w:rsidTr="00F86B0F">
        <w:trPr>
          <w:cantSplit/>
          <w:trHeight w:val="20"/>
          <w:jc w:val="center"/>
        </w:trPr>
        <w:tc>
          <w:tcPr>
            <w:tcW w:w="2671" w:type="dxa"/>
            <w:shd w:val="clear" w:color="auto" w:fill="FFFFFF" w:themeFill="background1"/>
            <w:vAlign w:val="bottom"/>
          </w:tcPr>
          <w:p w14:paraId="07B590D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5B81E989"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21E9026A" w14:textId="08CB066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030E6797" w14:textId="62CE1AF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14.46 (1.43 to 146.20)</w:t>
            </w:r>
          </w:p>
        </w:tc>
      </w:tr>
      <w:tr w:rsidR="008A35F8" w:rsidRPr="00E328AE" w14:paraId="5E2E36C2" w14:textId="77777777" w:rsidTr="00F86B0F">
        <w:trPr>
          <w:cantSplit/>
          <w:trHeight w:val="20"/>
          <w:jc w:val="center"/>
        </w:trPr>
        <w:tc>
          <w:tcPr>
            <w:tcW w:w="2671" w:type="dxa"/>
            <w:shd w:val="clear" w:color="auto" w:fill="FFFFFF" w:themeFill="background1"/>
            <w:vAlign w:val="bottom"/>
          </w:tcPr>
          <w:p w14:paraId="16C6B14C"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5F8C7265" w14:textId="767C9936"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2A0D78F7" w14:textId="3F8D001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61E66143" w14:textId="558D7EE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4.23 (0.64 to 28.16)</w:t>
            </w:r>
          </w:p>
        </w:tc>
      </w:tr>
      <w:tr w:rsidR="008A35F8" w:rsidRPr="00E328AE" w14:paraId="1CBDB9B9"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2DF78E2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0D14B081"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6DC40BE5" w14:textId="4499087C"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15093187" w14:textId="6E5EFB3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10.92 (1.45 to 82.44)</w:t>
            </w:r>
          </w:p>
        </w:tc>
      </w:tr>
      <w:tr w:rsidR="008A35F8" w:rsidRPr="00E328AE" w14:paraId="77AA33B3"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24DF0BED" w14:textId="70203D02"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1BD94855"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79B8B86C"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68159DB2" w14:textId="77777777"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alcohol consumption </w:t>
            </w:r>
          </w:p>
          <w:p w14:paraId="486C23E7" w14:textId="204FA77B"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(Yes/No)</w:t>
            </w:r>
          </w:p>
        </w:tc>
      </w:tr>
      <w:tr w:rsidR="008A35F8" w:rsidRPr="00E328AE" w14:paraId="50AE6859"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578E5D13"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0B959645"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04B28BEB"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071014C6" w14:textId="77777777" w:rsidTr="00F86B0F">
        <w:trPr>
          <w:cantSplit/>
          <w:trHeight w:val="20"/>
          <w:jc w:val="center"/>
        </w:trPr>
        <w:tc>
          <w:tcPr>
            <w:tcW w:w="2671" w:type="dxa"/>
            <w:shd w:val="clear" w:color="auto" w:fill="FFFFFF" w:themeFill="background1"/>
            <w:vAlign w:val="bottom"/>
            <w:hideMark/>
          </w:tcPr>
          <w:p w14:paraId="4DE5FE17"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0B519771"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542B90C8" w14:textId="53470B0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265E347B" w14:textId="10348D16"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2.57 (1.02 to 6.51)</w:t>
            </w:r>
          </w:p>
        </w:tc>
      </w:tr>
      <w:tr w:rsidR="008A35F8" w:rsidRPr="00E328AE" w14:paraId="6A7ABBB7" w14:textId="77777777" w:rsidTr="00F86B0F">
        <w:trPr>
          <w:cantSplit/>
          <w:trHeight w:val="20"/>
          <w:jc w:val="center"/>
        </w:trPr>
        <w:tc>
          <w:tcPr>
            <w:tcW w:w="2671" w:type="dxa"/>
            <w:tcBorders>
              <w:bottom w:val="nil"/>
            </w:tcBorders>
            <w:shd w:val="clear" w:color="auto" w:fill="FFFFFF" w:themeFill="background1"/>
            <w:vAlign w:val="bottom"/>
          </w:tcPr>
          <w:p w14:paraId="0EF9AB5A"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1B2F50B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013979F2" w14:textId="0B1DE2F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1507E221" w14:textId="769C1BA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1.98 (1.09 to 3.62)</w:t>
            </w:r>
          </w:p>
        </w:tc>
      </w:tr>
      <w:tr w:rsidR="008A35F8" w:rsidRPr="00E328AE" w14:paraId="0507C00B" w14:textId="77777777" w:rsidTr="00F86B0F">
        <w:trPr>
          <w:cantSplit/>
          <w:trHeight w:val="20"/>
          <w:jc w:val="center"/>
        </w:trPr>
        <w:tc>
          <w:tcPr>
            <w:tcW w:w="2671" w:type="dxa"/>
            <w:tcBorders>
              <w:top w:val="nil"/>
              <w:bottom w:val="nil"/>
            </w:tcBorders>
            <w:shd w:val="clear" w:color="auto" w:fill="FFFFFF" w:themeFill="background1"/>
            <w:vAlign w:val="bottom"/>
          </w:tcPr>
          <w:p w14:paraId="01805BE0"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345149E3"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2D8C5512" w14:textId="40E49E4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7BA85D14" w14:textId="3654D7D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1.63 (1.07 to 2.47)</w:t>
            </w:r>
          </w:p>
        </w:tc>
      </w:tr>
      <w:tr w:rsidR="008A35F8" w:rsidRPr="00E328AE" w14:paraId="2F5C680D"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155F13EE"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7B8C5232"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513A45F8" w14:textId="0EB0D14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439B1409" w14:textId="4E03B1A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1.50 (1.06 to 2.11)</w:t>
            </w:r>
          </w:p>
        </w:tc>
      </w:tr>
      <w:tr w:rsidR="008A35F8" w:rsidRPr="00E328AE" w14:paraId="5BF4B763"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071078D8"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1DF899D6"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65327664"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3CA071A9" w14:textId="77777777" w:rsidTr="00F86B0F">
        <w:trPr>
          <w:cantSplit/>
          <w:trHeight w:val="20"/>
          <w:jc w:val="center"/>
        </w:trPr>
        <w:tc>
          <w:tcPr>
            <w:tcW w:w="2671" w:type="dxa"/>
            <w:tcBorders>
              <w:top w:val="nil"/>
            </w:tcBorders>
            <w:shd w:val="clear" w:color="auto" w:fill="FFFFFF" w:themeFill="background1"/>
            <w:vAlign w:val="bottom"/>
          </w:tcPr>
          <w:p w14:paraId="562C41BB"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7AE28AEE" w14:textId="1056A275"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5FF8D128" w14:textId="1D0FE78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677CDFBE" w14:textId="276B80C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4.39 (1.10 to 17.55)</w:t>
            </w:r>
          </w:p>
        </w:tc>
      </w:tr>
      <w:tr w:rsidR="008A35F8" w:rsidRPr="00E328AE" w14:paraId="2242C288" w14:textId="77777777" w:rsidTr="00F86B0F">
        <w:trPr>
          <w:cantSplit/>
          <w:trHeight w:val="20"/>
          <w:jc w:val="center"/>
        </w:trPr>
        <w:tc>
          <w:tcPr>
            <w:tcW w:w="2671" w:type="dxa"/>
            <w:shd w:val="clear" w:color="auto" w:fill="FFFFFF" w:themeFill="background1"/>
            <w:vAlign w:val="bottom"/>
          </w:tcPr>
          <w:p w14:paraId="723540F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00A95D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3122CC25" w14:textId="04F93750"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1EFE7106" w14:textId="0AA348C4"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188341A0" w14:textId="77777777" w:rsidTr="00F86B0F">
        <w:trPr>
          <w:cantSplit/>
          <w:trHeight w:val="20"/>
          <w:jc w:val="center"/>
        </w:trPr>
        <w:tc>
          <w:tcPr>
            <w:tcW w:w="2671" w:type="dxa"/>
            <w:shd w:val="clear" w:color="auto" w:fill="FFFFFF" w:themeFill="background1"/>
            <w:vAlign w:val="bottom"/>
          </w:tcPr>
          <w:p w14:paraId="762D9C97"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4EDD4E1B" w14:textId="0EB72D30"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1B0A4863" w14:textId="44B4300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7487CAFD" w14:textId="25B74C9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2.59 (0.62 to 10.88)</w:t>
            </w:r>
          </w:p>
        </w:tc>
      </w:tr>
      <w:tr w:rsidR="008A35F8" w:rsidRPr="00E328AE" w14:paraId="5EC5CC19" w14:textId="77777777" w:rsidTr="00F86B0F">
        <w:trPr>
          <w:cantSplit/>
          <w:trHeight w:val="20"/>
          <w:jc w:val="center"/>
        </w:trPr>
        <w:tc>
          <w:tcPr>
            <w:tcW w:w="2671" w:type="dxa"/>
            <w:shd w:val="clear" w:color="auto" w:fill="FFFFFF" w:themeFill="background1"/>
            <w:vAlign w:val="bottom"/>
          </w:tcPr>
          <w:p w14:paraId="7E795862"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1040AFD3"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1CA5EDD2" w14:textId="36DE0C9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24A165A9" w14:textId="587C052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9.32 (0.75 to 115.47)</w:t>
            </w:r>
          </w:p>
        </w:tc>
      </w:tr>
      <w:tr w:rsidR="008A35F8" w:rsidRPr="00E328AE" w14:paraId="41DB8331" w14:textId="77777777" w:rsidTr="00F86B0F">
        <w:trPr>
          <w:cantSplit/>
          <w:trHeight w:val="20"/>
          <w:jc w:val="center"/>
        </w:trPr>
        <w:tc>
          <w:tcPr>
            <w:tcW w:w="2671" w:type="dxa"/>
            <w:shd w:val="clear" w:color="auto" w:fill="FFFFFF" w:themeFill="background1"/>
            <w:vAlign w:val="bottom"/>
          </w:tcPr>
          <w:p w14:paraId="6533D4C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10763C72" w14:textId="70E92D69"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22F9A1B4" w14:textId="16E29E8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5DBD4A62" w14:textId="2480969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2.24 (0.38 to 13.19)</w:t>
            </w:r>
          </w:p>
        </w:tc>
      </w:tr>
      <w:tr w:rsidR="008A35F8" w:rsidRPr="00E328AE" w14:paraId="56D721E7" w14:textId="77777777" w:rsidTr="00F86B0F">
        <w:trPr>
          <w:cantSplit/>
          <w:trHeight w:val="20"/>
          <w:jc w:val="center"/>
        </w:trPr>
        <w:tc>
          <w:tcPr>
            <w:tcW w:w="2671" w:type="dxa"/>
            <w:shd w:val="clear" w:color="auto" w:fill="FFFFFF" w:themeFill="background1"/>
            <w:vAlign w:val="bottom"/>
          </w:tcPr>
          <w:p w14:paraId="1D44D6BB"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74EE74E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7B08ED15" w14:textId="1F6C894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207C2D00" w14:textId="1375E38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16.07 (2.08 to 124.11)</w:t>
            </w:r>
          </w:p>
        </w:tc>
      </w:tr>
      <w:tr w:rsidR="008A35F8" w:rsidRPr="00E328AE" w14:paraId="06C6D932" w14:textId="77777777" w:rsidTr="00F86B0F">
        <w:trPr>
          <w:cantSplit/>
          <w:trHeight w:val="20"/>
          <w:jc w:val="center"/>
        </w:trPr>
        <w:tc>
          <w:tcPr>
            <w:tcW w:w="2671" w:type="dxa"/>
            <w:shd w:val="clear" w:color="auto" w:fill="FFFFFF" w:themeFill="background1"/>
            <w:vAlign w:val="bottom"/>
          </w:tcPr>
          <w:p w14:paraId="163C910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2C93B765" w14:textId="5F0B383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39EF63FA" w14:textId="440D557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2FDB2FD5" w14:textId="2D43A677"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4.11 (0.73 to 23.17)</w:t>
            </w:r>
          </w:p>
        </w:tc>
      </w:tr>
      <w:tr w:rsidR="008A35F8" w:rsidRPr="00E328AE" w14:paraId="057F8682"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15870C56"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78F1096B"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52034754" w14:textId="54E0DAF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62D44C49" w14:textId="56E0552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9.45 (1.56 to 57.15)</w:t>
            </w:r>
          </w:p>
        </w:tc>
      </w:tr>
      <w:tr w:rsidR="008A35F8" w:rsidRPr="00E328AE" w14:paraId="6F30DBA0"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2C114A34" w14:textId="57E9D153"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2E588263"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148ECD1C"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4B183897" w14:textId="683FA6B0" w:rsidR="008A35F8" w:rsidRPr="00E328AE" w:rsidRDefault="008A35F8" w:rsidP="003E21F1">
            <w:pPr>
              <w:spacing w:line="240" w:lineRule="auto"/>
              <w:jc w:val="center"/>
              <w:rPr>
                <w:rFonts w:eastAsia="Times New Roman" w:cs="Arial"/>
                <w:b/>
                <w:bCs/>
                <w:i/>
                <w:iCs/>
                <w:sz w:val="18"/>
                <w:szCs w:val="18"/>
                <w:lang w:val="en-US" w:eastAsia="nl-NL"/>
              </w:rPr>
            </w:pPr>
            <w:r w:rsidRPr="00E328AE">
              <w:rPr>
                <w:rFonts w:eastAsia="Times New Roman" w:cs="Arial"/>
                <w:b/>
                <w:bCs/>
                <w:sz w:val="18"/>
                <w:szCs w:val="18"/>
                <w:lang w:val="en-US" w:eastAsia="nl-NL"/>
              </w:rPr>
              <w:t>Adjusted for s</w:t>
            </w:r>
            <w:r w:rsidRPr="00E328AE">
              <w:rPr>
                <w:rFonts w:eastAsia="Times New Roman" w:cs="Arial"/>
                <w:b/>
                <w:bCs/>
                <w:iCs/>
                <w:sz w:val="18"/>
                <w:szCs w:val="18"/>
                <w:lang w:val="en-US" w:eastAsia="nl-NL"/>
              </w:rPr>
              <w:t>moking in history</w:t>
            </w:r>
            <w:r w:rsidRPr="00E328AE">
              <w:rPr>
                <w:rFonts w:eastAsia="Times New Roman" w:cs="Arial"/>
                <w:b/>
                <w:bCs/>
                <w:i/>
                <w:iCs/>
                <w:sz w:val="18"/>
                <w:szCs w:val="18"/>
                <w:lang w:val="en-US" w:eastAsia="nl-NL"/>
              </w:rPr>
              <w:t xml:space="preserve"> </w:t>
            </w:r>
          </w:p>
          <w:p w14:paraId="513EBEF7" w14:textId="7B3FCA86"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iCs/>
                <w:sz w:val="18"/>
                <w:szCs w:val="18"/>
                <w:lang w:val="en-US" w:eastAsia="nl-NL"/>
              </w:rPr>
              <w:t>(Ever versus never)</w:t>
            </w:r>
          </w:p>
        </w:tc>
      </w:tr>
      <w:tr w:rsidR="008A35F8" w:rsidRPr="00E328AE" w14:paraId="3F74A9C8"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4066776B"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36002C19"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3FA887F5"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0C25E277" w14:textId="77777777" w:rsidTr="00F86B0F">
        <w:trPr>
          <w:cantSplit/>
          <w:trHeight w:val="20"/>
          <w:jc w:val="center"/>
        </w:trPr>
        <w:tc>
          <w:tcPr>
            <w:tcW w:w="2671" w:type="dxa"/>
            <w:shd w:val="clear" w:color="auto" w:fill="FFFFFF" w:themeFill="background1"/>
            <w:vAlign w:val="bottom"/>
            <w:hideMark/>
          </w:tcPr>
          <w:p w14:paraId="79A22715"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5CC25121"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25AF4C9C" w14:textId="14A3F1C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511ACC8B" w14:textId="6C695F1A"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3.03 (1.12 to 8.20)</w:t>
            </w:r>
          </w:p>
        </w:tc>
      </w:tr>
      <w:tr w:rsidR="008A35F8" w:rsidRPr="00E328AE" w14:paraId="4A03967F" w14:textId="77777777" w:rsidTr="00F86B0F">
        <w:trPr>
          <w:cantSplit/>
          <w:trHeight w:val="20"/>
          <w:jc w:val="center"/>
        </w:trPr>
        <w:tc>
          <w:tcPr>
            <w:tcW w:w="2671" w:type="dxa"/>
            <w:tcBorders>
              <w:bottom w:val="nil"/>
            </w:tcBorders>
            <w:shd w:val="clear" w:color="auto" w:fill="FFFFFF" w:themeFill="background1"/>
            <w:vAlign w:val="bottom"/>
          </w:tcPr>
          <w:p w14:paraId="246DAD46"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1E9D1931"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0BDC4093" w14:textId="3AB895F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1BA5FDBA" w14:textId="0DDFB4F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2.06 (1.11 to 3.82)</w:t>
            </w:r>
          </w:p>
        </w:tc>
      </w:tr>
      <w:tr w:rsidR="008A35F8" w:rsidRPr="00E328AE" w14:paraId="22D8DE17" w14:textId="77777777" w:rsidTr="00F86B0F">
        <w:trPr>
          <w:cantSplit/>
          <w:trHeight w:val="20"/>
          <w:jc w:val="center"/>
        </w:trPr>
        <w:tc>
          <w:tcPr>
            <w:tcW w:w="2671" w:type="dxa"/>
            <w:tcBorders>
              <w:top w:val="nil"/>
              <w:bottom w:val="nil"/>
            </w:tcBorders>
            <w:shd w:val="clear" w:color="auto" w:fill="FFFFFF" w:themeFill="background1"/>
            <w:vAlign w:val="bottom"/>
          </w:tcPr>
          <w:p w14:paraId="06B15C62"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5D31D1B3"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5B469F69" w14:textId="104D2244"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3F5E61C0" w14:textId="7578D5C9"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(1.06 to 2.42)</w:t>
            </w:r>
          </w:p>
        </w:tc>
      </w:tr>
      <w:tr w:rsidR="008A35F8" w:rsidRPr="00E328AE" w14:paraId="3E0794B0"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74CCDBF0"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721E803E"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172AC6AF" w14:textId="39AB3CC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5F14DA4D" w14:textId="517D5BE9"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1.47 (1.05 to 2.04)</w:t>
            </w:r>
          </w:p>
        </w:tc>
      </w:tr>
      <w:tr w:rsidR="008A35F8" w:rsidRPr="00E328AE" w14:paraId="105FAEFB"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43E0002D"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037388D5"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0254F5A0"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6F592E5B" w14:textId="77777777" w:rsidTr="00F86B0F">
        <w:trPr>
          <w:cantSplit/>
          <w:trHeight w:val="20"/>
          <w:jc w:val="center"/>
        </w:trPr>
        <w:tc>
          <w:tcPr>
            <w:tcW w:w="2671" w:type="dxa"/>
            <w:tcBorders>
              <w:top w:val="nil"/>
            </w:tcBorders>
            <w:shd w:val="clear" w:color="auto" w:fill="FFFFFF" w:themeFill="background1"/>
            <w:vAlign w:val="bottom"/>
          </w:tcPr>
          <w:p w14:paraId="41C87AF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43227E3F" w14:textId="0296E668"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1D51FDEC" w14:textId="33647AA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6D8701B3" w14:textId="383A9A87"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4.95 (1.15 to 21.26)</w:t>
            </w:r>
          </w:p>
        </w:tc>
      </w:tr>
      <w:tr w:rsidR="008A35F8" w:rsidRPr="00E328AE" w14:paraId="340A25A6" w14:textId="77777777" w:rsidTr="00F86B0F">
        <w:trPr>
          <w:cantSplit/>
          <w:trHeight w:val="20"/>
          <w:jc w:val="center"/>
        </w:trPr>
        <w:tc>
          <w:tcPr>
            <w:tcW w:w="2671" w:type="dxa"/>
            <w:shd w:val="clear" w:color="auto" w:fill="FFFFFF" w:themeFill="background1"/>
            <w:vAlign w:val="bottom"/>
          </w:tcPr>
          <w:p w14:paraId="4B543C7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79A162B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3F562356" w14:textId="57F545AE"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66966E16" w14:textId="61ECFBF7"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034278F2" w14:textId="77777777" w:rsidTr="00F86B0F">
        <w:trPr>
          <w:cantSplit/>
          <w:trHeight w:val="20"/>
          <w:jc w:val="center"/>
        </w:trPr>
        <w:tc>
          <w:tcPr>
            <w:tcW w:w="2671" w:type="dxa"/>
            <w:shd w:val="clear" w:color="auto" w:fill="FFFFFF" w:themeFill="background1"/>
            <w:vAlign w:val="bottom"/>
          </w:tcPr>
          <w:p w14:paraId="04531B1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0343D7CB" w14:textId="2E89A1A8"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5CBA3952" w14:textId="5D4587E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6F35EFEE" w14:textId="7AD134C7"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2.12 (0.50 to 8.94)</w:t>
            </w:r>
          </w:p>
        </w:tc>
      </w:tr>
      <w:tr w:rsidR="008A35F8" w:rsidRPr="00E328AE" w14:paraId="3705A8B7" w14:textId="77777777" w:rsidTr="00F86B0F">
        <w:trPr>
          <w:cantSplit/>
          <w:trHeight w:val="20"/>
          <w:jc w:val="center"/>
        </w:trPr>
        <w:tc>
          <w:tcPr>
            <w:tcW w:w="2671" w:type="dxa"/>
            <w:shd w:val="clear" w:color="auto" w:fill="FFFFFF" w:themeFill="background1"/>
            <w:vAlign w:val="bottom"/>
          </w:tcPr>
          <w:p w14:paraId="28269C94"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6C51AA3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13FCDA27" w14:textId="7FA5D8B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6649C489" w14:textId="5E69DA7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12.24 (0.97 to 154.98)</w:t>
            </w:r>
          </w:p>
        </w:tc>
      </w:tr>
      <w:tr w:rsidR="008A35F8" w:rsidRPr="00E328AE" w14:paraId="514AAB91" w14:textId="77777777" w:rsidTr="00F86B0F">
        <w:trPr>
          <w:cantSplit/>
          <w:trHeight w:val="20"/>
          <w:jc w:val="center"/>
        </w:trPr>
        <w:tc>
          <w:tcPr>
            <w:tcW w:w="2671" w:type="dxa"/>
            <w:shd w:val="clear" w:color="auto" w:fill="FFFFFF" w:themeFill="background1"/>
            <w:vAlign w:val="bottom"/>
          </w:tcPr>
          <w:p w14:paraId="6F26525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2C32AA7B" w14:textId="75C0A1B5"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2EC2EB5B" w14:textId="38E18483"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06CBBE28" w14:textId="692CBD99"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1.88 (0.30 to 11.90)</w:t>
            </w:r>
          </w:p>
        </w:tc>
      </w:tr>
      <w:tr w:rsidR="008A35F8" w:rsidRPr="00E328AE" w14:paraId="1FB66464" w14:textId="77777777" w:rsidTr="00F86B0F">
        <w:trPr>
          <w:cantSplit/>
          <w:trHeight w:val="20"/>
          <w:jc w:val="center"/>
        </w:trPr>
        <w:tc>
          <w:tcPr>
            <w:tcW w:w="2671" w:type="dxa"/>
            <w:shd w:val="clear" w:color="auto" w:fill="FFFFFF" w:themeFill="background1"/>
            <w:vAlign w:val="bottom"/>
          </w:tcPr>
          <w:p w14:paraId="38A4CBDE"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252DD699"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6A8E61FA" w14:textId="6B5A2B54"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7351AF13" w14:textId="2BA25AE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16.25 (1.74 to 151.89)</w:t>
            </w:r>
          </w:p>
        </w:tc>
      </w:tr>
      <w:tr w:rsidR="008A35F8" w:rsidRPr="00E328AE" w14:paraId="64D6F2A3" w14:textId="77777777" w:rsidTr="00F86B0F">
        <w:trPr>
          <w:cantSplit/>
          <w:trHeight w:val="20"/>
          <w:jc w:val="center"/>
        </w:trPr>
        <w:tc>
          <w:tcPr>
            <w:tcW w:w="2671" w:type="dxa"/>
            <w:shd w:val="clear" w:color="auto" w:fill="FFFFFF" w:themeFill="background1"/>
            <w:vAlign w:val="bottom"/>
          </w:tcPr>
          <w:p w14:paraId="333606C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3AAFC256" w14:textId="20773E6B"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03BF2B3F" w14:textId="02E34A7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57EAC6BC" w14:textId="4DCA143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3.95 (0.68 to 22.92)</w:t>
            </w:r>
          </w:p>
        </w:tc>
      </w:tr>
      <w:tr w:rsidR="008A35F8" w:rsidRPr="00E328AE" w14:paraId="3E727347"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252736FA"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6C74CD8A"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57FE143A" w14:textId="6EF0C6AA"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495AE0E4" w14:textId="45E2341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8.43 (1.29 to 54.96)</w:t>
            </w:r>
          </w:p>
        </w:tc>
      </w:tr>
      <w:tr w:rsidR="008A35F8" w:rsidRPr="00E328AE" w14:paraId="02BB06F4"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6D20E27A" w14:textId="47640338"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219D5842"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2C4FB238"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0860C039" w14:textId="71C20BBB"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anti to cholesterol medication usage (ever versus never)</w:t>
            </w:r>
          </w:p>
        </w:tc>
      </w:tr>
      <w:tr w:rsidR="008A35F8" w:rsidRPr="00E328AE" w14:paraId="6797A289"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5C06739D"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7E8E37FC"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3106A93F"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0DF43CAB" w14:textId="77777777" w:rsidTr="00F86B0F">
        <w:trPr>
          <w:cantSplit/>
          <w:trHeight w:val="20"/>
          <w:jc w:val="center"/>
        </w:trPr>
        <w:tc>
          <w:tcPr>
            <w:tcW w:w="2671" w:type="dxa"/>
            <w:shd w:val="clear" w:color="auto" w:fill="FFFFFF" w:themeFill="background1"/>
            <w:vAlign w:val="bottom"/>
            <w:hideMark/>
          </w:tcPr>
          <w:p w14:paraId="3F435B01"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16070B29"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2743D68C" w14:textId="24C300B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708A8A9A" w14:textId="492AD316"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2.54 (1.05 to 6.14)</w:t>
            </w:r>
          </w:p>
        </w:tc>
      </w:tr>
      <w:tr w:rsidR="008A35F8" w:rsidRPr="00E328AE" w14:paraId="18993D91" w14:textId="77777777" w:rsidTr="00F86B0F">
        <w:trPr>
          <w:cantSplit/>
          <w:trHeight w:val="20"/>
          <w:jc w:val="center"/>
        </w:trPr>
        <w:tc>
          <w:tcPr>
            <w:tcW w:w="2671" w:type="dxa"/>
            <w:tcBorders>
              <w:bottom w:val="nil"/>
            </w:tcBorders>
            <w:shd w:val="clear" w:color="auto" w:fill="FFFFFF" w:themeFill="background1"/>
            <w:vAlign w:val="bottom"/>
          </w:tcPr>
          <w:p w14:paraId="6DC8365F"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34DADAF1"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4B0E0FEA" w14:textId="5541DE4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75855EF8" w14:textId="272B7DB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1.97 (1.11 to 3.51)</w:t>
            </w:r>
          </w:p>
        </w:tc>
      </w:tr>
      <w:tr w:rsidR="008A35F8" w:rsidRPr="00E328AE" w14:paraId="6CAE9C1F" w14:textId="77777777" w:rsidTr="00F86B0F">
        <w:trPr>
          <w:cantSplit/>
          <w:trHeight w:val="20"/>
          <w:jc w:val="center"/>
        </w:trPr>
        <w:tc>
          <w:tcPr>
            <w:tcW w:w="2671" w:type="dxa"/>
            <w:tcBorders>
              <w:top w:val="nil"/>
              <w:bottom w:val="nil"/>
            </w:tcBorders>
            <w:shd w:val="clear" w:color="auto" w:fill="FFFFFF" w:themeFill="background1"/>
            <w:vAlign w:val="bottom"/>
          </w:tcPr>
          <w:p w14:paraId="49DBA5B0"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0A702BC1"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0C4B4449" w14:textId="2D2C1BD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3E876EB3" w14:textId="481388F6"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r>
      <w:tr w:rsidR="008A35F8" w:rsidRPr="00E328AE" w14:paraId="594D7B22"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01A83BF7"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2E11190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60F9A7B0" w14:textId="57F2271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64A2EC3B" w14:textId="47F16DC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r>
      <w:tr w:rsidR="008A35F8" w:rsidRPr="00E328AE" w14:paraId="557D521C"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0C79B02E"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33688C9C"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4CE7037B"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682703CE" w14:textId="77777777" w:rsidTr="00F86B0F">
        <w:trPr>
          <w:cantSplit/>
          <w:trHeight w:val="20"/>
          <w:jc w:val="center"/>
        </w:trPr>
        <w:tc>
          <w:tcPr>
            <w:tcW w:w="2671" w:type="dxa"/>
            <w:tcBorders>
              <w:top w:val="nil"/>
            </w:tcBorders>
            <w:shd w:val="clear" w:color="auto" w:fill="FFFFFF" w:themeFill="background1"/>
            <w:vAlign w:val="bottom"/>
          </w:tcPr>
          <w:p w14:paraId="43C3E080"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4C8870A8" w14:textId="0CC64ACA"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2956B4ED" w14:textId="7AD553A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7E679E0B" w14:textId="6DFA1C41"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9.99 (1.10 to 14.50)</w:t>
            </w:r>
          </w:p>
        </w:tc>
      </w:tr>
      <w:tr w:rsidR="008A35F8" w:rsidRPr="00E328AE" w14:paraId="0E054612" w14:textId="77777777" w:rsidTr="00F86B0F">
        <w:trPr>
          <w:cantSplit/>
          <w:trHeight w:val="20"/>
          <w:jc w:val="center"/>
        </w:trPr>
        <w:tc>
          <w:tcPr>
            <w:tcW w:w="2671" w:type="dxa"/>
            <w:shd w:val="clear" w:color="auto" w:fill="FFFFFF" w:themeFill="background1"/>
            <w:vAlign w:val="bottom"/>
          </w:tcPr>
          <w:p w14:paraId="3BC9E0C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4AC05408"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4F64A3C7" w14:textId="02E0B286"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62EBE035" w14:textId="4508D6A8"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442EFA6F" w14:textId="77777777" w:rsidTr="00F86B0F">
        <w:trPr>
          <w:cantSplit/>
          <w:trHeight w:val="20"/>
          <w:jc w:val="center"/>
        </w:trPr>
        <w:tc>
          <w:tcPr>
            <w:tcW w:w="2671" w:type="dxa"/>
            <w:shd w:val="clear" w:color="auto" w:fill="FFFFFF" w:themeFill="background1"/>
            <w:vAlign w:val="bottom"/>
          </w:tcPr>
          <w:p w14:paraId="7B5DDAD4"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5AA1035B" w14:textId="35E4F01F"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6E0A9C23" w14:textId="6C310CE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2814E201" w14:textId="2886B091"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2.53 (0.63 to 10.25)</w:t>
            </w:r>
          </w:p>
        </w:tc>
      </w:tr>
      <w:tr w:rsidR="008A35F8" w:rsidRPr="00E328AE" w14:paraId="2E2E96D1" w14:textId="77777777" w:rsidTr="00F86B0F">
        <w:trPr>
          <w:cantSplit/>
          <w:trHeight w:val="20"/>
          <w:jc w:val="center"/>
        </w:trPr>
        <w:tc>
          <w:tcPr>
            <w:tcW w:w="2671" w:type="dxa"/>
            <w:shd w:val="clear" w:color="auto" w:fill="FFFFFF" w:themeFill="background1"/>
            <w:vAlign w:val="bottom"/>
          </w:tcPr>
          <w:p w14:paraId="594A4565"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11552210"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0A0888A5" w14:textId="2678DA3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046EEAB3" w14:textId="4F9ADC39"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8.46 (0.83 to 86.30)</w:t>
            </w:r>
          </w:p>
        </w:tc>
      </w:tr>
      <w:tr w:rsidR="008A35F8" w:rsidRPr="00E328AE" w14:paraId="57A8FB8F" w14:textId="77777777" w:rsidTr="00F86B0F">
        <w:trPr>
          <w:cantSplit/>
          <w:trHeight w:val="20"/>
          <w:jc w:val="center"/>
        </w:trPr>
        <w:tc>
          <w:tcPr>
            <w:tcW w:w="2671" w:type="dxa"/>
            <w:shd w:val="clear" w:color="auto" w:fill="FFFFFF" w:themeFill="background1"/>
            <w:vAlign w:val="bottom"/>
          </w:tcPr>
          <w:p w14:paraId="4C5C95D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16ECF847" w14:textId="197F687D"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1BFD84DA" w14:textId="4EAFD4C4"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67DE567E" w14:textId="0263D58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12.56)</w:t>
            </w:r>
          </w:p>
        </w:tc>
      </w:tr>
      <w:tr w:rsidR="008A35F8" w:rsidRPr="00E328AE" w14:paraId="7C3322FE" w14:textId="77777777" w:rsidTr="00F86B0F">
        <w:trPr>
          <w:cantSplit/>
          <w:trHeight w:val="20"/>
          <w:jc w:val="center"/>
        </w:trPr>
        <w:tc>
          <w:tcPr>
            <w:tcW w:w="2671" w:type="dxa"/>
            <w:shd w:val="clear" w:color="auto" w:fill="FFFFFF" w:themeFill="background1"/>
            <w:vAlign w:val="bottom"/>
          </w:tcPr>
          <w:p w14:paraId="08C78A5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6A13334C"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7DA3E8EF" w14:textId="7A1CF64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142C2278" w14:textId="1B097E71"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90.12)</w:t>
            </w:r>
          </w:p>
        </w:tc>
      </w:tr>
      <w:tr w:rsidR="008A35F8" w:rsidRPr="00E328AE" w14:paraId="69B7004C" w14:textId="77777777" w:rsidTr="00F86B0F">
        <w:trPr>
          <w:cantSplit/>
          <w:trHeight w:val="20"/>
          <w:jc w:val="center"/>
        </w:trPr>
        <w:tc>
          <w:tcPr>
            <w:tcW w:w="2671" w:type="dxa"/>
            <w:shd w:val="clear" w:color="auto" w:fill="FFFFFF" w:themeFill="background1"/>
            <w:vAlign w:val="bottom"/>
          </w:tcPr>
          <w:p w14:paraId="50D25C77"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3132142D" w14:textId="1BBDD9F2"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693CDF1B" w14:textId="1D26983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5F480A10" w14:textId="54E5F79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4.03 (0.73 to 22.31)</w:t>
            </w:r>
          </w:p>
        </w:tc>
      </w:tr>
      <w:tr w:rsidR="008A35F8" w:rsidRPr="00E328AE" w14:paraId="7B446557"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2C93407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281C314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5C9B3ECB" w14:textId="1DFE1C6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4AC4CEF5" w14:textId="5FA92D3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8.90 (1.53 to 51.77)</w:t>
            </w:r>
          </w:p>
        </w:tc>
      </w:tr>
      <w:tr w:rsidR="008A35F8" w:rsidRPr="00E328AE" w14:paraId="54A6F0FE" w14:textId="77777777" w:rsidTr="00AC46F1">
        <w:trPr>
          <w:cantSplit/>
          <w:trHeight w:val="1191"/>
          <w:jc w:val="center"/>
        </w:trPr>
        <w:tc>
          <w:tcPr>
            <w:tcW w:w="2671" w:type="dxa"/>
            <w:tcBorders>
              <w:top w:val="single" w:sz="8" w:space="0" w:color="auto"/>
            </w:tcBorders>
            <w:shd w:val="clear" w:color="auto" w:fill="FFFFFF" w:themeFill="background1"/>
            <w:vAlign w:val="bottom"/>
          </w:tcPr>
          <w:p w14:paraId="09F0C0BB" w14:textId="77777777" w:rsidR="008A35F8" w:rsidRPr="00E328AE" w:rsidRDefault="008A35F8" w:rsidP="00945E70">
            <w:pPr>
              <w:spacing w:line="240" w:lineRule="auto"/>
              <w:rPr>
                <w:rFonts w:eastAsia="Times New Roman" w:cs="Arial"/>
                <w:b/>
                <w:bCs/>
                <w:sz w:val="4"/>
                <w:szCs w:val="4"/>
                <w:lang w:val="en-US" w:eastAsia="nl-NL"/>
              </w:rPr>
            </w:pPr>
          </w:p>
        </w:tc>
        <w:tc>
          <w:tcPr>
            <w:tcW w:w="2551" w:type="dxa"/>
            <w:tcBorders>
              <w:top w:val="single" w:sz="8" w:space="0" w:color="auto"/>
            </w:tcBorders>
            <w:shd w:val="clear" w:color="auto" w:fill="FFFFFF" w:themeFill="background1"/>
            <w:vAlign w:val="bottom"/>
          </w:tcPr>
          <w:p w14:paraId="741E7ECD" w14:textId="77777777" w:rsidR="008A35F8" w:rsidRPr="00E328AE" w:rsidRDefault="008A35F8" w:rsidP="00945E70">
            <w:pPr>
              <w:spacing w:line="240" w:lineRule="auto"/>
              <w:jc w:val="center"/>
              <w:rPr>
                <w:rFonts w:eastAsia="Times New Roman" w:cs="Arial"/>
                <w:b/>
                <w:bCs/>
                <w:sz w:val="4"/>
                <w:szCs w:val="4"/>
                <w:lang w:val="en-US" w:eastAsia="nl-NL"/>
              </w:rPr>
            </w:pPr>
          </w:p>
        </w:tc>
        <w:tc>
          <w:tcPr>
            <w:tcW w:w="1805" w:type="dxa"/>
            <w:tcBorders>
              <w:top w:val="single" w:sz="8" w:space="0" w:color="auto"/>
            </w:tcBorders>
            <w:shd w:val="clear" w:color="auto" w:fill="FFFFFF" w:themeFill="background1"/>
            <w:vAlign w:val="bottom"/>
          </w:tcPr>
          <w:p w14:paraId="50F37981" w14:textId="77777777" w:rsidR="008A35F8" w:rsidRPr="00E328AE" w:rsidRDefault="008A35F8" w:rsidP="00945E70">
            <w:pPr>
              <w:spacing w:line="240" w:lineRule="auto"/>
              <w:jc w:val="center"/>
              <w:rPr>
                <w:rFonts w:eastAsia="Times New Roman" w:cs="Arial"/>
                <w:b/>
                <w:bCs/>
                <w:sz w:val="4"/>
                <w:szCs w:val="4"/>
                <w:lang w:val="en-US" w:eastAsia="nl-NL"/>
              </w:rPr>
            </w:pPr>
          </w:p>
        </w:tc>
        <w:tc>
          <w:tcPr>
            <w:tcW w:w="3130" w:type="dxa"/>
            <w:tcBorders>
              <w:top w:val="single" w:sz="8" w:space="0" w:color="auto"/>
            </w:tcBorders>
            <w:shd w:val="clear" w:color="auto" w:fill="FFFFFF" w:themeFill="background1"/>
            <w:vAlign w:val="bottom"/>
          </w:tcPr>
          <w:p w14:paraId="27892D98" w14:textId="77777777" w:rsidR="008A35F8" w:rsidRPr="00E328AE" w:rsidRDefault="008A35F8" w:rsidP="003E21F1">
            <w:pPr>
              <w:spacing w:line="240" w:lineRule="auto"/>
              <w:jc w:val="center"/>
              <w:rPr>
                <w:rFonts w:eastAsia="Times New Roman" w:cs="Arial"/>
                <w:b/>
                <w:bCs/>
                <w:sz w:val="4"/>
                <w:szCs w:val="4"/>
                <w:lang w:val="en-US" w:eastAsia="nl-NL"/>
              </w:rPr>
            </w:pPr>
          </w:p>
        </w:tc>
      </w:tr>
      <w:tr w:rsidR="008A35F8" w:rsidRPr="00E328AE" w14:paraId="6870D936"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237812C6" w14:textId="77777777" w:rsidR="008A35F8" w:rsidRPr="00E328AE" w:rsidRDefault="008A35F8" w:rsidP="00945E70">
            <w:pPr>
              <w:spacing w:line="240" w:lineRule="auto"/>
              <w:rPr>
                <w:rFonts w:eastAsia="Times New Roman" w:cs="Arial"/>
                <w:b/>
                <w:bCs/>
                <w:sz w:val="4"/>
                <w:szCs w:val="4"/>
                <w:lang w:val="en-US" w:eastAsia="nl-NL"/>
              </w:rPr>
            </w:pPr>
          </w:p>
        </w:tc>
        <w:tc>
          <w:tcPr>
            <w:tcW w:w="2551" w:type="dxa"/>
            <w:tcBorders>
              <w:bottom w:val="single" w:sz="8" w:space="0" w:color="auto"/>
            </w:tcBorders>
            <w:shd w:val="clear" w:color="auto" w:fill="FFFFFF" w:themeFill="background1"/>
            <w:vAlign w:val="bottom"/>
          </w:tcPr>
          <w:p w14:paraId="5074E8E1" w14:textId="77777777" w:rsidR="008A35F8" w:rsidRPr="00E328AE" w:rsidRDefault="008A35F8" w:rsidP="00945E70">
            <w:pPr>
              <w:spacing w:line="240" w:lineRule="auto"/>
              <w:jc w:val="center"/>
              <w:rPr>
                <w:rFonts w:eastAsia="Times New Roman" w:cs="Arial"/>
                <w:b/>
                <w:bCs/>
                <w:sz w:val="4"/>
                <w:szCs w:val="4"/>
                <w:lang w:val="en-US" w:eastAsia="nl-NL"/>
              </w:rPr>
            </w:pPr>
          </w:p>
        </w:tc>
        <w:tc>
          <w:tcPr>
            <w:tcW w:w="1805" w:type="dxa"/>
            <w:tcBorders>
              <w:bottom w:val="single" w:sz="8" w:space="0" w:color="auto"/>
            </w:tcBorders>
            <w:shd w:val="clear" w:color="auto" w:fill="FFFFFF" w:themeFill="background1"/>
            <w:vAlign w:val="bottom"/>
          </w:tcPr>
          <w:p w14:paraId="3016ED5C" w14:textId="77777777" w:rsidR="008A35F8" w:rsidRPr="00E328AE" w:rsidRDefault="008A35F8" w:rsidP="00945E70">
            <w:pPr>
              <w:spacing w:line="240" w:lineRule="auto"/>
              <w:jc w:val="center"/>
              <w:rPr>
                <w:rFonts w:eastAsia="Times New Roman" w:cs="Arial"/>
                <w:b/>
                <w:bCs/>
                <w:sz w:val="4"/>
                <w:szCs w:val="4"/>
                <w:lang w:val="en-US" w:eastAsia="nl-NL"/>
              </w:rPr>
            </w:pPr>
          </w:p>
        </w:tc>
        <w:tc>
          <w:tcPr>
            <w:tcW w:w="3130" w:type="dxa"/>
            <w:tcBorders>
              <w:bottom w:val="single" w:sz="8" w:space="0" w:color="auto"/>
            </w:tcBorders>
            <w:shd w:val="clear" w:color="auto" w:fill="FFFFFF" w:themeFill="background1"/>
            <w:vAlign w:val="bottom"/>
          </w:tcPr>
          <w:p w14:paraId="7A9CB24B" w14:textId="77777777" w:rsidR="008A35F8" w:rsidRPr="00E328AE" w:rsidRDefault="008A35F8" w:rsidP="003E21F1">
            <w:pPr>
              <w:spacing w:line="240" w:lineRule="auto"/>
              <w:jc w:val="center"/>
              <w:rPr>
                <w:rFonts w:eastAsia="Times New Roman" w:cs="Arial"/>
                <w:b/>
                <w:bCs/>
                <w:sz w:val="4"/>
                <w:szCs w:val="4"/>
                <w:lang w:val="en-US" w:eastAsia="nl-NL"/>
              </w:rPr>
            </w:pPr>
          </w:p>
        </w:tc>
      </w:tr>
      <w:tr w:rsidR="008A35F8" w:rsidRPr="00E328AE" w14:paraId="45BFDD9D"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4C49D118" w14:textId="03BB6D3D"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46E775D0"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389F7C36"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596D00AD" w14:textId="6FDDABBE"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medication for diabetes mellitus in history (ever versus never)</w:t>
            </w:r>
          </w:p>
        </w:tc>
      </w:tr>
      <w:tr w:rsidR="008A35F8" w:rsidRPr="00E328AE" w14:paraId="551AA32B"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6CA5B809"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2C920F9B"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7A6D7B28"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19E884C4" w14:textId="77777777" w:rsidTr="00F86B0F">
        <w:trPr>
          <w:cantSplit/>
          <w:trHeight w:val="20"/>
          <w:jc w:val="center"/>
        </w:trPr>
        <w:tc>
          <w:tcPr>
            <w:tcW w:w="2671" w:type="dxa"/>
            <w:shd w:val="clear" w:color="auto" w:fill="FFFFFF" w:themeFill="background1"/>
            <w:vAlign w:val="bottom"/>
            <w:hideMark/>
          </w:tcPr>
          <w:p w14:paraId="79F2895A"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688C2EA4"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64E6279C" w14:textId="1C04477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6C8A8A4C" w14:textId="0462C1E1"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2.55 (1.03 to 6.29)</w:t>
            </w:r>
          </w:p>
        </w:tc>
      </w:tr>
      <w:tr w:rsidR="008A35F8" w:rsidRPr="00E328AE" w14:paraId="704DC53E" w14:textId="77777777" w:rsidTr="00F86B0F">
        <w:trPr>
          <w:cantSplit/>
          <w:trHeight w:val="20"/>
          <w:jc w:val="center"/>
        </w:trPr>
        <w:tc>
          <w:tcPr>
            <w:tcW w:w="2671" w:type="dxa"/>
            <w:tcBorders>
              <w:bottom w:val="nil"/>
            </w:tcBorders>
            <w:shd w:val="clear" w:color="auto" w:fill="FFFFFF" w:themeFill="background1"/>
            <w:vAlign w:val="bottom"/>
          </w:tcPr>
          <w:p w14:paraId="083A1020"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3689429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4ACC5FB7" w14:textId="38367384"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1D80C68D" w14:textId="6DFDE329"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2.05 (1.15 to 3.64)</w:t>
            </w:r>
          </w:p>
        </w:tc>
      </w:tr>
      <w:tr w:rsidR="008A35F8" w:rsidRPr="00E328AE" w14:paraId="44D9F56E" w14:textId="77777777" w:rsidTr="00F86B0F">
        <w:trPr>
          <w:cantSplit/>
          <w:trHeight w:val="20"/>
          <w:jc w:val="center"/>
        </w:trPr>
        <w:tc>
          <w:tcPr>
            <w:tcW w:w="2671" w:type="dxa"/>
            <w:tcBorders>
              <w:top w:val="nil"/>
              <w:bottom w:val="nil"/>
            </w:tcBorders>
            <w:shd w:val="clear" w:color="auto" w:fill="FFFFFF" w:themeFill="background1"/>
            <w:vAlign w:val="bottom"/>
          </w:tcPr>
          <w:p w14:paraId="7294DA4D"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5387A2B3"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15798811" w14:textId="70B0D100"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7265C240" w14:textId="50845A7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1.64 (1.12 to 2.40)</w:t>
            </w:r>
          </w:p>
        </w:tc>
      </w:tr>
      <w:tr w:rsidR="008A35F8" w:rsidRPr="00E328AE" w14:paraId="522265E8"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78A95141"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129F11B8"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7B7770EB" w14:textId="4769B9E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3033E69A" w14:textId="2271CCD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1.51 (1.10 to 2.07)</w:t>
            </w:r>
          </w:p>
        </w:tc>
      </w:tr>
      <w:tr w:rsidR="008A35F8" w:rsidRPr="00E328AE" w14:paraId="3473950D"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0CAC4575"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47F15A9E"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112E3352"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4521E300" w14:textId="77777777" w:rsidTr="00F86B0F">
        <w:trPr>
          <w:cantSplit/>
          <w:trHeight w:val="20"/>
          <w:jc w:val="center"/>
        </w:trPr>
        <w:tc>
          <w:tcPr>
            <w:tcW w:w="2671" w:type="dxa"/>
            <w:tcBorders>
              <w:top w:val="nil"/>
            </w:tcBorders>
            <w:shd w:val="clear" w:color="auto" w:fill="FFFFFF" w:themeFill="background1"/>
            <w:vAlign w:val="bottom"/>
          </w:tcPr>
          <w:p w14:paraId="5129D968"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4D8641C6" w14:textId="40977A19"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32961E59" w14:textId="77D1138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441718DE" w14:textId="000B3D5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(1.04 to 14.34)</w:t>
            </w:r>
          </w:p>
        </w:tc>
      </w:tr>
      <w:tr w:rsidR="008A35F8" w:rsidRPr="00E328AE" w14:paraId="77DF03A4" w14:textId="77777777" w:rsidTr="00F86B0F">
        <w:trPr>
          <w:cantSplit/>
          <w:trHeight w:val="20"/>
          <w:jc w:val="center"/>
        </w:trPr>
        <w:tc>
          <w:tcPr>
            <w:tcW w:w="2671" w:type="dxa"/>
            <w:shd w:val="clear" w:color="auto" w:fill="FFFFFF" w:themeFill="background1"/>
            <w:vAlign w:val="bottom"/>
          </w:tcPr>
          <w:p w14:paraId="400E557C"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0F251C3"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6B3765E7" w14:textId="0215089B"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474D345F" w14:textId="6B1F70BB"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31F0DB21" w14:textId="77777777" w:rsidTr="00F86B0F">
        <w:trPr>
          <w:cantSplit/>
          <w:trHeight w:val="20"/>
          <w:jc w:val="center"/>
        </w:trPr>
        <w:tc>
          <w:tcPr>
            <w:tcW w:w="2671" w:type="dxa"/>
            <w:shd w:val="clear" w:color="auto" w:fill="FFFFFF" w:themeFill="background1"/>
            <w:vAlign w:val="bottom"/>
          </w:tcPr>
          <w:p w14:paraId="419B905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07FCDA22" w14:textId="396E619A"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0A49083F" w14:textId="3D9C75F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2ECE0DB6" w14:textId="4013922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2.39 (0.59 to 9.59)</w:t>
            </w:r>
          </w:p>
        </w:tc>
      </w:tr>
      <w:tr w:rsidR="008A35F8" w:rsidRPr="00E328AE" w14:paraId="59D03085" w14:textId="77777777" w:rsidTr="00F86B0F">
        <w:trPr>
          <w:cantSplit/>
          <w:trHeight w:val="20"/>
          <w:jc w:val="center"/>
        </w:trPr>
        <w:tc>
          <w:tcPr>
            <w:tcW w:w="2671" w:type="dxa"/>
            <w:shd w:val="clear" w:color="auto" w:fill="FFFFFF" w:themeFill="background1"/>
            <w:vAlign w:val="bottom"/>
          </w:tcPr>
          <w:p w14:paraId="00135CEE"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1E0C512"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26F4F645" w14:textId="0266D3A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1E987514" w14:textId="2D4F4EE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11.76 (0.90 to 154.32)</w:t>
            </w:r>
          </w:p>
        </w:tc>
      </w:tr>
      <w:tr w:rsidR="008A35F8" w:rsidRPr="00E328AE" w14:paraId="291226EE" w14:textId="77777777" w:rsidTr="00F86B0F">
        <w:trPr>
          <w:cantSplit/>
          <w:trHeight w:val="20"/>
          <w:jc w:val="center"/>
        </w:trPr>
        <w:tc>
          <w:tcPr>
            <w:tcW w:w="2671" w:type="dxa"/>
            <w:shd w:val="clear" w:color="auto" w:fill="FFFFFF" w:themeFill="background1"/>
            <w:vAlign w:val="bottom"/>
          </w:tcPr>
          <w:p w14:paraId="22E2374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5B6EA9C1" w14:textId="45A1FB55"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3F733598" w14:textId="448E940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41DBD1F3" w14:textId="0FFBA816"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2.48 (0.40 to 15.23)</w:t>
            </w:r>
          </w:p>
        </w:tc>
      </w:tr>
      <w:tr w:rsidR="008A35F8" w:rsidRPr="00E328AE" w14:paraId="4955EA94" w14:textId="77777777" w:rsidTr="00F86B0F">
        <w:trPr>
          <w:cantSplit/>
          <w:trHeight w:val="20"/>
          <w:jc w:val="center"/>
        </w:trPr>
        <w:tc>
          <w:tcPr>
            <w:tcW w:w="2671" w:type="dxa"/>
            <w:shd w:val="clear" w:color="auto" w:fill="FFFFFF" w:themeFill="background1"/>
            <w:vAlign w:val="bottom"/>
          </w:tcPr>
          <w:p w14:paraId="386C2F2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295A024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7D17059B" w14:textId="7FE012D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773F1001" w14:textId="648C498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14.84 (2.05 to 107.67)</w:t>
            </w:r>
          </w:p>
        </w:tc>
      </w:tr>
      <w:tr w:rsidR="008A35F8" w:rsidRPr="00E328AE" w14:paraId="1353E40C" w14:textId="77777777" w:rsidTr="00F86B0F">
        <w:trPr>
          <w:cantSplit/>
          <w:trHeight w:val="20"/>
          <w:jc w:val="center"/>
        </w:trPr>
        <w:tc>
          <w:tcPr>
            <w:tcW w:w="2671" w:type="dxa"/>
            <w:shd w:val="clear" w:color="auto" w:fill="FFFFFF" w:themeFill="background1"/>
            <w:vAlign w:val="bottom"/>
          </w:tcPr>
          <w:p w14:paraId="0014FF1E"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408BE316" w14:textId="6578630F"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51939DE1" w14:textId="1850E843"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271CB4E1" w14:textId="3FE5D69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3.41 (0.61 to 18.89)</w:t>
            </w:r>
          </w:p>
        </w:tc>
      </w:tr>
      <w:tr w:rsidR="008A35F8" w:rsidRPr="00E328AE" w14:paraId="3B8DD6EA"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14605EB4"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501DD7A9"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23E7580C" w14:textId="45C10F7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7D297C2D" w14:textId="018ED5F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8.29 (1.45 to 47.49)</w:t>
            </w:r>
          </w:p>
        </w:tc>
      </w:tr>
      <w:tr w:rsidR="008A35F8" w:rsidRPr="00E328AE" w14:paraId="3AADC249"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3A47EE8A" w14:textId="619952D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749709CF"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616036B2"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1CDF3981" w14:textId="39BF7F50"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w:t>
            </w:r>
            <w:r w:rsidRPr="00E328AE">
              <w:rPr>
                <w:rFonts w:cs="Arial"/>
                <w:b/>
                <w:bCs/>
                <w:sz w:val="18"/>
                <w:szCs w:val="18"/>
                <w:lang w:val="en-US"/>
              </w:rPr>
              <w:t>medication for ischemic heart disease in history (Yes/No)</w:t>
            </w:r>
          </w:p>
        </w:tc>
      </w:tr>
      <w:tr w:rsidR="008A35F8" w:rsidRPr="00E328AE" w14:paraId="23316A15"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37033BBE"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1217BDF8"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33DF93AF"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3F0CE746" w14:textId="77777777" w:rsidTr="00F86B0F">
        <w:trPr>
          <w:cantSplit/>
          <w:trHeight w:val="20"/>
          <w:jc w:val="center"/>
        </w:trPr>
        <w:tc>
          <w:tcPr>
            <w:tcW w:w="2671" w:type="dxa"/>
            <w:shd w:val="clear" w:color="auto" w:fill="FFFFFF" w:themeFill="background1"/>
            <w:vAlign w:val="bottom"/>
            <w:hideMark/>
          </w:tcPr>
          <w:p w14:paraId="39BF6260"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7E2DBFE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3C292378" w14:textId="4D1D02E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11427EF3" w14:textId="23E43DE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2.51 (1.04 to 6.04)</w:t>
            </w:r>
          </w:p>
        </w:tc>
      </w:tr>
      <w:tr w:rsidR="008A35F8" w:rsidRPr="00E328AE" w14:paraId="4C80D349" w14:textId="77777777" w:rsidTr="00F86B0F">
        <w:trPr>
          <w:cantSplit/>
          <w:trHeight w:val="20"/>
          <w:jc w:val="center"/>
        </w:trPr>
        <w:tc>
          <w:tcPr>
            <w:tcW w:w="2671" w:type="dxa"/>
            <w:tcBorders>
              <w:bottom w:val="nil"/>
            </w:tcBorders>
            <w:shd w:val="clear" w:color="auto" w:fill="FFFFFF" w:themeFill="background1"/>
            <w:vAlign w:val="bottom"/>
          </w:tcPr>
          <w:p w14:paraId="6D114EB4"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4C054D4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02722FE7" w14:textId="2D1790D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71A4709B" w14:textId="7E1C12C7"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1.97 (1.11 to 3.50)</w:t>
            </w:r>
          </w:p>
        </w:tc>
      </w:tr>
      <w:tr w:rsidR="008A35F8" w:rsidRPr="00E328AE" w14:paraId="4C048591" w14:textId="77777777" w:rsidTr="00F86B0F">
        <w:trPr>
          <w:cantSplit/>
          <w:trHeight w:val="20"/>
          <w:jc w:val="center"/>
        </w:trPr>
        <w:tc>
          <w:tcPr>
            <w:tcW w:w="2671" w:type="dxa"/>
            <w:tcBorders>
              <w:top w:val="nil"/>
              <w:bottom w:val="nil"/>
            </w:tcBorders>
            <w:shd w:val="clear" w:color="auto" w:fill="FFFFFF" w:themeFill="background1"/>
            <w:vAlign w:val="bottom"/>
          </w:tcPr>
          <w:p w14:paraId="0536745C"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151AA2EC"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39E905BC" w14:textId="7D59E67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3B8DDA82" w14:textId="7473B90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1.59 (1.07 to 2.36)</w:t>
            </w:r>
          </w:p>
        </w:tc>
      </w:tr>
      <w:tr w:rsidR="008A35F8" w:rsidRPr="00E328AE" w14:paraId="074E419E"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6484EB6F"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5A48E068"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38D5E2E1" w14:textId="5FCC8940"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006D9733" w14:textId="393AE53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r>
      <w:tr w:rsidR="008A35F8" w:rsidRPr="00E328AE" w14:paraId="320C74C0"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603805D1"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604409D7"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2D3A5646"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2D29647D" w14:textId="77777777" w:rsidTr="00F86B0F">
        <w:trPr>
          <w:cantSplit/>
          <w:trHeight w:val="20"/>
          <w:jc w:val="center"/>
        </w:trPr>
        <w:tc>
          <w:tcPr>
            <w:tcW w:w="2671" w:type="dxa"/>
            <w:tcBorders>
              <w:top w:val="nil"/>
            </w:tcBorders>
            <w:shd w:val="clear" w:color="auto" w:fill="FFFFFF" w:themeFill="background1"/>
            <w:vAlign w:val="bottom"/>
          </w:tcPr>
          <w:p w14:paraId="22E7C1DE"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30052C81" w14:textId="30811F44"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518915F2" w14:textId="692F346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131BD0E4" w14:textId="110F5826"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3.96 (1.09 to 14.38)</w:t>
            </w:r>
          </w:p>
        </w:tc>
      </w:tr>
      <w:tr w:rsidR="008A35F8" w:rsidRPr="00E328AE" w14:paraId="54681E79" w14:textId="77777777" w:rsidTr="00F86B0F">
        <w:trPr>
          <w:cantSplit/>
          <w:trHeight w:val="20"/>
          <w:jc w:val="center"/>
        </w:trPr>
        <w:tc>
          <w:tcPr>
            <w:tcW w:w="2671" w:type="dxa"/>
            <w:shd w:val="clear" w:color="auto" w:fill="FFFFFF" w:themeFill="background1"/>
            <w:vAlign w:val="bottom"/>
          </w:tcPr>
          <w:p w14:paraId="2800E8F4"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45F58E70"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7866488F" w14:textId="6D9E981A"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06FA890B" w14:textId="00A2AAE3"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675F0706" w14:textId="77777777" w:rsidTr="00F86B0F">
        <w:trPr>
          <w:cantSplit/>
          <w:trHeight w:val="20"/>
          <w:jc w:val="center"/>
        </w:trPr>
        <w:tc>
          <w:tcPr>
            <w:tcW w:w="2671" w:type="dxa"/>
            <w:shd w:val="clear" w:color="auto" w:fill="FFFFFF" w:themeFill="background1"/>
            <w:vAlign w:val="bottom"/>
          </w:tcPr>
          <w:p w14:paraId="3965D9A1"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135ACEE1" w14:textId="0CDC83ED"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1DBF5BF7" w14:textId="48067F6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5137DE7B" w14:textId="63801C0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2.52 (0.63 to 10.12)</w:t>
            </w:r>
          </w:p>
        </w:tc>
      </w:tr>
      <w:tr w:rsidR="008A35F8" w:rsidRPr="00E328AE" w14:paraId="671CA577" w14:textId="77777777" w:rsidTr="00F86B0F">
        <w:trPr>
          <w:cantSplit/>
          <w:trHeight w:val="20"/>
          <w:jc w:val="center"/>
        </w:trPr>
        <w:tc>
          <w:tcPr>
            <w:tcW w:w="2671" w:type="dxa"/>
            <w:shd w:val="clear" w:color="auto" w:fill="FFFFFF" w:themeFill="background1"/>
            <w:vAlign w:val="bottom"/>
          </w:tcPr>
          <w:p w14:paraId="439D5210"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5620456"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1C4D0686" w14:textId="7C78C334"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52000DC2" w14:textId="680C7E8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8.44 (0.83 to 86.00)</w:t>
            </w:r>
          </w:p>
        </w:tc>
      </w:tr>
      <w:tr w:rsidR="008A35F8" w:rsidRPr="00E328AE" w14:paraId="5B2302CE" w14:textId="77777777" w:rsidTr="00F86B0F">
        <w:trPr>
          <w:cantSplit/>
          <w:trHeight w:val="20"/>
          <w:jc w:val="center"/>
        </w:trPr>
        <w:tc>
          <w:tcPr>
            <w:tcW w:w="2671" w:type="dxa"/>
            <w:shd w:val="clear" w:color="auto" w:fill="FFFFFF" w:themeFill="background1"/>
            <w:vAlign w:val="bottom"/>
          </w:tcPr>
          <w:p w14:paraId="5104A5D7"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3A5AFA41" w14:textId="3C10F94A"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4F3F5E96" w14:textId="754D824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4D1C8B90" w14:textId="50B493F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12.53)</w:t>
            </w:r>
          </w:p>
        </w:tc>
      </w:tr>
      <w:tr w:rsidR="008A35F8" w:rsidRPr="00E328AE" w14:paraId="35CDAE13" w14:textId="77777777" w:rsidTr="00F86B0F">
        <w:trPr>
          <w:cantSplit/>
          <w:trHeight w:val="20"/>
          <w:jc w:val="center"/>
        </w:trPr>
        <w:tc>
          <w:tcPr>
            <w:tcW w:w="2671" w:type="dxa"/>
            <w:shd w:val="clear" w:color="auto" w:fill="FFFFFF" w:themeFill="background1"/>
            <w:vAlign w:val="bottom"/>
          </w:tcPr>
          <w:p w14:paraId="692F7D76"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5DED15E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6B6DDFF6" w14:textId="15F3182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7135BE2D" w14:textId="574C18B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13.05 (1.89 to 90.05)</w:t>
            </w:r>
          </w:p>
        </w:tc>
      </w:tr>
      <w:tr w:rsidR="008A35F8" w:rsidRPr="00E328AE" w14:paraId="5CD2E6FA" w14:textId="77777777" w:rsidTr="00F86B0F">
        <w:trPr>
          <w:cantSplit/>
          <w:trHeight w:val="20"/>
          <w:jc w:val="center"/>
        </w:trPr>
        <w:tc>
          <w:tcPr>
            <w:tcW w:w="2671" w:type="dxa"/>
            <w:shd w:val="clear" w:color="auto" w:fill="FFFFFF" w:themeFill="background1"/>
            <w:vAlign w:val="bottom"/>
          </w:tcPr>
          <w:p w14:paraId="2E9BCDC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2A31C141" w14:textId="76E50BE3"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51CFA76A" w14:textId="1A9FCD4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26566E51" w14:textId="4CE2B0B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4.00 (0.72 to 22.05)</w:t>
            </w:r>
          </w:p>
        </w:tc>
      </w:tr>
      <w:tr w:rsidR="008A35F8" w:rsidRPr="00E328AE" w14:paraId="72023E4C"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21F3DE96"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23AEEB33"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0881BAAE" w14:textId="27DE0C3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73E34CB2" w14:textId="3F51408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8.81 (1.50 to 51.60)</w:t>
            </w:r>
          </w:p>
        </w:tc>
      </w:tr>
      <w:tr w:rsidR="008A35F8" w:rsidRPr="00E328AE" w14:paraId="3BBDF480"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004B166A" w14:textId="1CAE0E32"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5BA79EFF"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488B8936"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2C1BA60C" w14:textId="5B1F2831"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graft versus host disease in index period (Yes/No)</w:t>
            </w:r>
          </w:p>
        </w:tc>
      </w:tr>
      <w:tr w:rsidR="008A35F8" w:rsidRPr="00E328AE" w14:paraId="560C9A46"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015999B0"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6569977A"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1EE51969"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76DB082A" w14:textId="77777777" w:rsidTr="00F86B0F">
        <w:trPr>
          <w:cantSplit/>
          <w:trHeight w:val="20"/>
          <w:jc w:val="center"/>
        </w:trPr>
        <w:tc>
          <w:tcPr>
            <w:tcW w:w="2671" w:type="dxa"/>
            <w:shd w:val="clear" w:color="auto" w:fill="FFFFFF" w:themeFill="background1"/>
            <w:vAlign w:val="bottom"/>
            <w:hideMark/>
          </w:tcPr>
          <w:p w14:paraId="3C87540F"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2EB09B1E"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483B954E" w14:textId="77B1441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30DBAF26" w14:textId="678C38E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2.45 (1.01 to 5.91)</w:t>
            </w:r>
          </w:p>
        </w:tc>
      </w:tr>
      <w:tr w:rsidR="008A35F8" w:rsidRPr="00E328AE" w14:paraId="38A0B84F" w14:textId="77777777" w:rsidTr="00F86B0F">
        <w:trPr>
          <w:cantSplit/>
          <w:trHeight w:val="20"/>
          <w:jc w:val="center"/>
        </w:trPr>
        <w:tc>
          <w:tcPr>
            <w:tcW w:w="2671" w:type="dxa"/>
            <w:tcBorders>
              <w:bottom w:val="nil"/>
            </w:tcBorders>
            <w:shd w:val="clear" w:color="auto" w:fill="FFFFFF" w:themeFill="background1"/>
            <w:vAlign w:val="bottom"/>
          </w:tcPr>
          <w:p w14:paraId="4BD51869"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49165660"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78FC7FBB" w14:textId="408851D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09BD277E" w14:textId="4D377AA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(1.09 to 3.30)</w:t>
            </w:r>
          </w:p>
        </w:tc>
      </w:tr>
      <w:tr w:rsidR="008A35F8" w:rsidRPr="00E328AE" w14:paraId="488547AC" w14:textId="77777777" w:rsidTr="00F86B0F">
        <w:trPr>
          <w:cantSplit/>
          <w:trHeight w:val="20"/>
          <w:jc w:val="center"/>
        </w:trPr>
        <w:tc>
          <w:tcPr>
            <w:tcW w:w="2671" w:type="dxa"/>
            <w:tcBorders>
              <w:top w:val="nil"/>
              <w:bottom w:val="nil"/>
            </w:tcBorders>
            <w:shd w:val="clear" w:color="auto" w:fill="FFFFFF" w:themeFill="background1"/>
            <w:vAlign w:val="bottom"/>
          </w:tcPr>
          <w:p w14:paraId="08CB76A2"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0092E6B8"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1EA9C75C" w14:textId="1601E21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7251D5D5" w14:textId="366870D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1.58 (1.06 to 2.34)</w:t>
            </w:r>
          </w:p>
        </w:tc>
      </w:tr>
      <w:tr w:rsidR="008A35F8" w:rsidRPr="00E328AE" w14:paraId="446D9442"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3C1B7A4F"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053006F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1E87D22D" w14:textId="232FDBF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5B96D4C6" w14:textId="38568801"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1.47 (1.05 to 2.05)</w:t>
            </w:r>
          </w:p>
        </w:tc>
      </w:tr>
      <w:tr w:rsidR="008A35F8" w:rsidRPr="00E328AE" w14:paraId="4345D330"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3ADD8A22"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6009123E"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570DB0D6"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59D2646C" w14:textId="77777777" w:rsidTr="00F86B0F">
        <w:trPr>
          <w:cantSplit/>
          <w:trHeight w:val="20"/>
          <w:jc w:val="center"/>
        </w:trPr>
        <w:tc>
          <w:tcPr>
            <w:tcW w:w="2671" w:type="dxa"/>
            <w:tcBorders>
              <w:top w:val="nil"/>
            </w:tcBorders>
            <w:shd w:val="clear" w:color="auto" w:fill="FFFFFF" w:themeFill="background1"/>
            <w:vAlign w:val="bottom"/>
          </w:tcPr>
          <w:p w14:paraId="68C3C348"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3927A21C" w14:textId="70B9807F"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4082D6CD" w14:textId="276C38E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76774D03" w14:textId="1AD4933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3.72 (1.02 to 13.58)</w:t>
            </w:r>
          </w:p>
        </w:tc>
      </w:tr>
      <w:tr w:rsidR="008A35F8" w:rsidRPr="00E328AE" w14:paraId="6A885BC7" w14:textId="77777777" w:rsidTr="00F86B0F">
        <w:trPr>
          <w:cantSplit/>
          <w:trHeight w:val="20"/>
          <w:jc w:val="center"/>
        </w:trPr>
        <w:tc>
          <w:tcPr>
            <w:tcW w:w="2671" w:type="dxa"/>
            <w:shd w:val="clear" w:color="auto" w:fill="FFFFFF" w:themeFill="background1"/>
            <w:vAlign w:val="bottom"/>
          </w:tcPr>
          <w:p w14:paraId="776378A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3E1843FC"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43F4DFB5" w14:textId="58B7D6C6"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2436EF55" w14:textId="555C267A"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240C57C1" w14:textId="77777777" w:rsidTr="00F86B0F">
        <w:trPr>
          <w:cantSplit/>
          <w:trHeight w:val="20"/>
          <w:jc w:val="center"/>
        </w:trPr>
        <w:tc>
          <w:tcPr>
            <w:tcW w:w="2671" w:type="dxa"/>
            <w:shd w:val="clear" w:color="auto" w:fill="FFFFFF" w:themeFill="background1"/>
            <w:vAlign w:val="bottom"/>
          </w:tcPr>
          <w:p w14:paraId="0C35E19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0A1B76AF" w14:textId="6DA69585"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5AA4C67A" w14:textId="14549FD0"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7E5F2B48" w14:textId="0FDD74E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1.97 (0.49 to 7.98)</w:t>
            </w:r>
          </w:p>
        </w:tc>
      </w:tr>
      <w:tr w:rsidR="008A35F8" w:rsidRPr="00E328AE" w14:paraId="5CE48408" w14:textId="77777777" w:rsidTr="00F86B0F">
        <w:trPr>
          <w:cantSplit/>
          <w:trHeight w:val="20"/>
          <w:jc w:val="center"/>
        </w:trPr>
        <w:tc>
          <w:tcPr>
            <w:tcW w:w="2671" w:type="dxa"/>
            <w:shd w:val="clear" w:color="auto" w:fill="FFFFFF" w:themeFill="background1"/>
            <w:vAlign w:val="bottom"/>
          </w:tcPr>
          <w:p w14:paraId="088F3E7D"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7A5CFDC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5C818ABF" w14:textId="312768E0"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70B4A32A" w14:textId="251F871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9.07 (0.85 to 96.73)</w:t>
            </w:r>
          </w:p>
        </w:tc>
      </w:tr>
      <w:tr w:rsidR="008A35F8" w:rsidRPr="00E328AE" w14:paraId="3F4EE149" w14:textId="77777777" w:rsidTr="00F86B0F">
        <w:trPr>
          <w:cantSplit/>
          <w:trHeight w:val="20"/>
          <w:jc w:val="center"/>
        </w:trPr>
        <w:tc>
          <w:tcPr>
            <w:tcW w:w="2671" w:type="dxa"/>
            <w:shd w:val="clear" w:color="auto" w:fill="FFFFFF" w:themeFill="background1"/>
            <w:vAlign w:val="bottom"/>
          </w:tcPr>
          <w:p w14:paraId="45AA17D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2960C93A" w14:textId="6D5569EC"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01148C2B" w14:textId="631191C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0C51F5C9" w14:textId="67169C2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1.87 (0.31 to 11.27)</w:t>
            </w:r>
          </w:p>
        </w:tc>
      </w:tr>
      <w:tr w:rsidR="008A35F8" w:rsidRPr="00E328AE" w14:paraId="1D44178E" w14:textId="77777777" w:rsidTr="00F86B0F">
        <w:trPr>
          <w:cantSplit/>
          <w:trHeight w:val="20"/>
          <w:jc w:val="center"/>
        </w:trPr>
        <w:tc>
          <w:tcPr>
            <w:tcW w:w="2671" w:type="dxa"/>
            <w:shd w:val="clear" w:color="auto" w:fill="FFFFFF" w:themeFill="background1"/>
            <w:vAlign w:val="bottom"/>
          </w:tcPr>
          <w:p w14:paraId="5025748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47F3B69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6BB048AB" w14:textId="35FAD76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64E0C074" w14:textId="451A7F77"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12.09 (1.74 to 84.04)</w:t>
            </w:r>
          </w:p>
        </w:tc>
      </w:tr>
      <w:tr w:rsidR="008A35F8" w:rsidRPr="00E328AE" w14:paraId="74F2BDF1" w14:textId="77777777" w:rsidTr="00F86B0F">
        <w:trPr>
          <w:cantSplit/>
          <w:trHeight w:val="20"/>
          <w:jc w:val="center"/>
        </w:trPr>
        <w:tc>
          <w:tcPr>
            <w:tcW w:w="2671" w:type="dxa"/>
            <w:shd w:val="clear" w:color="auto" w:fill="FFFFFF" w:themeFill="background1"/>
            <w:vAlign w:val="bottom"/>
          </w:tcPr>
          <w:p w14:paraId="58486E4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6DBAEBB6" w14:textId="13476AAA"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36F18A1F" w14:textId="1888795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6B4C9B67" w14:textId="1B762841"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3.82 (0.66 to 22.03)</w:t>
            </w:r>
          </w:p>
        </w:tc>
      </w:tr>
      <w:tr w:rsidR="008A35F8" w:rsidRPr="00E328AE" w14:paraId="5A1AD6FC"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1F6DCCC0"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5254A183"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13C50E89" w14:textId="6CD45BCC"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09CB5F7C" w14:textId="0ED9DEF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8.46 (1.40 to 51.23)</w:t>
            </w:r>
          </w:p>
        </w:tc>
      </w:tr>
      <w:tr w:rsidR="008A35F8" w:rsidRPr="00E328AE" w14:paraId="184F92A3"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3C2F905B" w14:textId="6AD7BA3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07C1D43F"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31F8188E"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21740888" w14:textId="77777777"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fever ≥38 in index period </w:t>
            </w:r>
          </w:p>
          <w:p w14:paraId="51D29FF6" w14:textId="7B781C6C"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(per additional day)</w:t>
            </w:r>
          </w:p>
        </w:tc>
      </w:tr>
      <w:tr w:rsidR="008A35F8" w:rsidRPr="00E328AE" w14:paraId="3D54A943"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3FB92AC4"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3DAA79D8"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501128BD"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0AB0456F" w14:textId="77777777" w:rsidTr="00F86B0F">
        <w:trPr>
          <w:cantSplit/>
          <w:trHeight w:val="20"/>
          <w:jc w:val="center"/>
        </w:trPr>
        <w:tc>
          <w:tcPr>
            <w:tcW w:w="2671" w:type="dxa"/>
            <w:shd w:val="clear" w:color="auto" w:fill="FFFFFF" w:themeFill="background1"/>
            <w:vAlign w:val="bottom"/>
            <w:hideMark/>
          </w:tcPr>
          <w:p w14:paraId="73EE3791"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14D6B9C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0CA1C3C3" w14:textId="7068EE0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34DFD9B8" w14:textId="63B4354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2.96 (1.08 to 8.08)</w:t>
            </w:r>
          </w:p>
        </w:tc>
      </w:tr>
      <w:tr w:rsidR="008A35F8" w:rsidRPr="00E328AE" w14:paraId="6AB05956" w14:textId="77777777" w:rsidTr="00F86B0F">
        <w:trPr>
          <w:cantSplit/>
          <w:trHeight w:val="20"/>
          <w:jc w:val="center"/>
        </w:trPr>
        <w:tc>
          <w:tcPr>
            <w:tcW w:w="2671" w:type="dxa"/>
            <w:tcBorders>
              <w:bottom w:val="nil"/>
            </w:tcBorders>
            <w:shd w:val="clear" w:color="auto" w:fill="FFFFFF" w:themeFill="background1"/>
            <w:vAlign w:val="bottom"/>
          </w:tcPr>
          <w:p w14:paraId="276461C8"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510800C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3B13E628" w14:textId="5603E08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05716806" w14:textId="4179482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2.23 (1.18 to 4.21)</w:t>
            </w:r>
          </w:p>
        </w:tc>
      </w:tr>
      <w:tr w:rsidR="008A35F8" w:rsidRPr="00E328AE" w14:paraId="4E36BAEC" w14:textId="77777777" w:rsidTr="00F86B0F">
        <w:trPr>
          <w:cantSplit/>
          <w:trHeight w:val="20"/>
          <w:jc w:val="center"/>
        </w:trPr>
        <w:tc>
          <w:tcPr>
            <w:tcW w:w="2671" w:type="dxa"/>
            <w:tcBorders>
              <w:top w:val="nil"/>
              <w:bottom w:val="nil"/>
            </w:tcBorders>
            <w:shd w:val="clear" w:color="auto" w:fill="FFFFFF" w:themeFill="background1"/>
            <w:vAlign w:val="bottom"/>
          </w:tcPr>
          <w:p w14:paraId="0A602A10"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263A57EB"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274B9D60" w14:textId="038E49D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1AE13EE6" w14:textId="708031F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1.85 (1.15 to 2.98)</w:t>
            </w:r>
          </w:p>
        </w:tc>
      </w:tr>
      <w:tr w:rsidR="008A35F8" w:rsidRPr="00E328AE" w14:paraId="202A3910"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24ADC08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38BF0DB9"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147E4B86" w14:textId="15758A63"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4C241AF0" w14:textId="1FA016B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1.64 (1.13 to 2.40)</w:t>
            </w:r>
          </w:p>
        </w:tc>
      </w:tr>
      <w:tr w:rsidR="008A35F8" w:rsidRPr="00E328AE" w14:paraId="7E9CF455"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0EDBE66B"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252354EA"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577D57C5"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12354C12" w14:textId="77777777" w:rsidTr="00F86B0F">
        <w:trPr>
          <w:cantSplit/>
          <w:trHeight w:val="20"/>
          <w:jc w:val="center"/>
        </w:trPr>
        <w:tc>
          <w:tcPr>
            <w:tcW w:w="2671" w:type="dxa"/>
            <w:tcBorders>
              <w:top w:val="nil"/>
            </w:tcBorders>
            <w:shd w:val="clear" w:color="auto" w:fill="FFFFFF" w:themeFill="background1"/>
            <w:vAlign w:val="bottom"/>
          </w:tcPr>
          <w:p w14:paraId="665663E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1B446F77" w14:textId="7E67E8E9"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2B74DF14" w14:textId="24BBB15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3D9EDA9B" w14:textId="3EB90B5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6.82 (1.40 to 33.14)</w:t>
            </w:r>
          </w:p>
        </w:tc>
      </w:tr>
      <w:tr w:rsidR="008A35F8" w:rsidRPr="00E328AE" w14:paraId="039473F2" w14:textId="77777777" w:rsidTr="00F86B0F">
        <w:trPr>
          <w:cantSplit/>
          <w:trHeight w:val="20"/>
          <w:jc w:val="center"/>
        </w:trPr>
        <w:tc>
          <w:tcPr>
            <w:tcW w:w="2671" w:type="dxa"/>
            <w:shd w:val="clear" w:color="auto" w:fill="FFFFFF" w:themeFill="background1"/>
            <w:vAlign w:val="bottom"/>
          </w:tcPr>
          <w:p w14:paraId="21B4074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12875C13"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6DE40A5C" w14:textId="7EF5429C"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606E53DF" w14:textId="5CA80CD8"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4E91697B" w14:textId="77777777" w:rsidTr="00F86B0F">
        <w:trPr>
          <w:cantSplit/>
          <w:trHeight w:val="20"/>
          <w:jc w:val="center"/>
        </w:trPr>
        <w:tc>
          <w:tcPr>
            <w:tcW w:w="2671" w:type="dxa"/>
            <w:shd w:val="clear" w:color="auto" w:fill="FFFFFF" w:themeFill="background1"/>
            <w:vAlign w:val="bottom"/>
          </w:tcPr>
          <w:p w14:paraId="7130CDE6"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7857D93A" w14:textId="5359ABE9"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5D357CD5" w14:textId="4A99F05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6802CD78" w14:textId="16E56FD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3.13 (0.75 to 13.12)</w:t>
            </w:r>
          </w:p>
        </w:tc>
      </w:tr>
      <w:tr w:rsidR="008A35F8" w:rsidRPr="00E328AE" w14:paraId="66244EDC" w14:textId="77777777" w:rsidTr="00F86B0F">
        <w:trPr>
          <w:cantSplit/>
          <w:trHeight w:val="20"/>
          <w:jc w:val="center"/>
        </w:trPr>
        <w:tc>
          <w:tcPr>
            <w:tcW w:w="2671" w:type="dxa"/>
            <w:shd w:val="clear" w:color="auto" w:fill="FFFFFF" w:themeFill="background1"/>
            <w:vAlign w:val="bottom"/>
          </w:tcPr>
          <w:p w14:paraId="3B887B4F"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7DEF678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646494F7" w14:textId="4153FC4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01B3B49B" w14:textId="3A5E956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11.66 (1.03 to 131.71)</w:t>
            </w:r>
          </w:p>
        </w:tc>
      </w:tr>
      <w:tr w:rsidR="008A35F8" w:rsidRPr="00E328AE" w14:paraId="259944FD" w14:textId="77777777" w:rsidTr="00F86B0F">
        <w:trPr>
          <w:cantSplit/>
          <w:trHeight w:val="20"/>
          <w:jc w:val="center"/>
        </w:trPr>
        <w:tc>
          <w:tcPr>
            <w:tcW w:w="2671" w:type="dxa"/>
            <w:shd w:val="clear" w:color="auto" w:fill="FFFFFF" w:themeFill="background1"/>
            <w:vAlign w:val="bottom"/>
          </w:tcPr>
          <w:p w14:paraId="19F242B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7DF71DF4" w14:textId="6B7CA42B"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0C451CEB" w14:textId="15DCF07A"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52731FD6" w14:textId="67E690C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3.16 (0.43 to 23.05)</w:t>
            </w:r>
          </w:p>
        </w:tc>
      </w:tr>
      <w:tr w:rsidR="008A35F8" w:rsidRPr="00E328AE" w14:paraId="3817A61F" w14:textId="77777777" w:rsidTr="00F86B0F">
        <w:trPr>
          <w:cantSplit/>
          <w:trHeight w:val="20"/>
          <w:jc w:val="center"/>
        </w:trPr>
        <w:tc>
          <w:tcPr>
            <w:tcW w:w="2671" w:type="dxa"/>
            <w:shd w:val="clear" w:color="auto" w:fill="FFFFFF" w:themeFill="background1"/>
            <w:vAlign w:val="bottom"/>
          </w:tcPr>
          <w:p w14:paraId="03F8552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68E6CE2B"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79803922" w14:textId="340302C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471CD4AC" w14:textId="4FB6A4D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48.07 (2.70 to 856.31)</w:t>
            </w:r>
          </w:p>
        </w:tc>
      </w:tr>
      <w:tr w:rsidR="008A35F8" w:rsidRPr="00E328AE" w14:paraId="2332B97E" w14:textId="77777777" w:rsidTr="00F86B0F">
        <w:trPr>
          <w:cantSplit/>
          <w:trHeight w:val="20"/>
          <w:jc w:val="center"/>
        </w:trPr>
        <w:tc>
          <w:tcPr>
            <w:tcW w:w="2671" w:type="dxa"/>
            <w:shd w:val="clear" w:color="auto" w:fill="FFFFFF" w:themeFill="background1"/>
            <w:vAlign w:val="bottom"/>
          </w:tcPr>
          <w:p w14:paraId="7E4CD2B8"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643CC66A" w14:textId="11277D53"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0A94CE2B" w14:textId="13972D93"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09B5EC31" w14:textId="2EDAB5D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3.75 (0.68 to 20.75)</w:t>
            </w:r>
          </w:p>
        </w:tc>
      </w:tr>
      <w:tr w:rsidR="008A35F8" w:rsidRPr="00E328AE" w14:paraId="1BBEE8D8"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6C02D84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442F52B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6685F2C0" w14:textId="7A4F3E7A"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3BBEA4A4" w14:textId="623A9E4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11.77 (1.77 to 78.10)</w:t>
            </w:r>
          </w:p>
        </w:tc>
      </w:tr>
      <w:tr w:rsidR="008A35F8" w:rsidRPr="00E328AE" w14:paraId="30EF1FC0" w14:textId="77777777" w:rsidTr="00AC46F1">
        <w:trPr>
          <w:cantSplit/>
          <w:trHeight w:val="1191"/>
          <w:jc w:val="center"/>
        </w:trPr>
        <w:tc>
          <w:tcPr>
            <w:tcW w:w="2671" w:type="dxa"/>
            <w:tcBorders>
              <w:top w:val="single" w:sz="8" w:space="0" w:color="auto"/>
            </w:tcBorders>
            <w:shd w:val="clear" w:color="auto" w:fill="FFFFFF" w:themeFill="background1"/>
            <w:vAlign w:val="bottom"/>
          </w:tcPr>
          <w:p w14:paraId="05F761F7" w14:textId="77777777" w:rsidR="008A35F8" w:rsidRPr="00E328AE" w:rsidRDefault="008A35F8" w:rsidP="00945E70">
            <w:pPr>
              <w:spacing w:line="240" w:lineRule="auto"/>
              <w:rPr>
                <w:rFonts w:eastAsia="Times New Roman" w:cs="Arial"/>
                <w:b/>
                <w:bCs/>
                <w:sz w:val="4"/>
                <w:szCs w:val="4"/>
                <w:lang w:val="en-US" w:eastAsia="nl-NL"/>
              </w:rPr>
            </w:pPr>
          </w:p>
        </w:tc>
        <w:tc>
          <w:tcPr>
            <w:tcW w:w="2551" w:type="dxa"/>
            <w:tcBorders>
              <w:top w:val="single" w:sz="8" w:space="0" w:color="auto"/>
            </w:tcBorders>
            <w:shd w:val="clear" w:color="auto" w:fill="FFFFFF" w:themeFill="background1"/>
            <w:vAlign w:val="bottom"/>
          </w:tcPr>
          <w:p w14:paraId="7E75FCBF" w14:textId="77777777" w:rsidR="008A35F8" w:rsidRPr="00E328AE" w:rsidRDefault="008A35F8" w:rsidP="00945E70">
            <w:pPr>
              <w:spacing w:line="240" w:lineRule="auto"/>
              <w:jc w:val="center"/>
              <w:rPr>
                <w:rFonts w:eastAsia="Times New Roman" w:cs="Arial"/>
                <w:b/>
                <w:bCs/>
                <w:sz w:val="4"/>
                <w:szCs w:val="4"/>
                <w:lang w:val="en-US" w:eastAsia="nl-NL"/>
              </w:rPr>
            </w:pPr>
          </w:p>
        </w:tc>
        <w:tc>
          <w:tcPr>
            <w:tcW w:w="1805" w:type="dxa"/>
            <w:tcBorders>
              <w:top w:val="single" w:sz="8" w:space="0" w:color="auto"/>
            </w:tcBorders>
            <w:shd w:val="clear" w:color="auto" w:fill="FFFFFF" w:themeFill="background1"/>
            <w:vAlign w:val="bottom"/>
          </w:tcPr>
          <w:p w14:paraId="0F6E1830" w14:textId="77777777" w:rsidR="008A35F8" w:rsidRPr="00E328AE" w:rsidRDefault="008A35F8" w:rsidP="00945E70">
            <w:pPr>
              <w:spacing w:line="240" w:lineRule="auto"/>
              <w:jc w:val="center"/>
              <w:rPr>
                <w:rFonts w:eastAsia="Times New Roman" w:cs="Arial"/>
                <w:b/>
                <w:bCs/>
                <w:sz w:val="4"/>
                <w:szCs w:val="4"/>
                <w:lang w:val="en-US" w:eastAsia="nl-NL"/>
              </w:rPr>
            </w:pPr>
          </w:p>
        </w:tc>
        <w:tc>
          <w:tcPr>
            <w:tcW w:w="3130" w:type="dxa"/>
            <w:tcBorders>
              <w:top w:val="single" w:sz="8" w:space="0" w:color="auto"/>
            </w:tcBorders>
            <w:shd w:val="clear" w:color="auto" w:fill="FFFFFF" w:themeFill="background1"/>
            <w:vAlign w:val="bottom"/>
          </w:tcPr>
          <w:p w14:paraId="0DA29307" w14:textId="77777777" w:rsidR="008A35F8" w:rsidRPr="00E328AE" w:rsidRDefault="008A35F8" w:rsidP="003E21F1">
            <w:pPr>
              <w:spacing w:line="240" w:lineRule="auto"/>
              <w:jc w:val="center"/>
              <w:rPr>
                <w:rFonts w:eastAsia="Times New Roman" w:cs="Arial"/>
                <w:b/>
                <w:bCs/>
                <w:sz w:val="4"/>
                <w:szCs w:val="4"/>
                <w:lang w:val="en-US" w:eastAsia="nl-NL"/>
              </w:rPr>
            </w:pPr>
          </w:p>
        </w:tc>
      </w:tr>
      <w:tr w:rsidR="008A35F8" w:rsidRPr="00E328AE" w14:paraId="271166B6"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60A1E908" w14:textId="77777777" w:rsidR="008A35F8" w:rsidRPr="00E328AE" w:rsidRDefault="008A35F8" w:rsidP="00945E70">
            <w:pPr>
              <w:spacing w:line="240" w:lineRule="auto"/>
              <w:rPr>
                <w:rFonts w:eastAsia="Times New Roman" w:cs="Arial"/>
                <w:b/>
                <w:bCs/>
                <w:sz w:val="4"/>
                <w:szCs w:val="4"/>
                <w:lang w:val="en-US" w:eastAsia="nl-NL"/>
              </w:rPr>
            </w:pPr>
          </w:p>
        </w:tc>
        <w:tc>
          <w:tcPr>
            <w:tcW w:w="2551" w:type="dxa"/>
            <w:tcBorders>
              <w:bottom w:val="single" w:sz="8" w:space="0" w:color="auto"/>
            </w:tcBorders>
            <w:shd w:val="clear" w:color="auto" w:fill="FFFFFF" w:themeFill="background1"/>
            <w:vAlign w:val="bottom"/>
          </w:tcPr>
          <w:p w14:paraId="3E75C168" w14:textId="77777777" w:rsidR="008A35F8" w:rsidRPr="00E328AE" w:rsidRDefault="008A35F8" w:rsidP="00945E70">
            <w:pPr>
              <w:spacing w:line="240" w:lineRule="auto"/>
              <w:jc w:val="center"/>
              <w:rPr>
                <w:rFonts w:eastAsia="Times New Roman" w:cs="Arial"/>
                <w:b/>
                <w:bCs/>
                <w:sz w:val="4"/>
                <w:szCs w:val="4"/>
                <w:lang w:val="en-US" w:eastAsia="nl-NL"/>
              </w:rPr>
            </w:pPr>
          </w:p>
        </w:tc>
        <w:tc>
          <w:tcPr>
            <w:tcW w:w="1805" w:type="dxa"/>
            <w:tcBorders>
              <w:bottom w:val="single" w:sz="8" w:space="0" w:color="auto"/>
            </w:tcBorders>
            <w:shd w:val="clear" w:color="auto" w:fill="FFFFFF" w:themeFill="background1"/>
            <w:vAlign w:val="bottom"/>
          </w:tcPr>
          <w:p w14:paraId="46898308" w14:textId="77777777" w:rsidR="008A35F8" w:rsidRPr="00E328AE" w:rsidRDefault="008A35F8" w:rsidP="00945E70">
            <w:pPr>
              <w:spacing w:line="240" w:lineRule="auto"/>
              <w:jc w:val="center"/>
              <w:rPr>
                <w:rFonts w:eastAsia="Times New Roman" w:cs="Arial"/>
                <w:b/>
                <w:bCs/>
                <w:sz w:val="4"/>
                <w:szCs w:val="4"/>
                <w:lang w:val="en-US" w:eastAsia="nl-NL"/>
              </w:rPr>
            </w:pPr>
          </w:p>
        </w:tc>
        <w:tc>
          <w:tcPr>
            <w:tcW w:w="3130" w:type="dxa"/>
            <w:tcBorders>
              <w:bottom w:val="single" w:sz="8" w:space="0" w:color="auto"/>
            </w:tcBorders>
            <w:shd w:val="clear" w:color="auto" w:fill="FFFFFF" w:themeFill="background1"/>
            <w:vAlign w:val="bottom"/>
          </w:tcPr>
          <w:p w14:paraId="247491FD" w14:textId="77777777" w:rsidR="008A35F8" w:rsidRPr="00E328AE" w:rsidRDefault="008A35F8" w:rsidP="003E21F1">
            <w:pPr>
              <w:spacing w:line="240" w:lineRule="auto"/>
              <w:jc w:val="center"/>
              <w:rPr>
                <w:rFonts w:eastAsia="Times New Roman" w:cs="Arial"/>
                <w:b/>
                <w:bCs/>
                <w:sz w:val="4"/>
                <w:szCs w:val="4"/>
                <w:lang w:val="en-US" w:eastAsia="nl-NL"/>
              </w:rPr>
            </w:pPr>
          </w:p>
        </w:tc>
      </w:tr>
      <w:tr w:rsidR="008A35F8" w:rsidRPr="00E328AE" w14:paraId="4F09562B"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09286647" w14:textId="2E6CACBF"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6DE8742D"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09BDE002"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5447515E" w14:textId="2B831324"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fever ≥39 in index period (Per additional day)</w:t>
            </w:r>
          </w:p>
        </w:tc>
      </w:tr>
      <w:tr w:rsidR="008A35F8" w:rsidRPr="00E328AE" w14:paraId="665675BE"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343B935A"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6C90B477"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06683218"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6FCA87DA" w14:textId="77777777" w:rsidTr="00F86B0F">
        <w:trPr>
          <w:cantSplit/>
          <w:trHeight w:val="20"/>
          <w:jc w:val="center"/>
        </w:trPr>
        <w:tc>
          <w:tcPr>
            <w:tcW w:w="2671" w:type="dxa"/>
            <w:shd w:val="clear" w:color="auto" w:fill="FFFFFF" w:themeFill="background1"/>
            <w:vAlign w:val="bottom"/>
            <w:hideMark/>
          </w:tcPr>
          <w:p w14:paraId="1DEFEE9D"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18A1C8CA"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11A0B95D" w14:textId="67B448F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5DF3DF4D" w14:textId="77777777"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6C137582" w14:textId="77777777" w:rsidTr="00F86B0F">
        <w:trPr>
          <w:cantSplit/>
          <w:trHeight w:val="20"/>
          <w:jc w:val="center"/>
        </w:trPr>
        <w:tc>
          <w:tcPr>
            <w:tcW w:w="2671" w:type="dxa"/>
            <w:tcBorders>
              <w:bottom w:val="nil"/>
            </w:tcBorders>
            <w:shd w:val="clear" w:color="auto" w:fill="FFFFFF" w:themeFill="background1"/>
            <w:vAlign w:val="bottom"/>
          </w:tcPr>
          <w:p w14:paraId="47CAB234"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4623400B"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515CC6F4" w14:textId="3BC0CCD0"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6F495A20" w14:textId="765E8EE6"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2.15 (1.14 to 4.04)</w:t>
            </w:r>
          </w:p>
        </w:tc>
      </w:tr>
      <w:tr w:rsidR="008A35F8" w:rsidRPr="00E328AE" w14:paraId="34DC6FDC" w14:textId="77777777" w:rsidTr="00F86B0F">
        <w:trPr>
          <w:cantSplit/>
          <w:trHeight w:val="20"/>
          <w:jc w:val="center"/>
        </w:trPr>
        <w:tc>
          <w:tcPr>
            <w:tcW w:w="2671" w:type="dxa"/>
            <w:tcBorders>
              <w:top w:val="nil"/>
              <w:bottom w:val="nil"/>
            </w:tcBorders>
            <w:shd w:val="clear" w:color="auto" w:fill="FFFFFF" w:themeFill="background1"/>
            <w:vAlign w:val="bottom"/>
          </w:tcPr>
          <w:p w14:paraId="418FEE0B"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49ABF28A"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64846A1A" w14:textId="37E0A054"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46E75CB5" w14:textId="4E02F56A"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1.69 (1.13 to 2.52)</w:t>
            </w:r>
          </w:p>
        </w:tc>
      </w:tr>
      <w:tr w:rsidR="008A35F8" w:rsidRPr="00E328AE" w14:paraId="0C0B70E9"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07BC182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55F8343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2DF8E359" w14:textId="71C2BB3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4036A958" w14:textId="36ADB67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1.55 (1.11 to 2.17)</w:t>
            </w:r>
          </w:p>
        </w:tc>
      </w:tr>
      <w:tr w:rsidR="008A35F8" w:rsidRPr="00E328AE" w14:paraId="72369D07"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2DF74940"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02C1F558"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65EDE352"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30DC4B8C" w14:textId="77777777" w:rsidTr="00F86B0F">
        <w:trPr>
          <w:cantSplit/>
          <w:trHeight w:val="20"/>
          <w:jc w:val="center"/>
        </w:trPr>
        <w:tc>
          <w:tcPr>
            <w:tcW w:w="2671" w:type="dxa"/>
            <w:tcBorders>
              <w:top w:val="nil"/>
            </w:tcBorders>
            <w:shd w:val="clear" w:color="auto" w:fill="FFFFFF" w:themeFill="background1"/>
            <w:vAlign w:val="bottom"/>
          </w:tcPr>
          <w:p w14:paraId="3432F707"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223B8729" w14:textId="021DCA93"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60BCEB89" w14:textId="7DEA7E8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4AA4D716" w14:textId="033327C4"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6FC8A5AF" w14:textId="77777777" w:rsidTr="00F86B0F">
        <w:trPr>
          <w:cantSplit/>
          <w:trHeight w:val="20"/>
          <w:jc w:val="center"/>
        </w:trPr>
        <w:tc>
          <w:tcPr>
            <w:tcW w:w="2671" w:type="dxa"/>
            <w:shd w:val="clear" w:color="auto" w:fill="FFFFFF" w:themeFill="background1"/>
            <w:vAlign w:val="bottom"/>
          </w:tcPr>
          <w:p w14:paraId="0E4B0A8F"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6FE0DB79"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2050B4C2" w14:textId="775578D7"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53333D6F" w14:textId="16BFBD05"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0C524354" w14:textId="77777777" w:rsidTr="00F86B0F">
        <w:trPr>
          <w:cantSplit/>
          <w:trHeight w:val="20"/>
          <w:jc w:val="center"/>
        </w:trPr>
        <w:tc>
          <w:tcPr>
            <w:tcW w:w="2671" w:type="dxa"/>
            <w:shd w:val="clear" w:color="auto" w:fill="FFFFFF" w:themeFill="background1"/>
            <w:vAlign w:val="bottom"/>
          </w:tcPr>
          <w:p w14:paraId="7F892D0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4C912229" w14:textId="551B8041"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76D856C8" w14:textId="7035C7E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64863954" w14:textId="353A9E0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2.42 (0.63 to 9.32)</w:t>
            </w:r>
          </w:p>
        </w:tc>
      </w:tr>
      <w:tr w:rsidR="008A35F8" w:rsidRPr="00E328AE" w14:paraId="3779E8E7" w14:textId="77777777" w:rsidTr="00F86B0F">
        <w:trPr>
          <w:cantSplit/>
          <w:trHeight w:val="20"/>
          <w:jc w:val="center"/>
        </w:trPr>
        <w:tc>
          <w:tcPr>
            <w:tcW w:w="2671" w:type="dxa"/>
            <w:shd w:val="clear" w:color="auto" w:fill="FFFFFF" w:themeFill="background1"/>
            <w:vAlign w:val="bottom"/>
          </w:tcPr>
          <w:p w14:paraId="4AEDB200"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1BD2849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76355F7B" w14:textId="11D05A0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789CEE96" w14:textId="6282E683"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9.26 (0.89 to 96.80)</w:t>
            </w:r>
          </w:p>
        </w:tc>
      </w:tr>
      <w:tr w:rsidR="008A35F8" w:rsidRPr="00E328AE" w14:paraId="2E142AE5" w14:textId="77777777" w:rsidTr="00F86B0F">
        <w:trPr>
          <w:cantSplit/>
          <w:trHeight w:val="20"/>
          <w:jc w:val="center"/>
        </w:trPr>
        <w:tc>
          <w:tcPr>
            <w:tcW w:w="2671" w:type="dxa"/>
            <w:shd w:val="clear" w:color="auto" w:fill="FFFFFF" w:themeFill="background1"/>
            <w:vAlign w:val="bottom"/>
          </w:tcPr>
          <w:p w14:paraId="5AE8BBDC"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2D7BCDE0" w14:textId="616F9F30"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0195D3E2" w14:textId="75A3847A"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6BEE3FD8" w14:textId="2D18A603"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2.06 (0.36 to 11.89)</w:t>
            </w:r>
          </w:p>
        </w:tc>
      </w:tr>
      <w:tr w:rsidR="008A35F8" w:rsidRPr="00E328AE" w14:paraId="3F3203E0" w14:textId="77777777" w:rsidTr="00F86B0F">
        <w:trPr>
          <w:cantSplit/>
          <w:trHeight w:val="20"/>
          <w:jc w:val="center"/>
        </w:trPr>
        <w:tc>
          <w:tcPr>
            <w:tcW w:w="2671" w:type="dxa"/>
            <w:shd w:val="clear" w:color="auto" w:fill="FFFFFF" w:themeFill="background1"/>
            <w:vAlign w:val="bottom"/>
          </w:tcPr>
          <w:p w14:paraId="56BE6816"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61ABE61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1AA7C360" w14:textId="5C63979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30FEEF60" w14:textId="5CDA537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28.04 (2.68 to 293.33)</w:t>
            </w:r>
          </w:p>
        </w:tc>
      </w:tr>
      <w:tr w:rsidR="008A35F8" w:rsidRPr="00E328AE" w14:paraId="06CA0419" w14:textId="77777777" w:rsidTr="00F86B0F">
        <w:trPr>
          <w:cantSplit/>
          <w:trHeight w:val="20"/>
          <w:jc w:val="center"/>
        </w:trPr>
        <w:tc>
          <w:tcPr>
            <w:tcW w:w="2671" w:type="dxa"/>
            <w:shd w:val="clear" w:color="auto" w:fill="FFFFFF" w:themeFill="background1"/>
            <w:vAlign w:val="bottom"/>
          </w:tcPr>
          <w:p w14:paraId="7CCB859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26D0A3D6" w14:textId="6C10F70A"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2D2A0237" w14:textId="3C2955D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3FA3B7AB" w14:textId="39B1A8F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3.89 (0.71 to 71.53)</w:t>
            </w:r>
          </w:p>
        </w:tc>
      </w:tr>
      <w:tr w:rsidR="008A35F8" w:rsidRPr="00E328AE" w14:paraId="0C1D2FDA"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0F0BF8EB"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59590DE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48787D5D" w14:textId="453915E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516E3612" w14:textId="106FCC37"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11.35 (1.80 to 71.53)</w:t>
            </w:r>
          </w:p>
        </w:tc>
      </w:tr>
      <w:tr w:rsidR="008A35F8" w:rsidRPr="00E328AE" w14:paraId="642CF734"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709DF7F1" w14:textId="14E33FF1"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773DBB14"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center"/>
            <w:hideMark/>
          </w:tcPr>
          <w:p w14:paraId="163EE913"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center"/>
            <w:hideMark/>
          </w:tcPr>
          <w:p w14:paraId="0F7FF9CA" w14:textId="77777777" w:rsidR="008A35F8" w:rsidRPr="00E328AE" w:rsidRDefault="008A35F8" w:rsidP="003E21F1">
            <w:pPr>
              <w:spacing w:line="240" w:lineRule="auto"/>
              <w:jc w:val="center"/>
              <w:rPr>
                <w:rFonts w:eastAsia="Times New Roman" w:cs="Arial"/>
                <w:b/>
                <w:bCs/>
                <w:sz w:val="4"/>
                <w:szCs w:val="4"/>
                <w:lang w:val="en-US" w:eastAsia="nl-NL"/>
              </w:rPr>
            </w:pPr>
          </w:p>
          <w:p w14:paraId="3B9E65EB" w14:textId="77777777"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fever ≥38 in index </w:t>
            </w:r>
          </w:p>
          <w:p w14:paraId="0CB7044F" w14:textId="46B8B04D"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period (Yes/ No)</w:t>
            </w:r>
          </w:p>
        </w:tc>
      </w:tr>
      <w:tr w:rsidR="008A35F8" w:rsidRPr="00E328AE" w14:paraId="2F05AF1F"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2C14820C"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29CDDF60"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59FF379F"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5AD6E06F" w14:textId="77777777" w:rsidTr="00F86B0F">
        <w:trPr>
          <w:cantSplit/>
          <w:trHeight w:val="20"/>
          <w:jc w:val="center"/>
        </w:trPr>
        <w:tc>
          <w:tcPr>
            <w:tcW w:w="2671" w:type="dxa"/>
            <w:shd w:val="clear" w:color="auto" w:fill="FFFFFF" w:themeFill="background1"/>
            <w:vAlign w:val="bottom"/>
            <w:hideMark/>
          </w:tcPr>
          <w:p w14:paraId="081C025F"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35939C4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7ADF183F" w14:textId="3139A65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5BB21B87" w14:textId="37E388E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2,96 (1.08 to 8.08)</w:t>
            </w:r>
          </w:p>
        </w:tc>
      </w:tr>
      <w:tr w:rsidR="008A35F8" w:rsidRPr="00E328AE" w14:paraId="0A9D8B9F" w14:textId="77777777" w:rsidTr="00F86B0F">
        <w:trPr>
          <w:cantSplit/>
          <w:trHeight w:val="20"/>
          <w:jc w:val="center"/>
        </w:trPr>
        <w:tc>
          <w:tcPr>
            <w:tcW w:w="2671" w:type="dxa"/>
            <w:tcBorders>
              <w:bottom w:val="nil"/>
            </w:tcBorders>
            <w:shd w:val="clear" w:color="auto" w:fill="FFFFFF" w:themeFill="background1"/>
            <w:vAlign w:val="bottom"/>
          </w:tcPr>
          <w:p w14:paraId="006CECBA"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6DC24C59"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51F7D5B0" w14:textId="3523A82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2BCDA0C6" w14:textId="320A6A63"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2.07 (1.14 to 3.75)</w:t>
            </w:r>
          </w:p>
        </w:tc>
      </w:tr>
      <w:tr w:rsidR="008A35F8" w:rsidRPr="00E328AE" w14:paraId="7487E208" w14:textId="77777777" w:rsidTr="00F86B0F">
        <w:trPr>
          <w:cantSplit/>
          <w:trHeight w:val="20"/>
          <w:jc w:val="center"/>
        </w:trPr>
        <w:tc>
          <w:tcPr>
            <w:tcW w:w="2671" w:type="dxa"/>
            <w:tcBorders>
              <w:top w:val="nil"/>
              <w:bottom w:val="nil"/>
            </w:tcBorders>
            <w:shd w:val="clear" w:color="auto" w:fill="FFFFFF" w:themeFill="background1"/>
            <w:vAlign w:val="bottom"/>
          </w:tcPr>
          <w:p w14:paraId="5902155F"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3FFAC9B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131909AF" w14:textId="1CE9287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42954BC0" w14:textId="1209214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1.69 (1.11 to 2.56)</w:t>
            </w:r>
          </w:p>
        </w:tc>
      </w:tr>
      <w:tr w:rsidR="008A35F8" w:rsidRPr="00E328AE" w14:paraId="2A9DF07F"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1BF7529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7A27D366"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64E5F5E0" w14:textId="1DA293C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65167BF2" w14:textId="471EA9D6"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1.56 (1.09 to 2.24)</w:t>
            </w:r>
          </w:p>
        </w:tc>
      </w:tr>
      <w:tr w:rsidR="008A35F8" w:rsidRPr="00E328AE" w14:paraId="52DB6A46"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081FFC1A"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4E171B41"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677D7416"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5554E5AF" w14:textId="77777777" w:rsidTr="00F86B0F">
        <w:trPr>
          <w:cantSplit/>
          <w:trHeight w:val="20"/>
          <w:jc w:val="center"/>
        </w:trPr>
        <w:tc>
          <w:tcPr>
            <w:tcW w:w="2671" w:type="dxa"/>
            <w:tcBorders>
              <w:top w:val="nil"/>
            </w:tcBorders>
            <w:shd w:val="clear" w:color="auto" w:fill="FFFFFF" w:themeFill="background1"/>
            <w:vAlign w:val="bottom"/>
          </w:tcPr>
          <w:p w14:paraId="4688EA0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0D87E0C6" w14:textId="37A6D053"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30C6BC8F" w14:textId="3C184A1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533C8F5E" w14:textId="28958F8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 xml:space="preserve">6.82 (1.40 to 33.14) </w:t>
            </w:r>
          </w:p>
        </w:tc>
      </w:tr>
      <w:tr w:rsidR="008A35F8" w:rsidRPr="00E328AE" w14:paraId="66FB4DDB" w14:textId="77777777" w:rsidTr="00F86B0F">
        <w:trPr>
          <w:cantSplit/>
          <w:trHeight w:val="20"/>
          <w:jc w:val="center"/>
        </w:trPr>
        <w:tc>
          <w:tcPr>
            <w:tcW w:w="2671" w:type="dxa"/>
            <w:shd w:val="clear" w:color="auto" w:fill="FFFFFF" w:themeFill="background1"/>
            <w:vAlign w:val="bottom"/>
          </w:tcPr>
          <w:p w14:paraId="34FC50E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4EB9729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3B6D99D7" w14:textId="5D073092"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76B3B388" w14:textId="49C17149"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145B0FD5" w14:textId="77777777" w:rsidTr="00F86B0F">
        <w:trPr>
          <w:cantSplit/>
          <w:trHeight w:val="20"/>
          <w:jc w:val="center"/>
        </w:trPr>
        <w:tc>
          <w:tcPr>
            <w:tcW w:w="2671" w:type="dxa"/>
            <w:shd w:val="clear" w:color="auto" w:fill="FFFFFF" w:themeFill="background1"/>
            <w:vAlign w:val="bottom"/>
          </w:tcPr>
          <w:p w14:paraId="51E6C88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1DA73065" w14:textId="7BEB9EFF"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31F84E43" w14:textId="383178B3"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1DDF2354" w14:textId="05DFC93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3.20 (0.73 to 14.01)</w:t>
            </w:r>
          </w:p>
        </w:tc>
      </w:tr>
      <w:tr w:rsidR="008A35F8" w:rsidRPr="00E328AE" w14:paraId="341227A1" w14:textId="77777777" w:rsidTr="00F86B0F">
        <w:trPr>
          <w:cantSplit/>
          <w:trHeight w:val="20"/>
          <w:jc w:val="center"/>
        </w:trPr>
        <w:tc>
          <w:tcPr>
            <w:tcW w:w="2671" w:type="dxa"/>
            <w:shd w:val="clear" w:color="auto" w:fill="FFFFFF" w:themeFill="background1"/>
            <w:vAlign w:val="bottom"/>
          </w:tcPr>
          <w:p w14:paraId="047B0858"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7EFBC0A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1B1AB8B6" w14:textId="7367237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6B2CE320" w14:textId="6FCD27D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12.18 (1.10 to 135.38)</w:t>
            </w:r>
          </w:p>
        </w:tc>
      </w:tr>
      <w:tr w:rsidR="008A35F8" w:rsidRPr="00E328AE" w14:paraId="126EA43C" w14:textId="77777777" w:rsidTr="00F86B0F">
        <w:trPr>
          <w:cantSplit/>
          <w:trHeight w:val="20"/>
          <w:jc w:val="center"/>
        </w:trPr>
        <w:tc>
          <w:tcPr>
            <w:tcW w:w="2671" w:type="dxa"/>
            <w:shd w:val="clear" w:color="auto" w:fill="FFFFFF" w:themeFill="background1"/>
            <w:vAlign w:val="bottom"/>
          </w:tcPr>
          <w:p w14:paraId="37871FA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55D56304" w14:textId="79D69F16"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76447022" w14:textId="1730F9E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3A8EC6D5" w14:textId="0535F779"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3.60 (0.50 to 26.04)</w:t>
            </w:r>
          </w:p>
        </w:tc>
      </w:tr>
      <w:tr w:rsidR="008A35F8" w:rsidRPr="00E328AE" w14:paraId="31A0BAA3" w14:textId="77777777" w:rsidTr="00F86B0F">
        <w:trPr>
          <w:cantSplit/>
          <w:trHeight w:val="20"/>
          <w:jc w:val="center"/>
        </w:trPr>
        <w:tc>
          <w:tcPr>
            <w:tcW w:w="2671" w:type="dxa"/>
            <w:shd w:val="clear" w:color="auto" w:fill="FFFFFF" w:themeFill="background1"/>
            <w:vAlign w:val="bottom"/>
          </w:tcPr>
          <w:p w14:paraId="399F56E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30D4E1B6"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71E3D323" w14:textId="40162A9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4C27E59E" w14:textId="423EE26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25.22 (2.38 to 266.93)</w:t>
            </w:r>
          </w:p>
        </w:tc>
      </w:tr>
      <w:tr w:rsidR="008A35F8" w:rsidRPr="00E328AE" w14:paraId="07F81861" w14:textId="77777777" w:rsidTr="00F86B0F">
        <w:trPr>
          <w:cantSplit/>
          <w:trHeight w:val="20"/>
          <w:jc w:val="center"/>
        </w:trPr>
        <w:tc>
          <w:tcPr>
            <w:tcW w:w="2671" w:type="dxa"/>
            <w:shd w:val="clear" w:color="auto" w:fill="FFFFFF" w:themeFill="background1"/>
            <w:vAlign w:val="bottom"/>
          </w:tcPr>
          <w:p w14:paraId="7E24C9B1"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645A7A45" w14:textId="5E1DD7F8"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7E11835A" w14:textId="42F0262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00E90F2E" w14:textId="12B0BF5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4.11 (0.74 to 22.67)</w:t>
            </w:r>
          </w:p>
        </w:tc>
      </w:tr>
      <w:tr w:rsidR="008A35F8" w:rsidRPr="00E328AE" w14:paraId="6888DC0B"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53CBEB5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51109DD2"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0583536A" w14:textId="5722589A"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1A23BFFC" w14:textId="3B016E6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10.68 (1.70 to 67.08)</w:t>
            </w:r>
          </w:p>
        </w:tc>
      </w:tr>
      <w:tr w:rsidR="008A35F8" w:rsidRPr="00E328AE" w14:paraId="72805D7E"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1CE2DD99" w14:textId="495C12C1"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465BE650"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4E9F5996"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7E49DBC0" w14:textId="2E67037C"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fever ≥39 in index period (Yes/No)</w:t>
            </w:r>
          </w:p>
        </w:tc>
      </w:tr>
      <w:tr w:rsidR="008A35F8" w:rsidRPr="00E328AE" w14:paraId="1AFA7810"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418F97A5"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3CB96BEF"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306E853E"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560250BC" w14:textId="77777777" w:rsidTr="00F86B0F">
        <w:trPr>
          <w:cantSplit/>
          <w:trHeight w:val="20"/>
          <w:jc w:val="center"/>
        </w:trPr>
        <w:tc>
          <w:tcPr>
            <w:tcW w:w="2671" w:type="dxa"/>
            <w:shd w:val="clear" w:color="auto" w:fill="FFFFFF" w:themeFill="background1"/>
            <w:vAlign w:val="bottom"/>
            <w:hideMark/>
          </w:tcPr>
          <w:p w14:paraId="15DCBDCE"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506A3FF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172475B8" w14:textId="382D6EB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6CC4D3E8" w14:textId="77777777"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58381912" w14:textId="77777777" w:rsidTr="00F86B0F">
        <w:trPr>
          <w:cantSplit/>
          <w:trHeight w:val="20"/>
          <w:jc w:val="center"/>
        </w:trPr>
        <w:tc>
          <w:tcPr>
            <w:tcW w:w="2671" w:type="dxa"/>
            <w:tcBorders>
              <w:bottom w:val="nil"/>
            </w:tcBorders>
            <w:shd w:val="clear" w:color="auto" w:fill="FFFFFF" w:themeFill="background1"/>
            <w:vAlign w:val="bottom"/>
          </w:tcPr>
          <w:p w14:paraId="31E013E4"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7C67D243"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35FA5CA3" w14:textId="4D3C3D2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60C09C46" w14:textId="4EBCB37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2.15 (1.14 to 4.04)</w:t>
            </w:r>
          </w:p>
        </w:tc>
      </w:tr>
      <w:tr w:rsidR="008A35F8" w:rsidRPr="00E328AE" w14:paraId="35C1B5A9" w14:textId="77777777" w:rsidTr="00F86B0F">
        <w:trPr>
          <w:cantSplit/>
          <w:trHeight w:val="20"/>
          <w:jc w:val="center"/>
        </w:trPr>
        <w:tc>
          <w:tcPr>
            <w:tcW w:w="2671" w:type="dxa"/>
            <w:tcBorders>
              <w:top w:val="nil"/>
              <w:bottom w:val="nil"/>
            </w:tcBorders>
            <w:shd w:val="clear" w:color="auto" w:fill="FFFFFF" w:themeFill="background1"/>
            <w:vAlign w:val="bottom"/>
          </w:tcPr>
          <w:p w14:paraId="7B26BA1A"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17BE6D3C"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7F715EF3" w14:textId="08C7E2A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3B548D68" w14:textId="3205F8A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1.65 (1.10 to 2.47)</w:t>
            </w:r>
          </w:p>
        </w:tc>
      </w:tr>
      <w:tr w:rsidR="008A35F8" w:rsidRPr="00E328AE" w14:paraId="0A0D4DEE"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6362D6EE"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61DC4DB0"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5B9D41FC" w14:textId="6E74AE1C"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3AF953B6" w14:textId="2C0191D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1.54 (1.09 to 2.17)</w:t>
            </w:r>
          </w:p>
        </w:tc>
      </w:tr>
      <w:tr w:rsidR="008A35F8" w:rsidRPr="00E328AE" w14:paraId="66460D08"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3B734AA6"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51039C11"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1287293F"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50DBBA84" w14:textId="77777777" w:rsidTr="00F86B0F">
        <w:trPr>
          <w:cantSplit/>
          <w:trHeight w:val="20"/>
          <w:jc w:val="center"/>
        </w:trPr>
        <w:tc>
          <w:tcPr>
            <w:tcW w:w="2671" w:type="dxa"/>
            <w:tcBorders>
              <w:top w:val="nil"/>
            </w:tcBorders>
            <w:shd w:val="clear" w:color="auto" w:fill="FFFFFF" w:themeFill="background1"/>
            <w:vAlign w:val="bottom"/>
          </w:tcPr>
          <w:p w14:paraId="286EE01F"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4098D489" w14:textId="02A54E1E"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421E6C5A" w14:textId="4C69109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242F97B5" w14:textId="41589354"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554C7248" w14:textId="77777777" w:rsidTr="00F86B0F">
        <w:trPr>
          <w:cantSplit/>
          <w:trHeight w:val="20"/>
          <w:jc w:val="center"/>
        </w:trPr>
        <w:tc>
          <w:tcPr>
            <w:tcW w:w="2671" w:type="dxa"/>
            <w:shd w:val="clear" w:color="auto" w:fill="FFFFFF" w:themeFill="background1"/>
            <w:vAlign w:val="bottom"/>
          </w:tcPr>
          <w:p w14:paraId="188F49E6"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4C12BE44"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061A1C03" w14:textId="04B322F5"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32B14262" w14:textId="2112AE69"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4A0FA6FD" w14:textId="77777777" w:rsidTr="00F86B0F">
        <w:trPr>
          <w:cantSplit/>
          <w:trHeight w:val="20"/>
          <w:jc w:val="center"/>
        </w:trPr>
        <w:tc>
          <w:tcPr>
            <w:tcW w:w="2671" w:type="dxa"/>
            <w:shd w:val="clear" w:color="auto" w:fill="FFFFFF" w:themeFill="background1"/>
            <w:vAlign w:val="bottom"/>
          </w:tcPr>
          <w:p w14:paraId="70C91556"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6D4474A2" w14:textId="4192CE58"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763B565F" w14:textId="60A461A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5D6D6D86" w14:textId="12CF867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2.42 (0.63 to 9.32)</w:t>
            </w:r>
          </w:p>
        </w:tc>
      </w:tr>
      <w:tr w:rsidR="008A35F8" w:rsidRPr="00E328AE" w14:paraId="7E6DDBD6" w14:textId="77777777" w:rsidTr="00F86B0F">
        <w:trPr>
          <w:cantSplit/>
          <w:trHeight w:val="20"/>
          <w:jc w:val="center"/>
        </w:trPr>
        <w:tc>
          <w:tcPr>
            <w:tcW w:w="2671" w:type="dxa"/>
            <w:shd w:val="clear" w:color="auto" w:fill="FFFFFF" w:themeFill="background1"/>
            <w:vAlign w:val="bottom"/>
          </w:tcPr>
          <w:p w14:paraId="558614AC"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13D3DF62"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422D5E5C" w14:textId="0A1B7D4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6189CC42" w14:textId="4C10E30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9.26 (0.89 to 96.80)</w:t>
            </w:r>
          </w:p>
        </w:tc>
      </w:tr>
      <w:tr w:rsidR="008A35F8" w:rsidRPr="00E328AE" w14:paraId="5827762B" w14:textId="77777777" w:rsidTr="00F86B0F">
        <w:trPr>
          <w:cantSplit/>
          <w:trHeight w:val="20"/>
          <w:jc w:val="center"/>
        </w:trPr>
        <w:tc>
          <w:tcPr>
            <w:tcW w:w="2671" w:type="dxa"/>
            <w:shd w:val="clear" w:color="auto" w:fill="FFFFFF" w:themeFill="background1"/>
            <w:vAlign w:val="bottom"/>
          </w:tcPr>
          <w:p w14:paraId="5797951B"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6D400A18" w14:textId="65099839"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4CD01A07" w14:textId="74848A3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66835A2E" w14:textId="793ED2F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2.10 (0.36 to 12.07)</w:t>
            </w:r>
          </w:p>
        </w:tc>
      </w:tr>
      <w:tr w:rsidR="008A35F8" w:rsidRPr="00E328AE" w14:paraId="73524D85" w14:textId="77777777" w:rsidTr="00F86B0F">
        <w:trPr>
          <w:cantSplit/>
          <w:trHeight w:val="20"/>
          <w:jc w:val="center"/>
        </w:trPr>
        <w:tc>
          <w:tcPr>
            <w:tcW w:w="2671" w:type="dxa"/>
            <w:shd w:val="clear" w:color="auto" w:fill="FFFFFF" w:themeFill="background1"/>
            <w:vAlign w:val="bottom"/>
          </w:tcPr>
          <w:p w14:paraId="7CED3931"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33B80A62"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36731590" w14:textId="57E0AD2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780F057C" w14:textId="351D966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19.20 (2.24 to 164.44)</w:t>
            </w:r>
          </w:p>
        </w:tc>
      </w:tr>
      <w:tr w:rsidR="008A35F8" w:rsidRPr="00E328AE" w14:paraId="195686C7" w14:textId="77777777" w:rsidTr="00F86B0F">
        <w:trPr>
          <w:cantSplit/>
          <w:trHeight w:val="20"/>
          <w:jc w:val="center"/>
        </w:trPr>
        <w:tc>
          <w:tcPr>
            <w:tcW w:w="2671" w:type="dxa"/>
            <w:shd w:val="clear" w:color="auto" w:fill="FFFFFF" w:themeFill="background1"/>
            <w:vAlign w:val="bottom"/>
          </w:tcPr>
          <w:p w14:paraId="3774E1A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1A027527" w14:textId="7F819653"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6B5521B2" w14:textId="6B49F84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3BFAA346" w14:textId="2FDFD05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3.89 (0.70 to 21.53)</w:t>
            </w:r>
          </w:p>
        </w:tc>
      </w:tr>
      <w:tr w:rsidR="008A35F8" w:rsidRPr="00E328AE" w14:paraId="52EC343D" w14:textId="77777777" w:rsidTr="00F86B0F">
        <w:trPr>
          <w:cantSplit/>
          <w:trHeight w:val="20"/>
          <w:jc w:val="center"/>
        </w:trPr>
        <w:tc>
          <w:tcPr>
            <w:tcW w:w="2671" w:type="dxa"/>
            <w:tcBorders>
              <w:bottom w:val="single" w:sz="4" w:space="0" w:color="auto"/>
            </w:tcBorders>
            <w:shd w:val="clear" w:color="auto" w:fill="FFFFFF" w:themeFill="background1"/>
            <w:vAlign w:val="bottom"/>
          </w:tcPr>
          <w:p w14:paraId="277D4BAC"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4" w:space="0" w:color="auto"/>
            </w:tcBorders>
            <w:shd w:val="clear" w:color="auto" w:fill="FFFFFF" w:themeFill="background1"/>
            <w:vAlign w:val="center"/>
            <w:hideMark/>
          </w:tcPr>
          <w:p w14:paraId="0CCCD4F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4" w:space="0" w:color="auto"/>
            </w:tcBorders>
            <w:shd w:val="clear" w:color="auto" w:fill="FFFFFF" w:themeFill="background1"/>
            <w:vAlign w:val="center"/>
          </w:tcPr>
          <w:p w14:paraId="291396AC" w14:textId="406FF02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4" w:space="0" w:color="auto"/>
            </w:tcBorders>
            <w:shd w:val="clear" w:color="auto" w:fill="FFFFFF" w:themeFill="background1"/>
            <w:vAlign w:val="center"/>
          </w:tcPr>
          <w:p w14:paraId="6F881721" w14:textId="6439FEC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10.35 (1.62 to 66.24)</w:t>
            </w:r>
          </w:p>
        </w:tc>
      </w:tr>
      <w:tr w:rsidR="008A35F8" w:rsidRPr="00E328AE" w14:paraId="155ACABF" w14:textId="77777777" w:rsidTr="00F86B0F">
        <w:trPr>
          <w:cantSplit/>
          <w:trHeight w:val="20"/>
          <w:jc w:val="center"/>
        </w:trPr>
        <w:tc>
          <w:tcPr>
            <w:tcW w:w="2671" w:type="dxa"/>
            <w:tcBorders>
              <w:top w:val="single" w:sz="4" w:space="0" w:color="auto"/>
              <w:bottom w:val="single" w:sz="2" w:space="0" w:color="A6A6A6" w:themeColor="background1" w:themeShade="A6"/>
            </w:tcBorders>
            <w:shd w:val="clear" w:color="auto" w:fill="FFFFFF" w:themeFill="background1"/>
            <w:vAlign w:val="bottom"/>
            <w:hideMark/>
          </w:tcPr>
          <w:p w14:paraId="5677A20D" w14:textId="3486D8C0"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4" w:space="0" w:color="auto"/>
              <w:bottom w:val="single" w:sz="2" w:space="0" w:color="A6A6A6" w:themeColor="background1" w:themeShade="A6"/>
            </w:tcBorders>
            <w:shd w:val="clear" w:color="auto" w:fill="FFFFFF" w:themeFill="background1"/>
            <w:vAlign w:val="bottom"/>
            <w:hideMark/>
          </w:tcPr>
          <w:p w14:paraId="4690B64C"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4" w:space="0" w:color="auto"/>
              <w:bottom w:val="single" w:sz="2" w:space="0" w:color="A6A6A6" w:themeColor="background1" w:themeShade="A6"/>
            </w:tcBorders>
            <w:shd w:val="clear" w:color="auto" w:fill="FFFFFF" w:themeFill="background1"/>
            <w:vAlign w:val="bottom"/>
            <w:hideMark/>
          </w:tcPr>
          <w:p w14:paraId="38AE58D4"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4" w:space="0" w:color="auto"/>
              <w:bottom w:val="single" w:sz="2" w:space="0" w:color="A6A6A6" w:themeColor="background1" w:themeShade="A6"/>
            </w:tcBorders>
            <w:shd w:val="clear" w:color="auto" w:fill="FFFFFF" w:themeFill="background1"/>
            <w:vAlign w:val="bottom"/>
            <w:hideMark/>
          </w:tcPr>
          <w:p w14:paraId="6F7FC39E" w14:textId="77777777"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positive culture(s)</w:t>
            </w:r>
          </w:p>
          <w:p w14:paraId="7960E5BF" w14:textId="138081E8"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 And/or PCR(s) (Yes/No)</w:t>
            </w:r>
          </w:p>
        </w:tc>
      </w:tr>
      <w:tr w:rsidR="008A35F8" w:rsidRPr="00E328AE" w14:paraId="1E100C66"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5720CCB0"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20596AD5"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216440A0"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39716F1F" w14:textId="77777777" w:rsidTr="00F86B0F">
        <w:trPr>
          <w:cantSplit/>
          <w:trHeight w:val="20"/>
          <w:jc w:val="center"/>
        </w:trPr>
        <w:tc>
          <w:tcPr>
            <w:tcW w:w="2671" w:type="dxa"/>
            <w:shd w:val="clear" w:color="auto" w:fill="FFFFFF" w:themeFill="background1"/>
            <w:vAlign w:val="bottom"/>
            <w:hideMark/>
          </w:tcPr>
          <w:p w14:paraId="68B86976"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05B2CDDB"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378FF2F2" w14:textId="3A2D13C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28680415" w14:textId="6AC8731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2.40 (0.99 to 5.82)</w:t>
            </w:r>
          </w:p>
        </w:tc>
      </w:tr>
      <w:tr w:rsidR="008A35F8" w:rsidRPr="00E328AE" w14:paraId="6894D286" w14:textId="77777777" w:rsidTr="00F86B0F">
        <w:trPr>
          <w:cantSplit/>
          <w:trHeight w:val="20"/>
          <w:jc w:val="center"/>
        </w:trPr>
        <w:tc>
          <w:tcPr>
            <w:tcW w:w="2671" w:type="dxa"/>
            <w:tcBorders>
              <w:bottom w:val="nil"/>
            </w:tcBorders>
            <w:shd w:val="clear" w:color="auto" w:fill="FFFFFF" w:themeFill="background1"/>
            <w:vAlign w:val="bottom"/>
          </w:tcPr>
          <w:p w14:paraId="4FC0DBC4"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34BBD06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2438112F" w14:textId="18A3739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15F81045" w14:textId="15AC5063"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1.84 (1.03 to 3.29)</w:t>
            </w:r>
          </w:p>
        </w:tc>
      </w:tr>
      <w:tr w:rsidR="008A35F8" w:rsidRPr="00E328AE" w14:paraId="126464B4" w14:textId="77777777" w:rsidTr="00F86B0F">
        <w:trPr>
          <w:cantSplit/>
          <w:trHeight w:val="20"/>
          <w:jc w:val="center"/>
        </w:trPr>
        <w:tc>
          <w:tcPr>
            <w:tcW w:w="2671" w:type="dxa"/>
            <w:tcBorders>
              <w:top w:val="nil"/>
              <w:bottom w:val="nil"/>
            </w:tcBorders>
            <w:shd w:val="clear" w:color="auto" w:fill="FFFFFF" w:themeFill="background1"/>
            <w:vAlign w:val="bottom"/>
          </w:tcPr>
          <w:p w14:paraId="305D4602"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055380B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6F7D929E" w14:textId="76ACABC3"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3F6EA2B2" w14:textId="790BA291"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1.52 (1.03 to 2.23)</w:t>
            </w:r>
          </w:p>
        </w:tc>
      </w:tr>
      <w:tr w:rsidR="008A35F8" w:rsidRPr="00E328AE" w14:paraId="4A34AB44"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3077FF4B"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0689B90A"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6C8C7179" w14:textId="1CB9F25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62EA1BAD" w14:textId="36802846"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(1.04 to 2.11)</w:t>
            </w:r>
          </w:p>
        </w:tc>
      </w:tr>
      <w:tr w:rsidR="008A35F8" w:rsidRPr="00E328AE" w14:paraId="606E9DA8"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619B2D5D"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19282493"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340FE26F"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5C81F488" w14:textId="77777777" w:rsidTr="00F86B0F">
        <w:trPr>
          <w:cantSplit/>
          <w:trHeight w:val="20"/>
          <w:jc w:val="center"/>
        </w:trPr>
        <w:tc>
          <w:tcPr>
            <w:tcW w:w="2671" w:type="dxa"/>
            <w:tcBorders>
              <w:top w:val="nil"/>
            </w:tcBorders>
            <w:shd w:val="clear" w:color="auto" w:fill="FFFFFF" w:themeFill="background1"/>
            <w:vAlign w:val="bottom"/>
          </w:tcPr>
          <w:p w14:paraId="0EA30E00"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205CD2EB" w14:textId="29EB0882"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24144EB3" w14:textId="24DE34E4"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3A1BEDE3" w14:textId="3C412CB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3.74 (1.04 to 13.44)</w:t>
            </w:r>
          </w:p>
        </w:tc>
      </w:tr>
      <w:tr w:rsidR="008A35F8" w:rsidRPr="00E328AE" w14:paraId="634092D1" w14:textId="77777777" w:rsidTr="00F86B0F">
        <w:trPr>
          <w:cantSplit/>
          <w:trHeight w:val="20"/>
          <w:jc w:val="center"/>
        </w:trPr>
        <w:tc>
          <w:tcPr>
            <w:tcW w:w="2671" w:type="dxa"/>
            <w:shd w:val="clear" w:color="auto" w:fill="FFFFFF" w:themeFill="background1"/>
            <w:vAlign w:val="bottom"/>
          </w:tcPr>
          <w:p w14:paraId="008EE1CC"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479012A"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312E68A0" w14:textId="1C663493"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5C708238" w14:textId="2D8352F6"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44921184" w14:textId="77777777" w:rsidTr="00F86B0F">
        <w:trPr>
          <w:cantSplit/>
          <w:trHeight w:val="20"/>
          <w:jc w:val="center"/>
        </w:trPr>
        <w:tc>
          <w:tcPr>
            <w:tcW w:w="2671" w:type="dxa"/>
            <w:shd w:val="clear" w:color="auto" w:fill="FFFFFF" w:themeFill="background1"/>
            <w:vAlign w:val="bottom"/>
          </w:tcPr>
          <w:p w14:paraId="3F4D56CF"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150818D8" w14:textId="638FEF0C"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72ADE18B" w14:textId="611AF62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13B291DA" w14:textId="093AE4B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1.98 (0.49 to 8.02)</w:t>
            </w:r>
          </w:p>
        </w:tc>
      </w:tr>
      <w:tr w:rsidR="008A35F8" w:rsidRPr="00E328AE" w14:paraId="43337604" w14:textId="77777777" w:rsidTr="00F86B0F">
        <w:trPr>
          <w:cantSplit/>
          <w:trHeight w:val="20"/>
          <w:jc w:val="center"/>
        </w:trPr>
        <w:tc>
          <w:tcPr>
            <w:tcW w:w="2671" w:type="dxa"/>
            <w:shd w:val="clear" w:color="auto" w:fill="FFFFFF" w:themeFill="background1"/>
            <w:vAlign w:val="bottom"/>
          </w:tcPr>
          <w:p w14:paraId="32B6CD12"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29E5F66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762A45C6" w14:textId="5FA8C4DC"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4EC3A8E7" w14:textId="3935CE1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7.28 (0.69 to 77.06)</w:t>
            </w:r>
          </w:p>
        </w:tc>
      </w:tr>
      <w:tr w:rsidR="008A35F8" w:rsidRPr="00E328AE" w14:paraId="39C9B9C5" w14:textId="77777777" w:rsidTr="00F86B0F">
        <w:trPr>
          <w:cantSplit/>
          <w:trHeight w:val="20"/>
          <w:jc w:val="center"/>
        </w:trPr>
        <w:tc>
          <w:tcPr>
            <w:tcW w:w="2671" w:type="dxa"/>
            <w:shd w:val="clear" w:color="auto" w:fill="FFFFFF" w:themeFill="background1"/>
            <w:vAlign w:val="bottom"/>
          </w:tcPr>
          <w:p w14:paraId="284357F6"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3A925069" w14:textId="08504580"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1A239008" w14:textId="76A2ACCC"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61594C1C" w14:textId="05CF137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2.18 (0.37 to 12.68)</w:t>
            </w:r>
          </w:p>
        </w:tc>
      </w:tr>
      <w:tr w:rsidR="008A35F8" w:rsidRPr="00E328AE" w14:paraId="7024A49B" w14:textId="77777777" w:rsidTr="00F86B0F">
        <w:trPr>
          <w:cantSplit/>
          <w:trHeight w:val="20"/>
          <w:jc w:val="center"/>
        </w:trPr>
        <w:tc>
          <w:tcPr>
            <w:tcW w:w="2671" w:type="dxa"/>
            <w:shd w:val="clear" w:color="auto" w:fill="FFFFFF" w:themeFill="background1"/>
            <w:vAlign w:val="bottom"/>
          </w:tcPr>
          <w:p w14:paraId="0AE88E1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16A0B652"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2E7F1BB7" w14:textId="3680683A"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5D571099" w14:textId="5052B1C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 xml:space="preserve">11.18 (1.55 to 80.85) </w:t>
            </w:r>
          </w:p>
        </w:tc>
      </w:tr>
      <w:tr w:rsidR="008A35F8" w:rsidRPr="00E328AE" w14:paraId="32BE13EE" w14:textId="77777777" w:rsidTr="00F86B0F">
        <w:trPr>
          <w:cantSplit/>
          <w:trHeight w:val="20"/>
          <w:jc w:val="center"/>
        </w:trPr>
        <w:tc>
          <w:tcPr>
            <w:tcW w:w="2671" w:type="dxa"/>
            <w:shd w:val="clear" w:color="auto" w:fill="FFFFFF" w:themeFill="background1"/>
            <w:vAlign w:val="bottom"/>
          </w:tcPr>
          <w:p w14:paraId="48CBC52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4C56F994" w14:textId="70B35DC3"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3FB17423" w14:textId="0519A2A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15C14699" w14:textId="3F13DB0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4.06 (0.73 to 22.40)</w:t>
            </w:r>
          </w:p>
        </w:tc>
      </w:tr>
      <w:tr w:rsidR="008A35F8" w:rsidRPr="00E328AE" w14:paraId="5787E6CF"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410F5BB7"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053E558C"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43649C13" w14:textId="4386F9EC"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05C451EF" w14:textId="16B90867"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8.53 (1.34 to 54.42)</w:t>
            </w:r>
          </w:p>
        </w:tc>
      </w:tr>
      <w:tr w:rsidR="008A35F8" w:rsidRPr="00E328AE" w14:paraId="020AFC25" w14:textId="77777777" w:rsidTr="00AC46F1">
        <w:trPr>
          <w:cantSplit/>
          <w:trHeight w:val="1134"/>
          <w:jc w:val="center"/>
        </w:trPr>
        <w:tc>
          <w:tcPr>
            <w:tcW w:w="2671" w:type="dxa"/>
            <w:tcBorders>
              <w:top w:val="single" w:sz="8" w:space="0" w:color="auto"/>
            </w:tcBorders>
            <w:shd w:val="clear" w:color="auto" w:fill="FFFFFF" w:themeFill="background1"/>
            <w:vAlign w:val="bottom"/>
          </w:tcPr>
          <w:p w14:paraId="7FB9C758" w14:textId="77777777" w:rsidR="008A35F8" w:rsidRPr="00E328AE" w:rsidRDefault="008A35F8" w:rsidP="000831F0">
            <w:pPr>
              <w:spacing w:line="240" w:lineRule="auto"/>
              <w:rPr>
                <w:rFonts w:eastAsia="Times New Roman" w:cs="Arial"/>
                <w:b/>
                <w:bCs/>
                <w:sz w:val="4"/>
                <w:szCs w:val="4"/>
                <w:lang w:val="en-US" w:eastAsia="nl-NL"/>
              </w:rPr>
            </w:pPr>
          </w:p>
        </w:tc>
        <w:tc>
          <w:tcPr>
            <w:tcW w:w="2551" w:type="dxa"/>
            <w:tcBorders>
              <w:top w:val="single" w:sz="8" w:space="0" w:color="auto"/>
            </w:tcBorders>
            <w:shd w:val="clear" w:color="auto" w:fill="FFFFFF" w:themeFill="background1"/>
            <w:vAlign w:val="bottom"/>
          </w:tcPr>
          <w:p w14:paraId="1521728F" w14:textId="77777777" w:rsidR="008A35F8" w:rsidRPr="00E328AE" w:rsidRDefault="008A35F8" w:rsidP="000831F0">
            <w:pPr>
              <w:spacing w:line="240" w:lineRule="auto"/>
              <w:jc w:val="center"/>
              <w:rPr>
                <w:rFonts w:eastAsia="Times New Roman" w:cs="Arial"/>
                <w:b/>
                <w:bCs/>
                <w:sz w:val="4"/>
                <w:szCs w:val="4"/>
                <w:lang w:val="en-US" w:eastAsia="nl-NL"/>
              </w:rPr>
            </w:pPr>
          </w:p>
        </w:tc>
        <w:tc>
          <w:tcPr>
            <w:tcW w:w="1805" w:type="dxa"/>
            <w:tcBorders>
              <w:top w:val="single" w:sz="8" w:space="0" w:color="auto"/>
            </w:tcBorders>
            <w:shd w:val="clear" w:color="auto" w:fill="FFFFFF" w:themeFill="background1"/>
            <w:vAlign w:val="bottom"/>
          </w:tcPr>
          <w:p w14:paraId="3F348787" w14:textId="77777777" w:rsidR="008A35F8" w:rsidRPr="00E328AE" w:rsidRDefault="008A35F8" w:rsidP="000831F0">
            <w:pPr>
              <w:spacing w:line="240" w:lineRule="auto"/>
              <w:jc w:val="center"/>
              <w:rPr>
                <w:rFonts w:eastAsia="Times New Roman" w:cs="Arial"/>
                <w:b/>
                <w:bCs/>
                <w:sz w:val="4"/>
                <w:szCs w:val="4"/>
                <w:lang w:val="en-US" w:eastAsia="nl-NL"/>
              </w:rPr>
            </w:pPr>
          </w:p>
        </w:tc>
        <w:tc>
          <w:tcPr>
            <w:tcW w:w="3130" w:type="dxa"/>
            <w:tcBorders>
              <w:top w:val="single" w:sz="8" w:space="0" w:color="auto"/>
            </w:tcBorders>
            <w:shd w:val="clear" w:color="auto" w:fill="FFFFFF" w:themeFill="background1"/>
            <w:vAlign w:val="bottom"/>
          </w:tcPr>
          <w:p w14:paraId="5D402CFE" w14:textId="77777777" w:rsidR="008A35F8" w:rsidRPr="00E328AE" w:rsidRDefault="008A35F8" w:rsidP="000831F0">
            <w:pPr>
              <w:spacing w:line="240" w:lineRule="auto"/>
              <w:jc w:val="center"/>
              <w:rPr>
                <w:rFonts w:eastAsia="Times New Roman" w:cs="Arial"/>
                <w:b/>
                <w:bCs/>
                <w:sz w:val="4"/>
                <w:szCs w:val="4"/>
                <w:lang w:val="en-US" w:eastAsia="nl-NL"/>
              </w:rPr>
            </w:pPr>
          </w:p>
        </w:tc>
      </w:tr>
      <w:tr w:rsidR="008A35F8" w:rsidRPr="00E328AE" w14:paraId="6B081CC7"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7A77D22F" w14:textId="77777777" w:rsidR="008A35F8" w:rsidRPr="00E328AE" w:rsidRDefault="008A35F8" w:rsidP="000831F0">
            <w:pPr>
              <w:spacing w:line="240" w:lineRule="auto"/>
              <w:rPr>
                <w:rFonts w:eastAsia="Times New Roman" w:cs="Arial"/>
                <w:b/>
                <w:bCs/>
                <w:sz w:val="4"/>
                <w:szCs w:val="4"/>
                <w:lang w:val="en-US" w:eastAsia="nl-NL"/>
              </w:rPr>
            </w:pPr>
          </w:p>
        </w:tc>
        <w:tc>
          <w:tcPr>
            <w:tcW w:w="2551" w:type="dxa"/>
            <w:tcBorders>
              <w:bottom w:val="single" w:sz="8" w:space="0" w:color="auto"/>
            </w:tcBorders>
            <w:shd w:val="clear" w:color="auto" w:fill="FFFFFF" w:themeFill="background1"/>
            <w:vAlign w:val="bottom"/>
          </w:tcPr>
          <w:p w14:paraId="61C73E80" w14:textId="77777777" w:rsidR="008A35F8" w:rsidRPr="00E328AE" w:rsidRDefault="008A35F8" w:rsidP="000831F0">
            <w:pPr>
              <w:spacing w:line="240" w:lineRule="auto"/>
              <w:jc w:val="center"/>
              <w:rPr>
                <w:rFonts w:eastAsia="Times New Roman" w:cs="Arial"/>
                <w:b/>
                <w:bCs/>
                <w:sz w:val="4"/>
                <w:szCs w:val="4"/>
                <w:lang w:val="en-US" w:eastAsia="nl-NL"/>
              </w:rPr>
            </w:pPr>
          </w:p>
        </w:tc>
        <w:tc>
          <w:tcPr>
            <w:tcW w:w="1805" w:type="dxa"/>
            <w:tcBorders>
              <w:bottom w:val="single" w:sz="8" w:space="0" w:color="auto"/>
            </w:tcBorders>
            <w:shd w:val="clear" w:color="auto" w:fill="FFFFFF" w:themeFill="background1"/>
            <w:vAlign w:val="bottom"/>
          </w:tcPr>
          <w:p w14:paraId="33B594C9" w14:textId="77777777" w:rsidR="008A35F8" w:rsidRPr="00E328AE" w:rsidRDefault="008A35F8" w:rsidP="000831F0">
            <w:pPr>
              <w:spacing w:line="240" w:lineRule="auto"/>
              <w:jc w:val="center"/>
              <w:rPr>
                <w:rFonts w:eastAsia="Times New Roman" w:cs="Arial"/>
                <w:b/>
                <w:bCs/>
                <w:sz w:val="4"/>
                <w:szCs w:val="4"/>
                <w:lang w:val="en-US" w:eastAsia="nl-NL"/>
              </w:rPr>
            </w:pPr>
          </w:p>
        </w:tc>
        <w:tc>
          <w:tcPr>
            <w:tcW w:w="3130" w:type="dxa"/>
            <w:tcBorders>
              <w:bottom w:val="single" w:sz="8" w:space="0" w:color="auto"/>
            </w:tcBorders>
            <w:shd w:val="clear" w:color="auto" w:fill="FFFFFF" w:themeFill="background1"/>
            <w:vAlign w:val="bottom"/>
          </w:tcPr>
          <w:p w14:paraId="5819A627" w14:textId="77777777" w:rsidR="008A35F8" w:rsidRPr="00E328AE" w:rsidRDefault="008A35F8" w:rsidP="000831F0">
            <w:pPr>
              <w:spacing w:line="240" w:lineRule="auto"/>
              <w:jc w:val="center"/>
              <w:rPr>
                <w:rFonts w:eastAsia="Times New Roman" w:cs="Arial"/>
                <w:b/>
                <w:bCs/>
                <w:sz w:val="4"/>
                <w:szCs w:val="4"/>
                <w:lang w:val="en-US" w:eastAsia="nl-NL"/>
              </w:rPr>
            </w:pPr>
          </w:p>
        </w:tc>
      </w:tr>
      <w:tr w:rsidR="008A35F8" w:rsidRPr="00E328AE" w14:paraId="1566225C"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27A7F2A4" w14:textId="3A2064E4"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71143DB7"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309081E7"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55B1BD25" w14:textId="77777777"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infection treatment </w:t>
            </w:r>
          </w:p>
          <w:p w14:paraId="58C19461" w14:textId="1EB209DD"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 index period (Yes/No)</w:t>
            </w:r>
          </w:p>
        </w:tc>
      </w:tr>
      <w:tr w:rsidR="008A35F8" w:rsidRPr="00E328AE" w14:paraId="5D5E41DA"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0A40E417"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767AF076"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6567E237"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2E5E3A66" w14:textId="77777777" w:rsidTr="00F86B0F">
        <w:trPr>
          <w:cantSplit/>
          <w:trHeight w:val="20"/>
          <w:jc w:val="center"/>
        </w:trPr>
        <w:tc>
          <w:tcPr>
            <w:tcW w:w="2671" w:type="dxa"/>
            <w:shd w:val="clear" w:color="auto" w:fill="FFFFFF" w:themeFill="background1"/>
            <w:vAlign w:val="bottom"/>
            <w:hideMark/>
          </w:tcPr>
          <w:p w14:paraId="04113B4A"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241C395C"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69D15017" w14:textId="0E49265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1DFA821C" w14:textId="615D49E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2.66 (1.08 to 6.52)</w:t>
            </w:r>
          </w:p>
        </w:tc>
      </w:tr>
      <w:tr w:rsidR="008A35F8" w:rsidRPr="00E328AE" w14:paraId="65B94B10" w14:textId="77777777" w:rsidTr="00F86B0F">
        <w:trPr>
          <w:cantSplit/>
          <w:trHeight w:val="20"/>
          <w:jc w:val="center"/>
        </w:trPr>
        <w:tc>
          <w:tcPr>
            <w:tcW w:w="2671" w:type="dxa"/>
            <w:tcBorders>
              <w:bottom w:val="nil"/>
            </w:tcBorders>
            <w:shd w:val="clear" w:color="auto" w:fill="FFFFFF" w:themeFill="background1"/>
            <w:vAlign w:val="bottom"/>
          </w:tcPr>
          <w:p w14:paraId="6FF326CE"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5E249F2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3DFB6261" w14:textId="7185E4E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6FFA05B1" w14:textId="4515271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1.96 (1.10 to 3.51)</w:t>
            </w:r>
          </w:p>
        </w:tc>
      </w:tr>
      <w:tr w:rsidR="008A35F8" w:rsidRPr="00E328AE" w14:paraId="75342854" w14:textId="77777777" w:rsidTr="00F86B0F">
        <w:trPr>
          <w:cantSplit/>
          <w:trHeight w:val="20"/>
          <w:jc w:val="center"/>
        </w:trPr>
        <w:tc>
          <w:tcPr>
            <w:tcW w:w="2671" w:type="dxa"/>
            <w:tcBorders>
              <w:top w:val="nil"/>
              <w:bottom w:val="nil"/>
            </w:tcBorders>
            <w:shd w:val="clear" w:color="auto" w:fill="FFFFFF" w:themeFill="background1"/>
            <w:vAlign w:val="bottom"/>
          </w:tcPr>
          <w:p w14:paraId="10819715"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568DB42E"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1546215B" w14:textId="798D8894"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3E7A4EF7" w14:textId="11CDE3D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1.55 (1.03 to 2.34)</w:t>
            </w:r>
          </w:p>
        </w:tc>
      </w:tr>
      <w:tr w:rsidR="008A35F8" w:rsidRPr="00E328AE" w14:paraId="56262118"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6CFC0D1B"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1C8FC8E9"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531B4F1C" w14:textId="0745703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59B6D56A" w14:textId="7B96EF7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1.43 (1.02 to 2.02)</w:t>
            </w:r>
          </w:p>
        </w:tc>
      </w:tr>
      <w:tr w:rsidR="008A35F8" w:rsidRPr="00E328AE" w14:paraId="464B23CF"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0FD06A8A"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4993FB49"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4D1C007A"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77A870E6" w14:textId="77777777" w:rsidTr="00F86B0F">
        <w:trPr>
          <w:cantSplit/>
          <w:trHeight w:val="20"/>
          <w:jc w:val="center"/>
        </w:trPr>
        <w:tc>
          <w:tcPr>
            <w:tcW w:w="2671" w:type="dxa"/>
            <w:tcBorders>
              <w:top w:val="nil"/>
            </w:tcBorders>
            <w:shd w:val="clear" w:color="auto" w:fill="FFFFFF" w:themeFill="background1"/>
            <w:vAlign w:val="bottom"/>
          </w:tcPr>
          <w:p w14:paraId="4BA98DB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42AEBDA9" w14:textId="7C80315A"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44AED2DD" w14:textId="543B033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01DC334B" w14:textId="6AC4C03A"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4.23 (1.17 to 15.37)</w:t>
            </w:r>
          </w:p>
        </w:tc>
      </w:tr>
      <w:tr w:rsidR="008A35F8" w:rsidRPr="00E328AE" w14:paraId="6D270D1C" w14:textId="77777777" w:rsidTr="00F86B0F">
        <w:trPr>
          <w:cantSplit/>
          <w:trHeight w:val="20"/>
          <w:jc w:val="center"/>
        </w:trPr>
        <w:tc>
          <w:tcPr>
            <w:tcW w:w="2671" w:type="dxa"/>
            <w:shd w:val="clear" w:color="auto" w:fill="FFFFFF" w:themeFill="background1"/>
            <w:vAlign w:val="bottom"/>
          </w:tcPr>
          <w:p w14:paraId="140031A7"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667D9514"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7ACD100E" w14:textId="373F0A9B"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27EDE997" w14:textId="2FCAC6B9"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465ED467" w14:textId="77777777" w:rsidTr="00F86B0F">
        <w:trPr>
          <w:cantSplit/>
          <w:trHeight w:val="20"/>
          <w:jc w:val="center"/>
        </w:trPr>
        <w:tc>
          <w:tcPr>
            <w:tcW w:w="2671" w:type="dxa"/>
            <w:shd w:val="clear" w:color="auto" w:fill="FFFFFF" w:themeFill="background1"/>
            <w:vAlign w:val="bottom"/>
          </w:tcPr>
          <w:p w14:paraId="0E2EE16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378A44E6" w14:textId="7D37C1AD"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4E81F788" w14:textId="3A7EB10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6B01FD49" w14:textId="2E34475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2.35 (0.60 to 9.22)</w:t>
            </w:r>
          </w:p>
        </w:tc>
      </w:tr>
      <w:tr w:rsidR="008A35F8" w:rsidRPr="00E328AE" w14:paraId="0B70D2EC" w14:textId="77777777" w:rsidTr="00F86B0F">
        <w:trPr>
          <w:cantSplit/>
          <w:trHeight w:val="20"/>
          <w:jc w:val="center"/>
        </w:trPr>
        <w:tc>
          <w:tcPr>
            <w:tcW w:w="2671" w:type="dxa"/>
            <w:shd w:val="clear" w:color="auto" w:fill="FFFFFF" w:themeFill="background1"/>
            <w:vAlign w:val="bottom"/>
          </w:tcPr>
          <w:p w14:paraId="3F074910"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158AB5E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0570C5D2" w14:textId="787BEE9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5261C289" w14:textId="77CB77E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8.39 (0.76 to 93.04)</w:t>
            </w:r>
          </w:p>
        </w:tc>
      </w:tr>
      <w:tr w:rsidR="008A35F8" w:rsidRPr="00E328AE" w14:paraId="6B41FB93" w14:textId="77777777" w:rsidTr="00F86B0F">
        <w:trPr>
          <w:cantSplit/>
          <w:trHeight w:val="20"/>
          <w:jc w:val="center"/>
        </w:trPr>
        <w:tc>
          <w:tcPr>
            <w:tcW w:w="2671" w:type="dxa"/>
            <w:shd w:val="clear" w:color="auto" w:fill="FFFFFF" w:themeFill="background1"/>
            <w:vAlign w:val="bottom"/>
          </w:tcPr>
          <w:p w14:paraId="0258505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110F2B0B" w14:textId="44779366"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0DF30E22" w14:textId="56479A1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4071DD42" w14:textId="6877A87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1.91 (0.32 to 11.26)</w:t>
            </w:r>
          </w:p>
        </w:tc>
      </w:tr>
      <w:tr w:rsidR="008A35F8" w:rsidRPr="00E328AE" w14:paraId="6DA08C99" w14:textId="77777777" w:rsidTr="00F86B0F">
        <w:trPr>
          <w:cantSplit/>
          <w:trHeight w:val="20"/>
          <w:jc w:val="center"/>
        </w:trPr>
        <w:tc>
          <w:tcPr>
            <w:tcW w:w="2671" w:type="dxa"/>
            <w:shd w:val="clear" w:color="auto" w:fill="FFFFFF" w:themeFill="background1"/>
            <w:vAlign w:val="bottom"/>
          </w:tcPr>
          <w:p w14:paraId="5D5D24FF"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5961285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7F56A743" w14:textId="5278F033"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3A5BC4FA" w14:textId="181CEA09"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11.57 (1.62 to 82.49)</w:t>
            </w:r>
          </w:p>
        </w:tc>
      </w:tr>
      <w:tr w:rsidR="008A35F8" w:rsidRPr="00E328AE" w14:paraId="4A98958C" w14:textId="77777777" w:rsidTr="00F86B0F">
        <w:trPr>
          <w:cantSplit/>
          <w:trHeight w:val="20"/>
          <w:jc w:val="center"/>
        </w:trPr>
        <w:tc>
          <w:tcPr>
            <w:tcW w:w="2671" w:type="dxa"/>
            <w:shd w:val="clear" w:color="auto" w:fill="FFFFFF" w:themeFill="background1"/>
            <w:vAlign w:val="bottom"/>
          </w:tcPr>
          <w:p w14:paraId="433ECB5C"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5B0C52F9" w14:textId="65AF0275"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02D81066" w14:textId="03F366B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35F9C8C9" w14:textId="578AD65A"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3.52 (0.61 to 20.20)</w:t>
            </w:r>
          </w:p>
        </w:tc>
      </w:tr>
      <w:tr w:rsidR="008A35F8" w:rsidRPr="00E328AE" w14:paraId="72E34015"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5AADF420"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5E7B486A"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3A95EDB7" w14:textId="42797D50"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24CD4BD7" w14:textId="47F5FA7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7.21 (1.16 to 44.89)</w:t>
            </w:r>
          </w:p>
        </w:tc>
      </w:tr>
      <w:tr w:rsidR="008A35F8" w:rsidRPr="00E328AE" w14:paraId="7EDDAFB9"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0FBCB390" w14:textId="7CBEFD26"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55414293"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43A3E223"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772FC677" w14:textId="53F6634D"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maximum leukocyte counts (ref = &lt;10; median/IQR)</w:t>
            </w:r>
          </w:p>
        </w:tc>
      </w:tr>
      <w:tr w:rsidR="008A35F8" w:rsidRPr="00E328AE" w14:paraId="196BAD2B"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19AB4D03"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5BB628DB"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764A3F4F"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77571D22" w14:textId="77777777" w:rsidTr="00F86B0F">
        <w:trPr>
          <w:cantSplit/>
          <w:trHeight w:val="20"/>
          <w:jc w:val="center"/>
        </w:trPr>
        <w:tc>
          <w:tcPr>
            <w:tcW w:w="2671" w:type="dxa"/>
            <w:shd w:val="clear" w:color="auto" w:fill="FFFFFF" w:themeFill="background1"/>
            <w:vAlign w:val="bottom"/>
            <w:hideMark/>
          </w:tcPr>
          <w:p w14:paraId="52DEFAA6"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4F429CB4"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49827C88" w14:textId="373DD6B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2DF050C3" w14:textId="4D3DD091"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1.53 (0.56 to 4.19) of NA?</w:t>
            </w:r>
          </w:p>
        </w:tc>
      </w:tr>
      <w:tr w:rsidR="008A35F8" w:rsidRPr="00E328AE" w14:paraId="29338104" w14:textId="77777777" w:rsidTr="00F86B0F">
        <w:trPr>
          <w:cantSplit/>
          <w:trHeight w:val="20"/>
          <w:jc w:val="center"/>
        </w:trPr>
        <w:tc>
          <w:tcPr>
            <w:tcW w:w="2671" w:type="dxa"/>
            <w:tcBorders>
              <w:bottom w:val="nil"/>
            </w:tcBorders>
            <w:shd w:val="clear" w:color="auto" w:fill="FFFFFF" w:themeFill="background1"/>
            <w:vAlign w:val="bottom"/>
          </w:tcPr>
          <w:p w14:paraId="64058873"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4350A19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0753A9FF" w14:textId="11EE800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2FAD5F73" w14:textId="4320F77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1.87 (1.07 to 3.28)</w:t>
            </w:r>
          </w:p>
        </w:tc>
      </w:tr>
      <w:tr w:rsidR="008A35F8" w:rsidRPr="00E328AE" w14:paraId="29C3F3C0" w14:textId="77777777" w:rsidTr="00F86B0F">
        <w:trPr>
          <w:cantSplit/>
          <w:trHeight w:val="20"/>
          <w:jc w:val="center"/>
        </w:trPr>
        <w:tc>
          <w:tcPr>
            <w:tcW w:w="2671" w:type="dxa"/>
            <w:tcBorders>
              <w:top w:val="nil"/>
              <w:bottom w:val="nil"/>
            </w:tcBorders>
            <w:shd w:val="clear" w:color="auto" w:fill="FFFFFF" w:themeFill="background1"/>
            <w:vAlign w:val="bottom"/>
          </w:tcPr>
          <w:p w14:paraId="37E93FCF"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0A41BB60"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16BDF6D1" w14:textId="5D23246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10B27876" w14:textId="7A68D52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1.57 (1.05 to 2.36)</w:t>
            </w:r>
          </w:p>
        </w:tc>
      </w:tr>
      <w:tr w:rsidR="008A35F8" w:rsidRPr="00E328AE" w14:paraId="104C58B6"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5D6ADF0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67FAAD96"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16E24D7A" w14:textId="2ECC670C"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02C31013" w14:textId="1BC940B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1.50 (1.06 to 2.11)</w:t>
            </w:r>
          </w:p>
        </w:tc>
      </w:tr>
      <w:tr w:rsidR="008A35F8" w:rsidRPr="00E328AE" w14:paraId="761E843D"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5BF3ED40"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37E18465"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61A0EFDB"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7AEC03F3" w14:textId="77777777" w:rsidTr="00F86B0F">
        <w:trPr>
          <w:cantSplit/>
          <w:trHeight w:val="20"/>
          <w:jc w:val="center"/>
        </w:trPr>
        <w:tc>
          <w:tcPr>
            <w:tcW w:w="2671" w:type="dxa"/>
            <w:tcBorders>
              <w:top w:val="nil"/>
            </w:tcBorders>
            <w:shd w:val="clear" w:color="auto" w:fill="FFFFFF" w:themeFill="background1"/>
            <w:vAlign w:val="bottom"/>
          </w:tcPr>
          <w:p w14:paraId="0BC416A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7CA55C6E" w14:textId="40553D52"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6ED7D368" w14:textId="212C9CA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68D628E7" w14:textId="6AF26C0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1.22 (0.25 to 5.96)</w:t>
            </w:r>
          </w:p>
        </w:tc>
      </w:tr>
      <w:tr w:rsidR="008A35F8" w:rsidRPr="00E328AE" w14:paraId="6E7D76C5" w14:textId="77777777" w:rsidTr="00F86B0F">
        <w:trPr>
          <w:cantSplit/>
          <w:trHeight w:val="20"/>
          <w:jc w:val="center"/>
        </w:trPr>
        <w:tc>
          <w:tcPr>
            <w:tcW w:w="2671" w:type="dxa"/>
            <w:shd w:val="clear" w:color="auto" w:fill="FFFFFF" w:themeFill="background1"/>
            <w:vAlign w:val="bottom"/>
          </w:tcPr>
          <w:p w14:paraId="4B607FE8"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5017C038"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3A36157C" w14:textId="72943FF1"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47E31A87" w14:textId="309F3935"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1BA5EB8D" w14:textId="77777777" w:rsidTr="00F86B0F">
        <w:trPr>
          <w:cantSplit/>
          <w:trHeight w:val="20"/>
          <w:jc w:val="center"/>
        </w:trPr>
        <w:tc>
          <w:tcPr>
            <w:tcW w:w="2671" w:type="dxa"/>
            <w:shd w:val="clear" w:color="auto" w:fill="FFFFFF" w:themeFill="background1"/>
            <w:vAlign w:val="bottom"/>
          </w:tcPr>
          <w:p w14:paraId="5E425994"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32735FE7" w14:textId="105FDC9D"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0F32F24B" w14:textId="1BFFC7F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3085E4C3" w14:textId="4DD8099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2.17 (0.56 to 8.43)</w:t>
            </w:r>
          </w:p>
        </w:tc>
      </w:tr>
      <w:tr w:rsidR="008A35F8" w:rsidRPr="00E328AE" w14:paraId="25954903" w14:textId="77777777" w:rsidTr="00F86B0F">
        <w:trPr>
          <w:cantSplit/>
          <w:trHeight w:val="20"/>
          <w:jc w:val="center"/>
        </w:trPr>
        <w:tc>
          <w:tcPr>
            <w:tcW w:w="2671" w:type="dxa"/>
            <w:shd w:val="clear" w:color="auto" w:fill="FFFFFF" w:themeFill="background1"/>
            <w:vAlign w:val="bottom"/>
          </w:tcPr>
          <w:p w14:paraId="474A4A7A"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8180463"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1C6D0A2E" w14:textId="343F392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1E2C53BD" w14:textId="693762E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7.87 (0.78 to 79.52)</w:t>
            </w:r>
          </w:p>
        </w:tc>
      </w:tr>
      <w:tr w:rsidR="008A35F8" w:rsidRPr="00E328AE" w14:paraId="6946157E" w14:textId="77777777" w:rsidTr="00F86B0F">
        <w:trPr>
          <w:cantSplit/>
          <w:trHeight w:val="20"/>
          <w:jc w:val="center"/>
        </w:trPr>
        <w:tc>
          <w:tcPr>
            <w:tcW w:w="2671" w:type="dxa"/>
            <w:shd w:val="clear" w:color="auto" w:fill="FFFFFF" w:themeFill="background1"/>
            <w:vAlign w:val="bottom"/>
          </w:tcPr>
          <w:p w14:paraId="6B1EB946"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14B6B3AF" w14:textId="158BC212"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401800CA" w14:textId="0F688F0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73E31268" w14:textId="59AF559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2.07 (0.33 to 12.92)</w:t>
            </w:r>
          </w:p>
        </w:tc>
      </w:tr>
      <w:tr w:rsidR="008A35F8" w:rsidRPr="00E328AE" w14:paraId="7AC0E1C4" w14:textId="77777777" w:rsidTr="00F86B0F">
        <w:trPr>
          <w:cantSplit/>
          <w:trHeight w:val="20"/>
          <w:jc w:val="center"/>
        </w:trPr>
        <w:tc>
          <w:tcPr>
            <w:tcW w:w="2671" w:type="dxa"/>
            <w:shd w:val="clear" w:color="auto" w:fill="FFFFFF" w:themeFill="background1"/>
            <w:vAlign w:val="bottom"/>
          </w:tcPr>
          <w:p w14:paraId="40B36A66"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3E05ACE9"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7AC74906" w14:textId="0A8A718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4A4957FA" w14:textId="176D860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13.71 (1.77 to 105.81)</w:t>
            </w:r>
          </w:p>
        </w:tc>
      </w:tr>
      <w:tr w:rsidR="008A35F8" w:rsidRPr="00E328AE" w14:paraId="76C25D37" w14:textId="77777777" w:rsidTr="00F86B0F">
        <w:trPr>
          <w:cantSplit/>
          <w:trHeight w:val="20"/>
          <w:jc w:val="center"/>
        </w:trPr>
        <w:tc>
          <w:tcPr>
            <w:tcW w:w="2671" w:type="dxa"/>
            <w:shd w:val="clear" w:color="auto" w:fill="FFFFFF" w:themeFill="background1"/>
            <w:vAlign w:val="bottom"/>
          </w:tcPr>
          <w:p w14:paraId="54A2152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6911C025" w14:textId="4E1DE01C"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690542E0" w14:textId="79C4D8D0"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09E379BF" w14:textId="1F6F6A0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4.23 (0.72 to 24.94)</w:t>
            </w:r>
          </w:p>
        </w:tc>
      </w:tr>
      <w:tr w:rsidR="008A35F8" w:rsidRPr="00E328AE" w14:paraId="0E599525"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197EF61A"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36B4054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333C7494" w14:textId="78E4F51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3151132E" w14:textId="04922A5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9.47 (1.55 to 57.62)</w:t>
            </w:r>
          </w:p>
        </w:tc>
      </w:tr>
      <w:tr w:rsidR="008A35F8" w:rsidRPr="00E328AE" w14:paraId="3DF52315"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4CE50559" w14:textId="0A07254B"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090B01C6"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064FC5A0"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3D5D438C" w14:textId="6C47CE89"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non to intracranial bleeding events in index period (Yes/No)</w:t>
            </w:r>
          </w:p>
        </w:tc>
      </w:tr>
      <w:tr w:rsidR="008A35F8" w:rsidRPr="00E328AE" w14:paraId="77B14FC6"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004FB293"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0C8271FE"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035BE6C9"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5B0A081A" w14:textId="77777777" w:rsidTr="00F86B0F">
        <w:trPr>
          <w:cantSplit/>
          <w:trHeight w:val="20"/>
          <w:jc w:val="center"/>
        </w:trPr>
        <w:tc>
          <w:tcPr>
            <w:tcW w:w="2671" w:type="dxa"/>
            <w:shd w:val="clear" w:color="auto" w:fill="FFFFFF" w:themeFill="background1"/>
            <w:vAlign w:val="bottom"/>
            <w:hideMark/>
          </w:tcPr>
          <w:p w14:paraId="684E5AAA"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20F908B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0CD14AD3" w14:textId="093720D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54304669" w14:textId="1B29A48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2.42 (0.92 to 6.39)</w:t>
            </w:r>
          </w:p>
        </w:tc>
      </w:tr>
      <w:tr w:rsidR="008A35F8" w:rsidRPr="00E328AE" w14:paraId="3FCF1528" w14:textId="77777777" w:rsidTr="00F86B0F">
        <w:trPr>
          <w:cantSplit/>
          <w:trHeight w:val="20"/>
          <w:jc w:val="center"/>
        </w:trPr>
        <w:tc>
          <w:tcPr>
            <w:tcW w:w="2671" w:type="dxa"/>
            <w:tcBorders>
              <w:bottom w:val="nil"/>
            </w:tcBorders>
            <w:shd w:val="clear" w:color="auto" w:fill="FFFFFF" w:themeFill="background1"/>
            <w:vAlign w:val="bottom"/>
          </w:tcPr>
          <w:p w14:paraId="2AE5C51B"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4BC779B8"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3E956AAD" w14:textId="79003C4C"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052A38BB" w14:textId="002173C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1.76 (0.97 to 3.19)</w:t>
            </w:r>
          </w:p>
        </w:tc>
      </w:tr>
      <w:tr w:rsidR="008A35F8" w:rsidRPr="00E328AE" w14:paraId="232F4089" w14:textId="77777777" w:rsidTr="00F86B0F">
        <w:trPr>
          <w:cantSplit/>
          <w:trHeight w:val="20"/>
          <w:jc w:val="center"/>
        </w:trPr>
        <w:tc>
          <w:tcPr>
            <w:tcW w:w="2671" w:type="dxa"/>
            <w:tcBorders>
              <w:top w:val="nil"/>
              <w:bottom w:val="nil"/>
            </w:tcBorders>
            <w:shd w:val="clear" w:color="auto" w:fill="FFFFFF" w:themeFill="background1"/>
            <w:vAlign w:val="bottom"/>
          </w:tcPr>
          <w:p w14:paraId="066B745B"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635B6BD9"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454544CA" w14:textId="37FF3CF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0D6CD4E0" w14:textId="3CB81AB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1.45 (0.98 to 2.14)</w:t>
            </w:r>
          </w:p>
        </w:tc>
      </w:tr>
      <w:tr w:rsidR="008A35F8" w:rsidRPr="00E328AE" w14:paraId="23777C36"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66CB9338"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2ADBC82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4C9B315A" w14:textId="170D1BA0"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78C11CB6" w14:textId="581846A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1.34 (0.98 to 1.83)</w:t>
            </w:r>
          </w:p>
        </w:tc>
      </w:tr>
      <w:tr w:rsidR="008A35F8" w:rsidRPr="00E328AE" w14:paraId="3552FE8E"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39E4F477"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1F8352B2"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0C084BDC"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6A0A2B44" w14:textId="77777777" w:rsidTr="00F86B0F">
        <w:trPr>
          <w:cantSplit/>
          <w:trHeight w:val="20"/>
          <w:jc w:val="center"/>
        </w:trPr>
        <w:tc>
          <w:tcPr>
            <w:tcW w:w="2671" w:type="dxa"/>
            <w:tcBorders>
              <w:top w:val="nil"/>
            </w:tcBorders>
            <w:shd w:val="clear" w:color="auto" w:fill="FFFFFF" w:themeFill="background1"/>
            <w:vAlign w:val="bottom"/>
          </w:tcPr>
          <w:p w14:paraId="4BFC59F0"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2B13298D" w14:textId="1200BDAC"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192DC624" w14:textId="5EE8CCE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0C17043C" w14:textId="36ABB453"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3.24 (0.84 to 12.43)</w:t>
            </w:r>
          </w:p>
        </w:tc>
      </w:tr>
      <w:tr w:rsidR="008A35F8" w:rsidRPr="00E328AE" w14:paraId="37A8C753" w14:textId="77777777" w:rsidTr="00F86B0F">
        <w:trPr>
          <w:cantSplit/>
          <w:trHeight w:val="20"/>
          <w:jc w:val="center"/>
        </w:trPr>
        <w:tc>
          <w:tcPr>
            <w:tcW w:w="2671" w:type="dxa"/>
            <w:shd w:val="clear" w:color="auto" w:fill="FFFFFF" w:themeFill="background1"/>
            <w:vAlign w:val="bottom"/>
          </w:tcPr>
          <w:p w14:paraId="232AB5C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388B961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5E09B630" w14:textId="44D6B88F"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359F345E" w14:textId="6988A3AE"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67CCB6E8" w14:textId="77777777" w:rsidTr="00F86B0F">
        <w:trPr>
          <w:cantSplit/>
          <w:trHeight w:val="20"/>
          <w:jc w:val="center"/>
        </w:trPr>
        <w:tc>
          <w:tcPr>
            <w:tcW w:w="2671" w:type="dxa"/>
            <w:shd w:val="clear" w:color="auto" w:fill="FFFFFF" w:themeFill="background1"/>
            <w:vAlign w:val="bottom"/>
          </w:tcPr>
          <w:p w14:paraId="60F39870"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7C2BDFFE" w14:textId="2D66238E"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3A3D1546" w14:textId="2FD3B1E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5465FDF6" w14:textId="5E568087"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1.66 (0.41 to 6.70)</w:t>
            </w:r>
          </w:p>
        </w:tc>
      </w:tr>
      <w:tr w:rsidR="008A35F8" w:rsidRPr="00E328AE" w14:paraId="45854298" w14:textId="77777777" w:rsidTr="00F86B0F">
        <w:trPr>
          <w:cantSplit/>
          <w:trHeight w:val="20"/>
          <w:jc w:val="center"/>
        </w:trPr>
        <w:tc>
          <w:tcPr>
            <w:tcW w:w="2671" w:type="dxa"/>
            <w:shd w:val="clear" w:color="auto" w:fill="FFFFFF" w:themeFill="background1"/>
            <w:vAlign w:val="bottom"/>
          </w:tcPr>
          <w:p w14:paraId="3391DBBE"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7DA7CC5B"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2957B213" w14:textId="527ABB63"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245755DA" w14:textId="74804C6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4.37 (0.38 to 49.80)</w:t>
            </w:r>
          </w:p>
        </w:tc>
      </w:tr>
      <w:tr w:rsidR="008A35F8" w:rsidRPr="00E328AE" w14:paraId="0EF94877" w14:textId="77777777" w:rsidTr="00F86B0F">
        <w:trPr>
          <w:cantSplit/>
          <w:trHeight w:val="20"/>
          <w:jc w:val="center"/>
        </w:trPr>
        <w:tc>
          <w:tcPr>
            <w:tcW w:w="2671" w:type="dxa"/>
            <w:shd w:val="clear" w:color="auto" w:fill="FFFFFF" w:themeFill="background1"/>
            <w:vAlign w:val="bottom"/>
          </w:tcPr>
          <w:p w14:paraId="2458961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7583A8A7" w14:textId="268AB584"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56EA11DE" w14:textId="017AEE2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6CBC4D95" w14:textId="5C219DE1"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 (0.21 to 8.33)</w:t>
            </w:r>
          </w:p>
        </w:tc>
      </w:tr>
      <w:tr w:rsidR="008A35F8" w:rsidRPr="00E328AE" w14:paraId="1F03B605" w14:textId="77777777" w:rsidTr="00F86B0F">
        <w:trPr>
          <w:cantSplit/>
          <w:trHeight w:val="20"/>
          <w:jc w:val="center"/>
        </w:trPr>
        <w:tc>
          <w:tcPr>
            <w:tcW w:w="2671" w:type="dxa"/>
            <w:shd w:val="clear" w:color="auto" w:fill="FFFFFF" w:themeFill="background1"/>
            <w:vAlign w:val="bottom"/>
          </w:tcPr>
          <w:p w14:paraId="0C5DB01C"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139E27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24B19CDD" w14:textId="2F624B9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4CDB9584" w14:textId="1ED3F99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8.70 (1.20 to 62.95)</w:t>
            </w:r>
          </w:p>
        </w:tc>
      </w:tr>
      <w:tr w:rsidR="008A35F8" w:rsidRPr="00E328AE" w14:paraId="0159A4F8" w14:textId="77777777" w:rsidTr="00F86B0F">
        <w:trPr>
          <w:cantSplit/>
          <w:trHeight w:val="20"/>
          <w:jc w:val="center"/>
        </w:trPr>
        <w:tc>
          <w:tcPr>
            <w:tcW w:w="2671" w:type="dxa"/>
            <w:shd w:val="clear" w:color="auto" w:fill="FFFFFF" w:themeFill="background1"/>
            <w:vAlign w:val="bottom"/>
          </w:tcPr>
          <w:p w14:paraId="6C6A9D81"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512946D6" w14:textId="5ACB82CF"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378F6C04" w14:textId="060BED1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142F9AFD" w14:textId="361AA056"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2.98 (0.52 to 17.20)</w:t>
            </w:r>
          </w:p>
        </w:tc>
      </w:tr>
      <w:tr w:rsidR="008A35F8" w:rsidRPr="00E328AE" w14:paraId="55FFD5DA"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671A7564"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7D16591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5D65A665" w14:textId="46F5720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1FAD4A15" w14:textId="6BFB093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5.54 (0.92 to 33.27)</w:t>
            </w:r>
          </w:p>
        </w:tc>
      </w:tr>
      <w:tr w:rsidR="008A35F8" w:rsidRPr="00E328AE" w14:paraId="6006E10A"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11180F0B" w14:textId="3055ECA3"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6305D383" w14:textId="77777777" w:rsidR="008A35F8" w:rsidRPr="00E328AE" w:rsidRDefault="008A35F8" w:rsidP="00F72A33">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71904378"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36C93519" w14:textId="6C1083A5"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trauma (Yes/No; e.g. fall, interventions like LP or line placement)</w:t>
            </w:r>
          </w:p>
        </w:tc>
      </w:tr>
      <w:tr w:rsidR="008A35F8" w:rsidRPr="00E328AE" w14:paraId="10CA2F6E"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02F41820"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694E2EC8"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7765A079"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24D2D1B9" w14:textId="77777777" w:rsidTr="00F86B0F">
        <w:trPr>
          <w:cantSplit/>
          <w:trHeight w:val="20"/>
          <w:jc w:val="center"/>
        </w:trPr>
        <w:tc>
          <w:tcPr>
            <w:tcW w:w="2671" w:type="dxa"/>
            <w:shd w:val="clear" w:color="auto" w:fill="FFFFFF" w:themeFill="background1"/>
            <w:vAlign w:val="bottom"/>
            <w:hideMark/>
          </w:tcPr>
          <w:p w14:paraId="378A50F9"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50513B4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575BA599" w14:textId="00313F6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71ECCF1F" w14:textId="3ACE147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3.25 (1.18 to 8.93)</w:t>
            </w:r>
          </w:p>
        </w:tc>
      </w:tr>
      <w:tr w:rsidR="008A35F8" w:rsidRPr="00E328AE" w14:paraId="3617F0D5" w14:textId="77777777" w:rsidTr="00F86B0F">
        <w:trPr>
          <w:cantSplit/>
          <w:trHeight w:val="20"/>
          <w:jc w:val="center"/>
        </w:trPr>
        <w:tc>
          <w:tcPr>
            <w:tcW w:w="2671" w:type="dxa"/>
            <w:tcBorders>
              <w:bottom w:val="nil"/>
            </w:tcBorders>
            <w:shd w:val="clear" w:color="auto" w:fill="FFFFFF" w:themeFill="background1"/>
            <w:vAlign w:val="bottom"/>
          </w:tcPr>
          <w:p w14:paraId="46C46A9E"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783B0304"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0AEFA592" w14:textId="2432C894"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26AF81EC" w14:textId="4924395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2.89 (1.32 to 6.36)</w:t>
            </w:r>
          </w:p>
        </w:tc>
      </w:tr>
      <w:tr w:rsidR="008A35F8" w:rsidRPr="00E328AE" w14:paraId="09224ABA" w14:textId="77777777" w:rsidTr="00F86B0F">
        <w:trPr>
          <w:cantSplit/>
          <w:trHeight w:val="20"/>
          <w:jc w:val="center"/>
        </w:trPr>
        <w:tc>
          <w:tcPr>
            <w:tcW w:w="2671" w:type="dxa"/>
            <w:tcBorders>
              <w:top w:val="nil"/>
              <w:bottom w:val="nil"/>
            </w:tcBorders>
            <w:shd w:val="clear" w:color="auto" w:fill="FFFFFF" w:themeFill="background1"/>
            <w:vAlign w:val="bottom"/>
          </w:tcPr>
          <w:p w14:paraId="4F7EFAC3"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5566ED72"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68B009C0" w14:textId="1FABD844"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4472F4B3" w14:textId="3EB20A96"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1.90 (1.19 to 3.03)</w:t>
            </w:r>
          </w:p>
        </w:tc>
      </w:tr>
      <w:tr w:rsidR="008A35F8" w:rsidRPr="00E328AE" w14:paraId="29A66C34"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039970EE"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308E062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538E8F4F" w14:textId="57DA9DC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1F1CA9AF" w14:textId="7F2B2A5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1.47 (1.05 to 2.06)</w:t>
            </w:r>
          </w:p>
        </w:tc>
      </w:tr>
      <w:tr w:rsidR="008A35F8" w:rsidRPr="00E328AE" w14:paraId="158BE1D6"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7091C142"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22AFEDED"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524754C5"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132A5F41" w14:textId="77777777" w:rsidTr="00F86B0F">
        <w:trPr>
          <w:cantSplit/>
          <w:trHeight w:val="20"/>
          <w:jc w:val="center"/>
        </w:trPr>
        <w:tc>
          <w:tcPr>
            <w:tcW w:w="2671" w:type="dxa"/>
            <w:tcBorders>
              <w:top w:val="nil"/>
            </w:tcBorders>
            <w:shd w:val="clear" w:color="auto" w:fill="FFFFFF" w:themeFill="background1"/>
            <w:vAlign w:val="bottom"/>
          </w:tcPr>
          <w:p w14:paraId="3263812C"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2E5F31D4" w14:textId="0CD7F8DA"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15075860" w14:textId="449EA8E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55D623DB" w14:textId="6AAA7F8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4.94 (1.24 to 19.61)</w:t>
            </w:r>
          </w:p>
        </w:tc>
      </w:tr>
      <w:tr w:rsidR="008A35F8" w:rsidRPr="00E328AE" w14:paraId="226EBB1B" w14:textId="77777777" w:rsidTr="00F86B0F">
        <w:trPr>
          <w:cantSplit/>
          <w:trHeight w:val="20"/>
          <w:jc w:val="center"/>
        </w:trPr>
        <w:tc>
          <w:tcPr>
            <w:tcW w:w="2671" w:type="dxa"/>
            <w:shd w:val="clear" w:color="auto" w:fill="FFFFFF" w:themeFill="background1"/>
            <w:vAlign w:val="bottom"/>
          </w:tcPr>
          <w:p w14:paraId="5B94FA28"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7D4DBD8C"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2A6DAF14" w14:textId="1B55BD7F"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4CE2589F" w14:textId="74FC4207"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52B95EB9" w14:textId="77777777" w:rsidTr="00F86B0F">
        <w:trPr>
          <w:cantSplit/>
          <w:trHeight w:val="20"/>
          <w:jc w:val="center"/>
        </w:trPr>
        <w:tc>
          <w:tcPr>
            <w:tcW w:w="2671" w:type="dxa"/>
            <w:shd w:val="clear" w:color="auto" w:fill="FFFFFF" w:themeFill="background1"/>
            <w:vAlign w:val="bottom"/>
          </w:tcPr>
          <w:p w14:paraId="0D0CD181"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3FCDFB69" w14:textId="6D763CCD"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5C32B1CD" w14:textId="78120BAA"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1FDBEA54" w14:textId="572F3DA7"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5F3CED94" w14:textId="77777777" w:rsidTr="00F86B0F">
        <w:trPr>
          <w:cantSplit/>
          <w:trHeight w:val="20"/>
          <w:jc w:val="center"/>
        </w:trPr>
        <w:tc>
          <w:tcPr>
            <w:tcW w:w="2671" w:type="dxa"/>
            <w:shd w:val="clear" w:color="auto" w:fill="FFFFFF" w:themeFill="background1"/>
            <w:vAlign w:val="bottom"/>
          </w:tcPr>
          <w:p w14:paraId="2C73C09E"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6FB125F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7A0A7A40" w14:textId="776075A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7F00DD76" w14:textId="71420F5E"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6BEB1622" w14:textId="77777777" w:rsidTr="00F86B0F">
        <w:trPr>
          <w:cantSplit/>
          <w:trHeight w:val="20"/>
          <w:jc w:val="center"/>
        </w:trPr>
        <w:tc>
          <w:tcPr>
            <w:tcW w:w="2671" w:type="dxa"/>
            <w:shd w:val="clear" w:color="auto" w:fill="FFFFFF" w:themeFill="background1"/>
            <w:vAlign w:val="bottom"/>
          </w:tcPr>
          <w:p w14:paraId="3F732E64"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40C7942F" w14:textId="6F156972"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438CB175" w14:textId="49D22DBA"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07809BF1" w14:textId="3B3419F1"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3.22 (0.46 to 22.47)</w:t>
            </w:r>
          </w:p>
        </w:tc>
      </w:tr>
      <w:tr w:rsidR="008A35F8" w:rsidRPr="00E328AE" w14:paraId="2F2DE03E" w14:textId="77777777" w:rsidTr="00F86B0F">
        <w:trPr>
          <w:cantSplit/>
          <w:trHeight w:val="20"/>
          <w:jc w:val="center"/>
        </w:trPr>
        <w:tc>
          <w:tcPr>
            <w:tcW w:w="2671" w:type="dxa"/>
            <w:shd w:val="clear" w:color="auto" w:fill="FFFFFF" w:themeFill="background1"/>
            <w:vAlign w:val="bottom"/>
          </w:tcPr>
          <w:p w14:paraId="34BD0F4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540043F4"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293BB8B7" w14:textId="5AEBFE7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732A0C7C" w14:textId="47F37B99"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38.83 (3.29 to 458.98)</w:t>
            </w:r>
          </w:p>
        </w:tc>
      </w:tr>
      <w:tr w:rsidR="008A35F8" w:rsidRPr="00E328AE" w14:paraId="4EE1F97E" w14:textId="77777777" w:rsidTr="00F86B0F">
        <w:trPr>
          <w:cantSplit/>
          <w:trHeight w:val="20"/>
          <w:jc w:val="center"/>
        </w:trPr>
        <w:tc>
          <w:tcPr>
            <w:tcW w:w="2671" w:type="dxa"/>
            <w:shd w:val="clear" w:color="auto" w:fill="FFFFFF" w:themeFill="background1"/>
            <w:vAlign w:val="bottom"/>
          </w:tcPr>
          <w:p w14:paraId="0E007348"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425352F2" w14:textId="4E4A2041"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11A1D3D3" w14:textId="619B2BC3"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08480B31" w14:textId="03B9D7D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3.47 (0.63 to 19.20)</w:t>
            </w:r>
          </w:p>
        </w:tc>
      </w:tr>
      <w:tr w:rsidR="008A35F8" w:rsidRPr="00E328AE" w14:paraId="0DF311B2"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4E2D346F"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3741621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625DB991" w14:textId="10D54F0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40A4D102" w14:textId="36BD941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7.61 (1.34 to 43.57)</w:t>
            </w:r>
          </w:p>
        </w:tc>
      </w:tr>
      <w:tr w:rsidR="008A35F8" w:rsidRPr="00E328AE" w14:paraId="5FAFF9AD" w14:textId="77777777" w:rsidTr="00AC46F1">
        <w:trPr>
          <w:cantSplit/>
          <w:trHeight w:val="964"/>
          <w:jc w:val="center"/>
        </w:trPr>
        <w:tc>
          <w:tcPr>
            <w:tcW w:w="2671" w:type="dxa"/>
            <w:tcBorders>
              <w:top w:val="single" w:sz="8" w:space="0" w:color="auto"/>
            </w:tcBorders>
            <w:shd w:val="clear" w:color="auto" w:fill="FFFFFF" w:themeFill="background1"/>
            <w:vAlign w:val="bottom"/>
          </w:tcPr>
          <w:p w14:paraId="1F9B1203" w14:textId="77777777" w:rsidR="008A35F8" w:rsidRPr="00E328AE" w:rsidRDefault="008A35F8" w:rsidP="000831F0">
            <w:pPr>
              <w:spacing w:line="240" w:lineRule="auto"/>
              <w:rPr>
                <w:rFonts w:eastAsia="Times New Roman" w:cs="Arial"/>
                <w:b/>
                <w:bCs/>
                <w:sz w:val="4"/>
                <w:szCs w:val="4"/>
                <w:lang w:val="en-US" w:eastAsia="nl-NL"/>
              </w:rPr>
            </w:pPr>
          </w:p>
        </w:tc>
        <w:tc>
          <w:tcPr>
            <w:tcW w:w="2551" w:type="dxa"/>
            <w:tcBorders>
              <w:top w:val="single" w:sz="8" w:space="0" w:color="auto"/>
            </w:tcBorders>
            <w:shd w:val="clear" w:color="auto" w:fill="FFFFFF" w:themeFill="background1"/>
            <w:vAlign w:val="bottom"/>
          </w:tcPr>
          <w:p w14:paraId="1B0EB1C4" w14:textId="77777777" w:rsidR="008A35F8" w:rsidRPr="00E328AE" w:rsidRDefault="008A35F8" w:rsidP="000831F0">
            <w:pPr>
              <w:spacing w:line="240" w:lineRule="auto"/>
              <w:jc w:val="center"/>
              <w:rPr>
                <w:rFonts w:eastAsia="Times New Roman" w:cs="Arial"/>
                <w:b/>
                <w:bCs/>
                <w:sz w:val="4"/>
                <w:szCs w:val="4"/>
                <w:lang w:val="en-US" w:eastAsia="nl-NL"/>
              </w:rPr>
            </w:pPr>
          </w:p>
        </w:tc>
        <w:tc>
          <w:tcPr>
            <w:tcW w:w="1805" w:type="dxa"/>
            <w:tcBorders>
              <w:top w:val="single" w:sz="8" w:space="0" w:color="auto"/>
            </w:tcBorders>
            <w:shd w:val="clear" w:color="auto" w:fill="FFFFFF" w:themeFill="background1"/>
            <w:vAlign w:val="bottom"/>
          </w:tcPr>
          <w:p w14:paraId="1DC67A48" w14:textId="77777777" w:rsidR="008A35F8" w:rsidRPr="00E328AE" w:rsidRDefault="008A35F8" w:rsidP="000831F0">
            <w:pPr>
              <w:spacing w:line="240" w:lineRule="auto"/>
              <w:jc w:val="center"/>
              <w:rPr>
                <w:rFonts w:eastAsia="Times New Roman" w:cs="Arial"/>
                <w:b/>
                <w:bCs/>
                <w:sz w:val="4"/>
                <w:szCs w:val="4"/>
                <w:lang w:val="en-US" w:eastAsia="nl-NL"/>
              </w:rPr>
            </w:pPr>
          </w:p>
        </w:tc>
        <w:tc>
          <w:tcPr>
            <w:tcW w:w="3130" w:type="dxa"/>
            <w:tcBorders>
              <w:top w:val="single" w:sz="8" w:space="0" w:color="auto"/>
            </w:tcBorders>
            <w:shd w:val="clear" w:color="auto" w:fill="FFFFFF" w:themeFill="background1"/>
            <w:vAlign w:val="bottom"/>
          </w:tcPr>
          <w:p w14:paraId="624DD9F8" w14:textId="77777777" w:rsidR="008A35F8" w:rsidRPr="00E328AE" w:rsidRDefault="008A35F8" w:rsidP="000831F0">
            <w:pPr>
              <w:spacing w:line="240" w:lineRule="auto"/>
              <w:jc w:val="center"/>
              <w:rPr>
                <w:rFonts w:eastAsia="Times New Roman" w:cs="Arial"/>
                <w:b/>
                <w:bCs/>
                <w:sz w:val="4"/>
                <w:szCs w:val="4"/>
                <w:lang w:val="en-US" w:eastAsia="nl-NL"/>
              </w:rPr>
            </w:pPr>
          </w:p>
        </w:tc>
      </w:tr>
      <w:tr w:rsidR="008A35F8" w:rsidRPr="00E328AE" w14:paraId="4E798461"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7D0A41FA" w14:textId="77777777" w:rsidR="008A35F8" w:rsidRPr="00E328AE" w:rsidRDefault="008A35F8" w:rsidP="000831F0">
            <w:pPr>
              <w:spacing w:line="240" w:lineRule="auto"/>
              <w:rPr>
                <w:rFonts w:eastAsia="Times New Roman" w:cs="Arial"/>
                <w:b/>
                <w:bCs/>
                <w:sz w:val="4"/>
                <w:szCs w:val="4"/>
                <w:lang w:val="en-US" w:eastAsia="nl-NL"/>
              </w:rPr>
            </w:pPr>
          </w:p>
        </w:tc>
        <w:tc>
          <w:tcPr>
            <w:tcW w:w="2551" w:type="dxa"/>
            <w:tcBorders>
              <w:bottom w:val="single" w:sz="8" w:space="0" w:color="auto"/>
            </w:tcBorders>
            <w:shd w:val="clear" w:color="auto" w:fill="FFFFFF" w:themeFill="background1"/>
            <w:vAlign w:val="bottom"/>
          </w:tcPr>
          <w:p w14:paraId="0D9215C0" w14:textId="77777777" w:rsidR="008A35F8" w:rsidRPr="00E328AE" w:rsidRDefault="008A35F8" w:rsidP="000831F0">
            <w:pPr>
              <w:spacing w:line="240" w:lineRule="auto"/>
              <w:jc w:val="center"/>
              <w:rPr>
                <w:rFonts w:eastAsia="Times New Roman" w:cs="Arial"/>
                <w:b/>
                <w:bCs/>
                <w:sz w:val="4"/>
                <w:szCs w:val="4"/>
                <w:lang w:val="en-US" w:eastAsia="nl-NL"/>
              </w:rPr>
            </w:pPr>
          </w:p>
        </w:tc>
        <w:tc>
          <w:tcPr>
            <w:tcW w:w="1805" w:type="dxa"/>
            <w:tcBorders>
              <w:bottom w:val="single" w:sz="8" w:space="0" w:color="auto"/>
            </w:tcBorders>
            <w:shd w:val="clear" w:color="auto" w:fill="FFFFFF" w:themeFill="background1"/>
            <w:vAlign w:val="bottom"/>
          </w:tcPr>
          <w:p w14:paraId="385918E1" w14:textId="77777777" w:rsidR="008A35F8" w:rsidRPr="00E328AE" w:rsidRDefault="008A35F8" w:rsidP="000831F0">
            <w:pPr>
              <w:spacing w:line="240" w:lineRule="auto"/>
              <w:jc w:val="center"/>
              <w:rPr>
                <w:rFonts w:eastAsia="Times New Roman" w:cs="Arial"/>
                <w:b/>
                <w:bCs/>
                <w:sz w:val="4"/>
                <w:szCs w:val="4"/>
                <w:lang w:val="en-US" w:eastAsia="nl-NL"/>
              </w:rPr>
            </w:pPr>
          </w:p>
        </w:tc>
        <w:tc>
          <w:tcPr>
            <w:tcW w:w="3130" w:type="dxa"/>
            <w:tcBorders>
              <w:bottom w:val="single" w:sz="8" w:space="0" w:color="auto"/>
            </w:tcBorders>
            <w:shd w:val="clear" w:color="auto" w:fill="FFFFFF" w:themeFill="background1"/>
            <w:vAlign w:val="bottom"/>
          </w:tcPr>
          <w:p w14:paraId="4D1C3712" w14:textId="77777777" w:rsidR="008A35F8" w:rsidRPr="00E328AE" w:rsidRDefault="008A35F8" w:rsidP="000831F0">
            <w:pPr>
              <w:spacing w:line="240" w:lineRule="auto"/>
              <w:jc w:val="center"/>
              <w:rPr>
                <w:rFonts w:eastAsia="Times New Roman" w:cs="Arial"/>
                <w:b/>
                <w:bCs/>
                <w:sz w:val="4"/>
                <w:szCs w:val="4"/>
                <w:lang w:val="en-US" w:eastAsia="nl-NL"/>
              </w:rPr>
            </w:pPr>
          </w:p>
        </w:tc>
      </w:tr>
      <w:tr w:rsidR="008A35F8" w:rsidRPr="00E328AE" w14:paraId="36096390"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686F9F74" w14:textId="6CC3C44A"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1D45105E"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7D9196D9"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1352CDC7" w14:textId="77777777"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lumbar puncture </w:t>
            </w:r>
          </w:p>
          <w:p w14:paraId="2EE58418" w14:textId="6AAD18EB"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w:t>
            </w:r>
            <w:r w:rsidRPr="00E328AE">
              <w:rPr>
                <w:rFonts w:eastAsia="Times New Roman" w:cs="Arial"/>
                <w:b/>
                <w:bCs/>
                <w:i/>
                <w:iCs/>
                <w:sz w:val="18"/>
                <w:szCs w:val="18"/>
                <w:lang w:val="en-US" w:eastAsia="nl-NL"/>
              </w:rPr>
              <w:t>Yes or no)</w:t>
            </w:r>
          </w:p>
        </w:tc>
      </w:tr>
      <w:tr w:rsidR="008A35F8" w:rsidRPr="00E328AE" w14:paraId="7E82EBAE"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213D52CC"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489E1A86"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746C6C48"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2DDAEEF3" w14:textId="77777777" w:rsidTr="00F86B0F">
        <w:trPr>
          <w:cantSplit/>
          <w:trHeight w:val="20"/>
          <w:jc w:val="center"/>
        </w:trPr>
        <w:tc>
          <w:tcPr>
            <w:tcW w:w="2671" w:type="dxa"/>
            <w:shd w:val="clear" w:color="auto" w:fill="FFFFFF" w:themeFill="background1"/>
            <w:vAlign w:val="bottom"/>
            <w:hideMark/>
          </w:tcPr>
          <w:p w14:paraId="7F987735"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172215FB"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11B1FD0D" w14:textId="2D83BD2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74459E68" w14:textId="5829A147"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348E8AD3" w14:textId="77777777" w:rsidTr="00F86B0F">
        <w:trPr>
          <w:cantSplit/>
          <w:trHeight w:val="20"/>
          <w:jc w:val="center"/>
        </w:trPr>
        <w:tc>
          <w:tcPr>
            <w:tcW w:w="2671" w:type="dxa"/>
            <w:tcBorders>
              <w:bottom w:val="nil"/>
            </w:tcBorders>
            <w:shd w:val="clear" w:color="auto" w:fill="FFFFFF" w:themeFill="background1"/>
            <w:vAlign w:val="bottom"/>
          </w:tcPr>
          <w:p w14:paraId="430D9ACC"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7BF858A0"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016CEE23" w14:textId="39B2081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4AF85981" w14:textId="037D0261"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3A6F9E37" w14:textId="77777777" w:rsidTr="00F86B0F">
        <w:trPr>
          <w:cantSplit/>
          <w:trHeight w:val="20"/>
          <w:jc w:val="center"/>
        </w:trPr>
        <w:tc>
          <w:tcPr>
            <w:tcW w:w="2671" w:type="dxa"/>
            <w:tcBorders>
              <w:top w:val="nil"/>
              <w:bottom w:val="nil"/>
            </w:tcBorders>
            <w:shd w:val="clear" w:color="auto" w:fill="FFFFFF" w:themeFill="background1"/>
            <w:vAlign w:val="bottom"/>
          </w:tcPr>
          <w:p w14:paraId="5B70813D"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061AF108"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529D7AA6" w14:textId="19136AF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7E771BBA" w14:textId="6C9144E3"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1.65 (1.08 to 2.51)</w:t>
            </w:r>
          </w:p>
        </w:tc>
      </w:tr>
      <w:tr w:rsidR="008A35F8" w:rsidRPr="00E328AE" w14:paraId="18A816BA"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6715705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3C834A3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13C3EC71" w14:textId="2F8844B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5E525C34" w14:textId="7DD660F0"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1.50 (1.06 to 2.11)</w:t>
            </w:r>
          </w:p>
        </w:tc>
      </w:tr>
      <w:tr w:rsidR="008A35F8" w:rsidRPr="00E328AE" w14:paraId="6F6881E2"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037C9D43"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5EA9D5F3"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3481B77A"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24AF0E6D" w14:textId="77777777" w:rsidTr="00F86B0F">
        <w:trPr>
          <w:cantSplit/>
          <w:trHeight w:val="20"/>
          <w:jc w:val="center"/>
        </w:trPr>
        <w:tc>
          <w:tcPr>
            <w:tcW w:w="2671" w:type="dxa"/>
            <w:tcBorders>
              <w:top w:val="nil"/>
            </w:tcBorders>
            <w:shd w:val="clear" w:color="auto" w:fill="FFFFFF" w:themeFill="background1"/>
            <w:vAlign w:val="bottom"/>
          </w:tcPr>
          <w:p w14:paraId="174BAEA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4D77A703" w14:textId="7295CAF0"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024F0B57" w14:textId="01FFDDAA"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2D72B5A4" w14:textId="1D884BF6"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4FF1992F" w14:textId="77777777" w:rsidTr="00F86B0F">
        <w:trPr>
          <w:cantSplit/>
          <w:trHeight w:val="20"/>
          <w:jc w:val="center"/>
        </w:trPr>
        <w:tc>
          <w:tcPr>
            <w:tcW w:w="2671" w:type="dxa"/>
            <w:shd w:val="clear" w:color="auto" w:fill="FFFFFF" w:themeFill="background1"/>
            <w:vAlign w:val="bottom"/>
          </w:tcPr>
          <w:p w14:paraId="6AC93EC4"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4579D6D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6E34F19D" w14:textId="05DA6D8B"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0026149E" w14:textId="1CD0990E"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23C3F234" w14:textId="77777777" w:rsidTr="00F86B0F">
        <w:trPr>
          <w:cantSplit/>
          <w:trHeight w:val="20"/>
          <w:jc w:val="center"/>
        </w:trPr>
        <w:tc>
          <w:tcPr>
            <w:tcW w:w="2671" w:type="dxa"/>
            <w:shd w:val="clear" w:color="auto" w:fill="FFFFFF" w:themeFill="background1"/>
            <w:vAlign w:val="bottom"/>
          </w:tcPr>
          <w:p w14:paraId="028E8B3A"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317FE831" w14:textId="7FD794A3"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12FB7B85" w14:textId="7A3409F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54BE4E05" w14:textId="6D087AA2"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0785166F" w14:textId="77777777" w:rsidTr="00F86B0F">
        <w:trPr>
          <w:cantSplit/>
          <w:trHeight w:val="20"/>
          <w:jc w:val="center"/>
        </w:trPr>
        <w:tc>
          <w:tcPr>
            <w:tcW w:w="2671" w:type="dxa"/>
            <w:shd w:val="clear" w:color="auto" w:fill="FFFFFF" w:themeFill="background1"/>
            <w:vAlign w:val="bottom"/>
          </w:tcPr>
          <w:p w14:paraId="2F2F8D4F"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4E4CD010"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73D6D0C6" w14:textId="2B76D6F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13142967" w14:textId="60D562C0"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657523DB" w14:textId="77777777" w:rsidTr="00F86B0F">
        <w:trPr>
          <w:cantSplit/>
          <w:trHeight w:val="20"/>
          <w:jc w:val="center"/>
        </w:trPr>
        <w:tc>
          <w:tcPr>
            <w:tcW w:w="2671" w:type="dxa"/>
            <w:shd w:val="clear" w:color="auto" w:fill="FFFFFF" w:themeFill="background1"/>
            <w:vAlign w:val="bottom"/>
          </w:tcPr>
          <w:p w14:paraId="17BA54C7"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62530F76" w14:textId="0A5A25A0"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27851269" w14:textId="33D2196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3720193E" w14:textId="7CF6513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2.43 (0.39 to 15.07)</w:t>
            </w:r>
          </w:p>
        </w:tc>
      </w:tr>
      <w:tr w:rsidR="008A35F8" w:rsidRPr="00E328AE" w14:paraId="509359F4" w14:textId="77777777" w:rsidTr="00F86B0F">
        <w:trPr>
          <w:cantSplit/>
          <w:trHeight w:val="20"/>
          <w:jc w:val="center"/>
        </w:trPr>
        <w:tc>
          <w:tcPr>
            <w:tcW w:w="2671" w:type="dxa"/>
            <w:shd w:val="clear" w:color="auto" w:fill="FFFFFF" w:themeFill="background1"/>
            <w:vAlign w:val="bottom"/>
          </w:tcPr>
          <w:p w14:paraId="59ED7B9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6AA894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57611839" w14:textId="60AA3B6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42EB1BB9" w14:textId="23107433"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16.33 (2.13 to 124.95)</w:t>
            </w:r>
          </w:p>
        </w:tc>
      </w:tr>
      <w:tr w:rsidR="008A35F8" w:rsidRPr="00E328AE" w14:paraId="56D25038" w14:textId="77777777" w:rsidTr="00F86B0F">
        <w:trPr>
          <w:cantSplit/>
          <w:trHeight w:val="20"/>
          <w:jc w:val="center"/>
        </w:trPr>
        <w:tc>
          <w:tcPr>
            <w:tcW w:w="2671" w:type="dxa"/>
            <w:shd w:val="clear" w:color="auto" w:fill="FFFFFF" w:themeFill="background1"/>
            <w:vAlign w:val="bottom"/>
          </w:tcPr>
          <w:p w14:paraId="3FEEC600"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462EB81B" w14:textId="316334C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0959AFF0" w14:textId="1B6E678C"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50BF52A4" w14:textId="5F7E54E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3.85 (0.69 to 21.49)</w:t>
            </w:r>
          </w:p>
        </w:tc>
      </w:tr>
      <w:tr w:rsidR="008A35F8" w:rsidRPr="00E328AE" w14:paraId="109E5919"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5D5C4ABC"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38ABF8B2"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38709BCE" w14:textId="5FB65D6A"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53161131" w14:textId="6444B943"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8.90 (1.61 to 49.25)</w:t>
            </w:r>
          </w:p>
        </w:tc>
      </w:tr>
      <w:tr w:rsidR="008A35F8" w:rsidRPr="00E328AE" w14:paraId="3F63FAD5"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3E0D53BB" w14:textId="2D427835"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205205CD"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05B54D49"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26D86B16" w14:textId="77777777"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fall </w:t>
            </w:r>
          </w:p>
          <w:p w14:paraId="1762ABC2" w14:textId="5790E968"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(Yes/No)</w:t>
            </w:r>
          </w:p>
        </w:tc>
      </w:tr>
      <w:tr w:rsidR="008A35F8" w:rsidRPr="00E328AE" w14:paraId="19F8ED85"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799A908C"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39A83C87"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0626CFA7"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11A8CE93" w14:textId="77777777" w:rsidTr="00F86B0F">
        <w:trPr>
          <w:cantSplit/>
          <w:trHeight w:val="20"/>
          <w:jc w:val="center"/>
        </w:trPr>
        <w:tc>
          <w:tcPr>
            <w:tcW w:w="2671" w:type="dxa"/>
            <w:shd w:val="clear" w:color="auto" w:fill="FFFFFF" w:themeFill="background1"/>
            <w:vAlign w:val="bottom"/>
            <w:hideMark/>
          </w:tcPr>
          <w:p w14:paraId="7DBCD577"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50562161"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134B567D" w14:textId="56F1BDE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4C41C17E" w14:textId="73583E9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3.48 (1.22 to 9.92)</w:t>
            </w:r>
          </w:p>
        </w:tc>
      </w:tr>
      <w:tr w:rsidR="008A35F8" w:rsidRPr="00E328AE" w14:paraId="67EEC4E3" w14:textId="77777777" w:rsidTr="00F86B0F">
        <w:trPr>
          <w:cantSplit/>
          <w:trHeight w:val="20"/>
          <w:jc w:val="center"/>
        </w:trPr>
        <w:tc>
          <w:tcPr>
            <w:tcW w:w="2671" w:type="dxa"/>
            <w:tcBorders>
              <w:bottom w:val="nil"/>
            </w:tcBorders>
            <w:shd w:val="clear" w:color="auto" w:fill="FFFFFF" w:themeFill="background1"/>
            <w:vAlign w:val="bottom"/>
          </w:tcPr>
          <w:p w14:paraId="1409A20A"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509A1BCB"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4329237F" w14:textId="2DF43AF0"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1C43966E" w14:textId="61301A1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2.95 (1.32 to 6.60)</w:t>
            </w:r>
          </w:p>
        </w:tc>
      </w:tr>
      <w:tr w:rsidR="008A35F8" w:rsidRPr="00E328AE" w14:paraId="33D89369" w14:textId="77777777" w:rsidTr="00F86B0F">
        <w:trPr>
          <w:cantSplit/>
          <w:trHeight w:val="20"/>
          <w:jc w:val="center"/>
        </w:trPr>
        <w:tc>
          <w:tcPr>
            <w:tcW w:w="2671" w:type="dxa"/>
            <w:tcBorders>
              <w:top w:val="nil"/>
              <w:bottom w:val="nil"/>
            </w:tcBorders>
            <w:shd w:val="clear" w:color="auto" w:fill="FFFFFF" w:themeFill="background1"/>
            <w:vAlign w:val="bottom"/>
          </w:tcPr>
          <w:p w14:paraId="4E042AE1"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10EDE198"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10F42E42" w14:textId="79F7D8F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029F49A3" w14:textId="30F1CA4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2.15 (1.21 to 3.83)</w:t>
            </w:r>
          </w:p>
        </w:tc>
      </w:tr>
      <w:tr w:rsidR="008A35F8" w:rsidRPr="00E328AE" w14:paraId="78F89ED0"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169BE88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76347B86"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5673C6E1" w14:textId="359446A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32A181AD" w14:textId="7E666256"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1.65 (1.10 to 2.46)</w:t>
            </w:r>
          </w:p>
        </w:tc>
      </w:tr>
      <w:tr w:rsidR="008A35F8" w:rsidRPr="00E328AE" w14:paraId="7AA05C3C"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74F19103"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72551F3E"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469C70CE"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3F48F096" w14:textId="77777777" w:rsidTr="00F86B0F">
        <w:trPr>
          <w:cantSplit/>
          <w:trHeight w:val="20"/>
          <w:jc w:val="center"/>
        </w:trPr>
        <w:tc>
          <w:tcPr>
            <w:tcW w:w="2671" w:type="dxa"/>
            <w:tcBorders>
              <w:top w:val="nil"/>
            </w:tcBorders>
            <w:shd w:val="clear" w:color="auto" w:fill="FFFFFF" w:themeFill="background1"/>
            <w:vAlign w:val="bottom"/>
          </w:tcPr>
          <w:p w14:paraId="74FF5BFC"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0378CBDC" w14:textId="3DDA7166"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4C316D65" w14:textId="4837C0C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1F3E978E" w14:textId="519785CC"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0B8CD097" w14:textId="77777777" w:rsidTr="00F86B0F">
        <w:trPr>
          <w:cantSplit/>
          <w:trHeight w:val="20"/>
          <w:jc w:val="center"/>
        </w:trPr>
        <w:tc>
          <w:tcPr>
            <w:tcW w:w="2671" w:type="dxa"/>
            <w:shd w:val="clear" w:color="auto" w:fill="FFFFFF" w:themeFill="background1"/>
            <w:vAlign w:val="bottom"/>
          </w:tcPr>
          <w:p w14:paraId="6C4287B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4F5CDCBB"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388CD1C5" w14:textId="56C2DBE3"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0D583242" w14:textId="1623AF61"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7E4AC83C" w14:textId="77777777" w:rsidTr="00F86B0F">
        <w:trPr>
          <w:cantSplit/>
          <w:trHeight w:val="20"/>
          <w:jc w:val="center"/>
        </w:trPr>
        <w:tc>
          <w:tcPr>
            <w:tcW w:w="2671" w:type="dxa"/>
            <w:shd w:val="clear" w:color="auto" w:fill="FFFFFF" w:themeFill="background1"/>
            <w:vAlign w:val="bottom"/>
          </w:tcPr>
          <w:p w14:paraId="342AF6B1"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6F46A2DD" w14:textId="74203282"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03E2EBD4" w14:textId="05BF7CE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337DDB17" w14:textId="00663B4A"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2.94 (0.68 to 12.82)</w:t>
            </w:r>
          </w:p>
        </w:tc>
      </w:tr>
      <w:tr w:rsidR="008A35F8" w:rsidRPr="00E328AE" w14:paraId="65D9CB2A" w14:textId="77777777" w:rsidTr="00F86B0F">
        <w:trPr>
          <w:cantSplit/>
          <w:trHeight w:val="20"/>
          <w:jc w:val="center"/>
        </w:trPr>
        <w:tc>
          <w:tcPr>
            <w:tcW w:w="2671" w:type="dxa"/>
            <w:shd w:val="clear" w:color="auto" w:fill="FFFFFF" w:themeFill="background1"/>
            <w:vAlign w:val="bottom"/>
          </w:tcPr>
          <w:p w14:paraId="15F09F8F"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4B25EADE"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08B03027" w14:textId="49CAAD6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6A33F20D" w14:textId="05E4D2A6"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75B59796" w14:textId="77777777" w:rsidTr="00F86B0F">
        <w:trPr>
          <w:cantSplit/>
          <w:trHeight w:val="20"/>
          <w:jc w:val="center"/>
        </w:trPr>
        <w:tc>
          <w:tcPr>
            <w:tcW w:w="2671" w:type="dxa"/>
            <w:shd w:val="clear" w:color="auto" w:fill="FFFFFF" w:themeFill="background1"/>
            <w:vAlign w:val="bottom"/>
          </w:tcPr>
          <w:p w14:paraId="6F54006B"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04A0F3DF" w14:textId="2A3095B2"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2DB8742D" w14:textId="7F63531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184DA4BD" w14:textId="1D6386C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2.36 (0.38 to 14.71)</w:t>
            </w:r>
          </w:p>
        </w:tc>
      </w:tr>
      <w:tr w:rsidR="008A35F8" w:rsidRPr="00E328AE" w14:paraId="3CE27897" w14:textId="77777777" w:rsidTr="00F86B0F">
        <w:trPr>
          <w:cantSplit/>
          <w:trHeight w:val="20"/>
          <w:jc w:val="center"/>
        </w:trPr>
        <w:tc>
          <w:tcPr>
            <w:tcW w:w="2671" w:type="dxa"/>
            <w:shd w:val="clear" w:color="auto" w:fill="FFFFFF" w:themeFill="background1"/>
            <w:vAlign w:val="bottom"/>
          </w:tcPr>
          <w:p w14:paraId="528546C8"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5DF95912"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41DAEF64" w14:textId="3EB20A7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071E9FBB" w14:textId="055A7649"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28.62 (2.60 to 315.03)</w:t>
            </w:r>
          </w:p>
        </w:tc>
      </w:tr>
      <w:tr w:rsidR="008A35F8" w:rsidRPr="00E328AE" w14:paraId="5A64E9FB" w14:textId="77777777" w:rsidTr="00F86B0F">
        <w:trPr>
          <w:cantSplit/>
          <w:trHeight w:val="20"/>
          <w:jc w:val="center"/>
        </w:trPr>
        <w:tc>
          <w:tcPr>
            <w:tcW w:w="2671" w:type="dxa"/>
            <w:shd w:val="clear" w:color="auto" w:fill="FFFFFF" w:themeFill="background1"/>
            <w:vAlign w:val="bottom"/>
          </w:tcPr>
          <w:p w14:paraId="5739006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40D1A7E4" w14:textId="79B5E11C"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4622B74F" w14:textId="342F81E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3CDF379A" w14:textId="7C661B49"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3.95 (0.72 to 21.81)</w:t>
            </w:r>
          </w:p>
        </w:tc>
      </w:tr>
      <w:tr w:rsidR="008A35F8" w:rsidRPr="00E328AE" w14:paraId="5E03AB7B"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6C71369F"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4E4955F1"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6E72D2D8" w14:textId="314D682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460F8F92" w14:textId="0CE8C8E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9.15 (1.57 to 53.44)</w:t>
            </w:r>
          </w:p>
        </w:tc>
      </w:tr>
      <w:tr w:rsidR="008A35F8" w:rsidRPr="00E328AE" w14:paraId="1D9D6A47"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0CE12DE0" w14:textId="3ED860B3"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35A9A784"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488C552F"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55222ACE" w14:textId="77777777" w:rsidR="008A35F8" w:rsidRPr="00E328AE" w:rsidRDefault="008A35F8" w:rsidP="003E21F1">
            <w:pPr>
              <w:spacing w:line="240" w:lineRule="auto"/>
              <w:jc w:val="center"/>
              <w:rPr>
                <w:rFonts w:eastAsia="Times New Roman" w:cs="Arial"/>
                <w:b/>
                <w:bCs/>
                <w:sz w:val="4"/>
                <w:szCs w:val="4"/>
                <w:lang w:val="en-US" w:eastAsia="nl-NL"/>
              </w:rPr>
            </w:pPr>
          </w:p>
          <w:p w14:paraId="61F20B03" w14:textId="1AD105B1"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Adjusted for vomiting in index period (Yes/No)</w:t>
            </w:r>
          </w:p>
        </w:tc>
      </w:tr>
      <w:tr w:rsidR="008A35F8" w:rsidRPr="00E328AE" w14:paraId="5880C685"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3B02E6C2"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795B6675"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4276895F"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3FDC7756" w14:textId="77777777" w:rsidTr="00F86B0F">
        <w:trPr>
          <w:cantSplit/>
          <w:trHeight w:val="20"/>
          <w:jc w:val="center"/>
        </w:trPr>
        <w:tc>
          <w:tcPr>
            <w:tcW w:w="2671" w:type="dxa"/>
            <w:shd w:val="clear" w:color="auto" w:fill="FFFFFF" w:themeFill="background1"/>
            <w:vAlign w:val="bottom"/>
            <w:hideMark/>
          </w:tcPr>
          <w:p w14:paraId="5F4CC151"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1EA13AF0"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2A5EBBFE" w14:textId="5B299CF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0F5EB899" w14:textId="1BDE306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2.41 (1.00 to 5.78)</w:t>
            </w:r>
          </w:p>
        </w:tc>
      </w:tr>
      <w:tr w:rsidR="008A35F8" w:rsidRPr="00E328AE" w14:paraId="7B63E8E9" w14:textId="77777777" w:rsidTr="00F86B0F">
        <w:trPr>
          <w:cantSplit/>
          <w:trHeight w:val="20"/>
          <w:jc w:val="center"/>
        </w:trPr>
        <w:tc>
          <w:tcPr>
            <w:tcW w:w="2671" w:type="dxa"/>
            <w:tcBorders>
              <w:bottom w:val="nil"/>
            </w:tcBorders>
            <w:shd w:val="clear" w:color="auto" w:fill="FFFFFF" w:themeFill="background1"/>
            <w:vAlign w:val="bottom"/>
          </w:tcPr>
          <w:p w14:paraId="07DAE919"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742D292A"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03911C3C" w14:textId="40814D7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70F4D387" w14:textId="0D745B6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1.93 (1.09 to 3.39)</w:t>
            </w:r>
          </w:p>
        </w:tc>
      </w:tr>
      <w:tr w:rsidR="008A35F8" w:rsidRPr="00E328AE" w14:paraId="67A64034" w14:textId="77777777" w:rsidTr="00F86B0F">
        <w:trPr>
          <w:cantSplit/>
          <w:trHeight w:val="20"/>
          <w:jc w:val="center"/>
        </w:trPr>
        <w:tc>
          <w:tcPr>
            <w:tcW w:w="2671" w:type="dxa"/>
            <w:tcBorders>
              <w:top w:val="nil"/>
              <w:bottom w:val="nil"/>
            </w:tcBorders>
            <w:shd w:val="clear" w:color="auto" w:fill="FFFFFF" w:themeFill="background1"/>
            <w:vAlign w:val="bottom"/>
          </w:tcPr>
          <w:p w14:paraId="42EB310C"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53C583A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5B59A0BF" w14:textId="161F39F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1878A6DE" w14:textId="33F460D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1.55 (1.02 to 2.35)</w:t>
            </w:r>
          </w:p>
        </w:tc>
      </w:tr>
      <w:tr w:rsidR="008A35F8" w:rsidRPr="00E328AE" w14:paraId="3C888ECD"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6FF9F58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634C8EA2"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0B08DA5C" w14:textId="606AF7F3"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6DADB869" w14:textId="420F8BF1"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1.46 (1.03 to 2.07)</w:t>
            </w:r>
          </w:p>
        </w:tc>
      </w:tr>
      <w:tr w:rsidR="008A35F8" w:rsidRPr="00E328AE" w14:paraId="27F34942"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5DDB35A6"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3DA5FFB7"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244FE43A"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034A66C1" w14:textId="77777777" w:rsidTr="00F86B0F">
        <w:trPr>
          <w:cantSplit/>
          <w:trHeight w:val="20"/>
          <w:jc w:val="center"/>
        </w:trPr>
        <w:tc>
          <w:tcPr>
            <w:tcW w:w="2671" w:type="dxa"/>
            <w:tcBorders>
              <w:top w:val="nil"/>
            </w:tcBorders>
            <w:shd w:val="clear" w:color="auto" w:fill="FFFFFF" w:themeFill="background1"/>
            <w:vAlign w:val="bottom"/>
          </w:tcPr>
          <w:p w14:paraId="3B4E27B1"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40558C6A" w14:textId="4B603A2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2CF8938E" w14:textId="368693B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57416848" w14:textId="282C7D9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3.73 (1.03 to 13.50)</w:t>
            </w:r>
          </w:p>
        </w:tc>
      </w:tr>
      <w:tr w:rsidR="008A35F8" w:rsidRPr="00E328AE" w14:paraId="295DE510" w14:textId="77777777" w:rsidTr="00F86B0F">
        <w:trPr>
          <w:cantSplit/>
          <w:trHeight w:val="20"/>
          <w:jc w:val="center"/>
        </w:trPr>
        <w:tc>
          <w:tcPr>
            <w:tcW w:w="2671" w:type="dxa"/>
            <w:shd w:val="clear" w:color="auto" w:fill="FFFFFF" w:themeFill="background1"/>
            <w:vAlign w:val="bottom"/>
          </w:tcPr>
          <w:p w14:paraId="5854B05C"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43FEA6BF"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1B4FB864" w14:textId="4D7F4ADF"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5C61A759" w14:textId="62C6BDEF"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0ED6AC64" w14:textId="77777777" w:rsidTr="00F86B0F">
        <w:trPr>
          <w:cantSplit/>
          <w:trHeight w:val="20"/>
          <w:jc w:val="center"/>
        </w:trPr>
        <w:tc>
          <w:tcPr>
            <w:tcW w:w="2671" w:type="dxa"/>
            <w:shd w:val="clear" w:color="auto" w:fill="FFFFFF" w:themeFill="background1"/>
            <w:vAlign w:val="bottom"/>
          </w:tcPr>
          <w:p w14:paraId="12296797"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5977B7FD" w14:textId="014745CC"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60DA3E39" w14:textId="7E3F1E5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2F91FE54" w14:textId="662F792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2.29 (0.59 to 8.97)</w:t>
            </w:r>
          </w:p>
        </w:tc>
      </w:tr>
      <w:tr w:rsidR="008A35F8" w:rsidRPr="00E328AE" w14:paraId="37C6D8B2" w14:textId="77777777" w:rsidTr="00F86B0F">
        <w:trPr>
          <w:cantSplit/>
          <w:trHeight w:val="20"/>
          <w:jc w:val="center"/>
        </w:trPr>
        <w:tc>
          <w:tcPr>
            <w:tcW w:w="2671" w:type="dxa"/>
            <w:shd w:val="clear" w:color="auto" w:fill="FFFFFF" w:themeFill="background1"/>
            <w:vAlign w:val="bottom"/>
          </w:tcPr>
          <w:p w14:paraId="5CA043EE"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0B5AE5DE"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39313869" w14:textId="4FDA366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304DE7EA" w14:textId="62B592E6"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7.65 (0.74 to 79.58)</w:t>
            </w:r>
          </w:p>
        </w:tc>
      </w:tr>
      <w:tr w:rsidR="008A35F8" w:rsidRPr="00E328AE" w14:paraId="37273958" w14:textId="77777777" w:rsidTr="00F86B0F">
        <w:trPr>
          <w:cantSplit/>
          <w:trHeight w:val="20"/>
          <w:jc w:val="center"/>
        </w:trPr>
        <w:tc>
          <w:tcPr>
            <w:tcW w:w="2671" w:type="dxa"/>
            <w:shd w:val="clear" w:color="auto" w:fill="FFFFFF" w:themeFill="background1"/>
            <w:vAlign w:val="bottom"/>
          </w:tcPr>
          <w:p w14:paraId="6273F296"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152E611A" w14:textId="7CD16D25"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2F4FD88B" w14:textId="1EDF488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25332BE2" w14:textId="558A44A3"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1.98 (0.32 to 12.40)</w:t>
            </w:r>
          </w:p>
        </w:tc>
      </w:tr>
      <w:tr w:rsidR="008A35F8" w:rsidRPr="00E328AE" w14:paraId="403205DB" w14:textId="77777777" w:rsidTr="00F86B0F">
        <w:trPr>
          <w:cantSplit/>
          <w:trHeight w:val="20"/>
          <w:jc w:val="center"/>
        </w:trPr>
        <w:tc>
          <w:tcPr>
            <w:tcW w:w="2671" w:type="dxa"/>
            <w:shd w:val="clear" w:color="auto" w:fill="FFFFFF" w:themeFill="background1"/>
            <w:vAlign w:val="bottom"/>
          </w:tcPr>
          <w:p w14:paraId="76CFC04E"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1B115A4A"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03C1765E" w14:textId="7DA72E8F"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2FE6B171" w14:textId="7AC2B6A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11.15 (1.36 to 91.44)</w:t>
            </w:r>
          </w:p>
        </w:tc>
      </w:tr>
      <w:tr w:rsidR="008A35F8" w:rsidRPr="00E328AE" w14:paraId="5349BB1B" w14:textId="77777777" w:rsidTr="00F86B0F">
        <w:trPr>
          <w:cantSplit/>
          <w:trHeight w:val="20"/>
          <w:jc w:val="center"/>
        </w:trPr>
        <w:tc>
          <w:tcPr>
            <w:tcW w:w="2671" w:type="dxa"/>
            <w:shd w:val="clear" w:color="auto" w:fill="FFFFFF" w:themeFill="background1"/>
            <w:vAlign w:val="bottom"/>
          </w:tcPr>
          <w:p w14:paraId="5A17792D"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51908C49" w14:textId="22035DC2"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3162BDAA" w14:textId="44E25F0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3412E0E0" w14:textId="0CFC5011"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3.81 (0.68 to 21.21)</w:t>
            </w:r>
          </w:p>
        </w:tc>
      </w:tr>
      <w:tr w:rsidR="008A35F8" w:rsidRPr="00E328AE" w14:paraId="72694A09"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4E9BCA75"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49B2C791"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6A9ED014" w14:textId="5B6594A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69A17744" w14:textId="428FB343"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7.86 (1.31 to 47.25)</w:t>
            </w:r>
          </w:p>
        </w:tc>
      </w:tr>
      <w:tr w:rsidR="008A35F8" w:rsidRPr="00E328AE" w14:paraId="667B7539"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55099799" w14:textId="3432C163"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6C09BB38"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4C605019"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1275A720" w14:textId="77777777"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number of RBC </w:t>
            </w:r>
          </w:p>
          <w:p w14:paraId="58483DE6" w14:textId="46992C59"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transfusions (median/IQR)</w:t>
            </w:r>
          </w:p>
        </w:tc>
      </w:tr>
      <w:tr w:rsidR="008A35F8" w:rsidRPr="00E328AE" w14:paraId="2727D1B2"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294CEF4A"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0784ACB9"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07E2E996"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69EDF330" w14:textId="77777777" w:rsidTr="00F86B0F">
        <w:trPr>
          <w:cantSplit/>
          <w:trHeight w:val="20"/>
          <w:jc w:val="center"/>
        </w:trPr>
        <w:tc>
          <w:tcPr>
            <w:tcW w:w="2671" w:type="dxa"/>
            <w:shd w:val="clear" w:color="auto" w:fill="FFFFFF" w:themeFill="background1"/>
            <w:vAlign w:val="bottom"/>
            <w:hideMark/>
          </w:tcPr>
          <w:p w14:paraId="3DA467F7"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67354173"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011CC700" w14:textId="409B855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480B05E5" w14:textId="1B1A9CA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r>
      <w:tr w:rsidR="008A35F8" w:rsidRPr="00E328AE" w14:paraId="203208E9" w14:textId="77777777" w:rsidTr="00F86B0F">
        <w:trPr>
          <w:cantSplit/>
          <w:trHeight w:val="20"/>
          <w:jc w:val="center"/>
        </w:trPr>
        <w:tc>
          <w:tcPr>
            <w:tcW w:w="2671" w:type="dxa"/>
            <w:tcBorders>
              <w:bottom w:val="nil"/>
            </w:tcBorders>
            <w:shd w:val="clear" w:color="auto" w:fill="FFFFFF" w:themeFill="background1"/>
            <w:vAlign w:val="bottom"/>
          </w:tcPr>
          <w:p w14:paraId="68976B4D"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13FC5446"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5239B91A" w14:textId="5863DEFD"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0B7EF2B7" w14:textId="4A3A6CA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1.93 (1.07 to 3.47)</w:t>
            </w:r>
          </w:p>
        </w:tc>
      </w:tr>
      <w:tr w:rsidR="008A35F8" w:rsidRPr="00E328AE" w14:paraId="6EED7021" w14:textId="77777777" w:rsidTr="00F86B0F">
        <w:trPr>
          <w:cantSplit/>
          <w:trHeight w:val="20"/>
          <w:jc w:val="center"/>
        </w:trPr>
        <w:tc>
          <w:tcPr>
            <w:tcW w:w="2671" w:type="dxa"/>
            <w:tcBorders>
              <w:top w:val="nil"/>
              <w:bottom w:val="nil"/>
            </w:tcBorders>
            <w:shd w:val="clear" w:color="auto" w:fill="FFFFFF" w:themeFill="background1"/>
            <w:vAlign w:val="bottom"/>
          </w:tcPr>
          <w:p w14:paraId="3A8C8F7D"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3D6974C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11B1728D" w14:textId="0891851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5F843B8D" w14:textId="3C78BE57"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(1.08 to 3.39)</w:t>
            </w:r>
          </w:p>
        </w:tc>
      </w:tr>
      <w:tr w:rsidR="008A35F8" w:rsidRPr="00E328AE" w14:paraId="7B926170"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25F38F0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0BC224A9"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32050E35" w14:textId="2D1982C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06FEE48B" w14:textId="06D7292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1.55 (1.05 to 2.29)</w:t>
            </w:r>
          </w:p>
        </w:tc>
      </w:tr>
      <w:tr w:rsidR="008A35F8" w:rsidRPr="00E328AE" w14:paraId="0B9667D0"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39B107B0"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5780CA78"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02E44E24"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0145F249" w14:textId="77777777" w:rsidTr="00F86B0F">
        <w:trPr>
          <w:cantSplit/>
          <w:trHeight w:val="20"/>
          <w:jc w:val="center"/>
        </w:trPr>
        <w:tc>
          <w:tcPr>
            <w:tcW w:w="2671" w:type="dxa"/>
            <w:tcBorders>
              <w:top w:val="nil"/>
            </w:tcBorders>
            <w:shd w:val="clear" w:color="auto" w:fill="FFFFFF" w:themeFill="background1"/>
            <w:vAlign w:val="bottom"/>
          </w:tcPr>
          <w:p w14:paraId="24195AE7"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7BC10D32" w14:textId="1C5D3D3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38243E73" w14:textId="2EB4AA0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617C86A2" w14:textId="6C04DD6A"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3.87 (1.08 to 13.81)</w:t>
            </w:r>
          </w:p>
        </w:tc>
      </w:tr>
      <w:tr w:rsidR="008A35F8" w:rsidRPr="00E328AE" w14:paraId="682E2296" w14:textId="77777777" w:rsidTr="00F86B0F">
        <w:trPr>
          <w:cantSplit/>
          <w:trHeight w:val="20"/>
          <w:jc w:val="center"/>
        </w:trPr>
        <w:tc>
          <w:tcPr>
            <w:tcW w:w="2671" w:type="dxa"/>
            <w:shd w:val="clear" w:color="auto" w:fill="FFFFFF" w:themeFill="background1"/>
            <w:vAlign w:val="bottom"/>
          </w:tcPr>
          <w:p w14:paraId="736C908A"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26F1FCEA"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2C8068E9" w14:textId="010DA224"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55458C8F" w14:textId="5F6E2778"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49434082" w14:textId="77777777" w:rsidTr="00F86B0F">
        <w:trPr>
          <w:cantSplit/>
          <w:trHeight w:val="20"/>
          <w:jc w:val="center"/>
        </w:trPr>
        <w:tc>
          <w:tcPr>
            <w:tcW w:w="2671" w:type="dxa"/>
            <w:shd w:val="clear" w:color="auto" w:fill="FFFFFF" w:themeFill="background1"/>
            <w:vAlign w:val="bottom"/>
          </w:tcPr>
          <w:p w14:paraId="4CF1D020"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73CA2A39" w14:textId="04B75EB3"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2DC2BB4D" w14:textId="0E373199"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229856B6" w14:textId="37ED6CAF"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2.35 (0.55 to 10.12)</w:t>
            </w:r>
          </w:p>
        </w:tc>
      </w:tr>
      <w:tr w:rsidR="008A35F8" w:rsidRPr="00E328AE" w14:paraId="16432698" w14:textId="77777777" w:rsidTr="00F86B0F">
        <w:trPr>
          <w:cantSplit/>
          <w:trHeight w:val="20"/>
          <w:jc w:val="center"/>
        </w:trPr>
        <w:tc>
          <w:tcPr>
            <w:tcW w:w="2671" w:type="dxa"/>
            <w:shd w:val="clear" w:color="auto" w:fill="FFFFFF" w:themeFill="background1"/>
            <w:vAlign w:val="bottom"/>
          </w:tcPr>
          <w:p w14:paraId="340EA480"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30C9A435"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42AD59B3" w14:textId="0907810C"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0F56F6B5" w14:textId="7923F01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8.28 (0.72 to 95.73)</w:t>
            </w:r>
          </w:p>
        </w:tc>
      </w:tr>
      <w:tr w:rsidR="008A35F8" w:rsidRPr="00E328AE" w14:paraId="1A18BFEA" w14:textId="77777777" w:rsidTr="00F86B0F">
        <w:trPr>
          <w:cantSplit/>
          <w:trHeight w:val="20"/>
          <w:jc w:val="center"/>
        </w:trPr>
        <w:tc>
          <w:tcPr>
            <w:tcW w:w="2671" w:type="dxa"/>
            <w:shd w:val="clear" w:color="auto" w:fill="FFFFFF" w:themeFill="background1"/>
            <w:vAlign w:val="bottom"/>
          </w:tcPr>
          <w:p w14:paraId="292C487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22E506BA" w14:textId="38E20CED"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473FCCF6" w14:textId="279D983E"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75A6C677" w14:textId="16E273ED"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2.72 (0.41 to 17.96)</w:t>
            </w:r>
          </w:p>
        </w:tc>
      </w:tr>
      <w:tr w:rsidR="008A35F8" w:rsidRPr="00E328AE" w14:paraId="6F7A1E29" w14:textId="77777777" w:rsidTr="00F86B0F">
        <w:trPr>
          <w:cantSplit/>
          <w:trHeight w:val="20"/>
          <w:jc w:val="center"/>
        </w:trPr>
        <w:tc>
          <w:tcPr>
            <w:tcW w:w="2671" w:type="dxa"/>
            <w:shd w:val="clear" w:color="auto" w:fill="FFFFFF" w:themeFill="background1"/>
            <w:vAlign w:val="bottom"/>
          </w:tcPr>
          <w:p w14:paraId="42873113"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5772812A"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5ED20B3D" w14:textId="19950748"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3B05FAFA" w14:textId="45B0B1C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21.74 (1.69 to 279.28)</w:t>
            </w:r>
          </w:p>
        </w:tc>
      </w:tr>
      <w:tr w:rsidR="008A35F8" w:rsidRPr="00E328AE" w14:paraId="4961197B" w14:textId="77777777" w:rsidTr="00F86B0F">
        <w:trPr>
          <w:cantSplit/>
          <w:trHeight w:val="20"/>
          <w:jc w:val="center"/>
        </w:trPr>
        <w:tc>
          <w:tcPr>
            <w:tcW w:w="2671" w:type="dxa"/>
            <w:shd w:val="clear" w:color="auto" w:fill="FFFFFF" w:themeFill="background1"/>
            <w:vAlign w:val="bottom"/>
          </w:tcPr>
          <w:p w14:paraId="3AE406D4"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58E6B746" w14:textId="0CC6ADE2"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2611E47A" w14:textId="2E41B65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1776F351" w14:textId="463EE1E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3.87 (0.69 to 21.68)</w:t>
            </w:r>
          </w:p>
        </w:tc>
      </w:tr>
      <w:tr w:rsidR="008A35F8" w:rsidRPr="00E328AE" w14:paraId="68AADC61"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2D1B6039"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8" w:space="0" w:color="auto"/>
            </w:tcBorders>
            <w:shd w:val="clear" w:color="auto" w:fill="FFFFFF" w:themeFill="background1"/>
            <w:vAlign w:val="center"/>
            <w:hideMark/>
          </w:tcPr>
          <w:p w14:paraId="0E472AB3"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single" w:sz="8" w:space="0" w:color="auto"/>
            </w:tcBorders>
            <w:shd w:val="clear" w:color="auto" w:fill="FFFFFF" w:themeFill="background1"/>
            <w:vAlign w:val="center"/>
          </w:tcPr>
          <w:p w14:paraId="5B3DCD26" w14:textId="204AC9FA"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single" w:sz="8" w:space="0" w:color="auto"/>
            </w:tcBorders>
            <w:shd w:val="clear" w:color="auto" w:fill="FFFFFF" w:themeFill="background1"/>
            <w:vAlign w:val="center"/>
          </w:tcPr>
          <w:p w14:paraId="6CF40684" w14:textId="78DDAEEE"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7.99 (1.29 to 49.48)</w:t>
            </w:r>
          </w:p>
        </w:tc>
      </w:tr>
      <w:tr w:rsidR="008A35F8" w:rsidRPr="00E328AE" w14:paraId="6EA5B98A" w14:textId="77777777" w:rsidTr="0012590E">
        <w:trPr>
          <w:cantSplit/>
          <w:trHeight w:val="1134"/>
          <w:jc w:val="center"/>
        </w:trPr>
        <w:tc>
          <w:tcPr>
            <w:tcW w:w="2671" w:type="dxa"/>
            <w:tcBorders>
              <w:top w:val="single" w:sz="8" w:space="0" w:color="auto"/>
            </w:tcBorders>
            <w:shd w:val="clear" w:color="auto" w:fill="FFFFFF" w:themeFill="background1"/>
            <w:vAlign w:val="bottom"/>
          </w:tcPr>
          <w:p w14:paraId="574DE97C" w14:textId="77777777" w:rsidR="008A35F8" w:rsidRPr="00E328AE" w:rsidRDefault="008A35F8" w:rsidP="000831F0">
            <w:pPr>
              <w:spacing w:line="240" w:lineRule="auto"/>
              <w:rPr>
                <w:rFonts w:eastAsia="Times New Roman" w:cs="Arial"/>
                <w:b/>
                <w:bCs/>
                <w:sz w:val="4"/>
                <w:szCs w:val="4"/>
                <w:lang w:val="en-US" w:eastAsia="nl-NL"/>
              </w:rPr>
            </w:pPr>
          </w:p>
        </w:tc>
        <w:tc>
          <w:tcPr>
            <w:tcW w:w="2551" w:type="dxa"/>
            <w:tcBorders>
              <w:top w:val="single" w:sz="8" w:space="0" w:color="auto"/>
            </w:tcBorders>
            <w:shd w:val="clear" w:color="auto" w:fill="FFFFFF" w:themeFill="background1"/>
            <w:vAlign w:val="bottom"/>
          </w:tcPr>
          <w:p w14:paraId="63032C76" w14:textId="77777777" w:rsidR="008A35F8" w:rsidRPr="00E328AE" w:rsidRDefault="008A35F8" w:rsidP="000831F0">
            <w:pPr>
              <w:spacing w:line="240" w:lineRule="auto"/>
              <w:jc w:val="center"/>
              <w:rPr>
                <w:rFonts w:eastAsia="Times New Roman" w:cs="Arial"/>
                <w:b/>
                <w:bCs/>
                <w:sz w:val="4"/>
                <w:szCs w:val="4"/>
                <w:lang w:val="en-US" w:eastAsia="nl-NL"/>
              </w:rPr>
            </w:pPr>
          </w:p>
        </w:tc>
        <w:tc>
          <w:tcPr>
            <w:tcW w:w="1805" w:type="dxa"/>
            <w:tcBorders>
              <w:top w:val="single" w:sz="8" w:space="0" w:color="auto"/>
            </w:tcBorders>
            <w:shd w:val="clear" w:color="auto" w:fill="FFFFFF" w:themeFill="background1"/>
            <w:vAlign w:val="bottom"/>
          </w:tcPr>
          <w:p w14:paraId="0BCD92B9" w14:textId="77777777" w:rsidR="008A35F8" w:rsidRPr="00E328AE" w:rsidRDefault="008A35F8" w:rsidP="000831F0">
            <w:pPr>
              <w:spacing w:line="240" w:lineRule="auto"/>
              <w:jc w:val="center"/>
              <w:rPr>
                <w:rFonts w:eastAsia="Times New Roman" w:cs="Arial"/>
                <w:b/>
                <w:bCs/>
                <w:sz w:val="4"/>
                <w:szCs w:val="4"/>
                <w:lang w:val="en-US" w:eastAsia="nl-NL"/>
              </w:rPr>
            </w:pPr>
          </w:p>
        </w:tc>
        <w:tc>
          <w:tcPr>
            <w:tcW w:w="3130" w:type="dxa"/>
            <w:tcBorders>
              <w:top w:val="single" w:sz="8" w:space="0" w:color="auto"/>
            </w:tcBorders>
            <w:shd w:val="clear" w:color="auto" w:fill="FFFFFF" w:themeFill="background1"/>
            <w:vAlign w:val="bottom"/>
          </w:tcPr>
          <w:p w14:paraId="68826D3D" w14:textId="77777777" w:rsidR="008A35F8" w:rsidRPr="00E328AE" w:rsidRDefault="008A35F8" w:rsidP="000831F0">
            <w:pPr>
              <w:spacing w:line="240" w:lineRule="auto"/>
              <w:jc w:val="center"/>
              <w:rPr>
                <w:rFonts w:eastAsia="Times New Roman" w:cs="Arial"/>
                <w:b/>
                <w:bCs/>
                <w:sz w:val="4"/>
                <w:szCs w:val="4"/>
                <w:lang w:val="en-US" w:eastAsia="nl-NL"/>
              </w:rPr>
            </w:pPr>
          </w:p>
        </w:tc>
      </w:tr>
      <w:tr w:rsidR="008A35F8" w:rsidRPr="00E328AE" w14:paraId="6CFF8C13" w14:textId="77777777" w:rsidTr="00F86B0F">
        <w:trPr>
          <w:cantSplit/>
          <w:trHeight w:val="20"/>
          <w:jc w:val="center"/>
        </w:trPr>
        <w:tc>
          <w:tcPr>
            <w:tcW w:w="2671" w:type="dxa"/>
            <w:tcBorders>
              <w:bottom w:val="single" w:sz="8" w:space="0" w:color="auto"/>
            </w:tcBorders>
            <w:shd w:val="clear" w:color="auto" w:fill="FFFFFF" w:themeFill="background1"/>
            <w:vAlign w:val="bottom"/>
          </w:tcPr>
          <w:p w14:paraId="66CBD10D" w14:textId="77777777" w:rsidR="008A35F8" w:rsidRPr="00E328AE" w:rsidRDefault="008A35F8" w:rsidP="000831F0">
            <w:pPr>
              <w:spacing w:line="240" w:lineRule="auto"/>
              <w:rPr>
                <w:rFonts w:eastAsia="Times New Roman" w:cs="Arial"/>
                <w:b/>
                <w:bCs/>
                <w:sz w:val="4"/>
                <w:szCs w:val="4"/>
                <w:lang w:val="en-US" w:eastAsia="nl-NL"/>
              </w:rPr>
            </w:pPr>
          </w:p>
        </w:tc>
        <w:tc>
          <w:tcPr>
            <w:tcW w:w="2551" w:type="dxa"/>
            <w:tcBorders>
              <w:bottom w:val="single" w:sz="8" w:space="0" w:color="auto"/>
            </w:tcBorders>
            <w:shd w:val="clear" w:color="auto" w:fill="FFFFFF" w:themeFill="background1"/>
            <w:vAlign w:val="bottom"/>
          </w:tcPr>
          <w:p w14:paraId="341FCB8C" w14:textId="77777777" w:rsidR="008A35F8" w:rsidRPr="00E328AE" w:rsidRDefault="008A35F8" w:rsidP="000831F0">
            <w:pPr>
              <w:spacing w:line="240" w:lineRule="auto"/>
              <w:jc w:val="center"/>
              <w:rPr>
                <w:rFonts w:eastAsia="Times New Roman" w:cs="Arial"/>
                <w:b/>
                <w:bCs/>
                <w:sz w:val="4"/>
                <w:szCs w:val="4"/>
                <w:lang w:val="en-US" w:eastAsia="nl-NL"/>
              </w:rPr>
            </w:pPr>
          </w:p>
        </w:tc>
        <w:tc>
          <w:tcPr>
            <w:tcW w:w="1805" w:type="dxa"/>
            <w:tcBorders>
              <w:bottom w:val="single" w:sz="8" w:space="0" w:color="auto"/>
            </w:tcBorders>
            <w:shd w:val="clear" w:color="auto" w:fill="FFFFFF" w:themeFill="background1"/>
            <w:vAlign w:val="bottom"/>
          </w:tcPr>
          <w:p w14:paraId="42D07BF2" w14:textId="77777777" w:rsidR="008A35F8" w:rsidRPr="00E328AE" w:rsidRDefault="008A35F8" w:rsidP="000831F0">
            <w:pPr>
              <w:spacing w:line="240" w:lineRule="auto"/>
              <w:jc w:val="center"/>
              <w:rPr>
                <w:rFonts w:eastAsia="Times New Roman" w:cs="Arial"/>
                <w:b/>
                <w:bCs/>
                <w:sz w:val="4"/>
                <w:szCs w:val="4"/>
                <w:lang w:val="en-US" w:eastAsia="nl-NL"/>
              </w:rPr>
            </w:pPr>
          </w:p>
        </w:tc>
        <w:tc>
          <w:tcPr>
            <w:tcW w:w="3130" w:type="dxa"/>
            <w:tcBorders>
              <w:bottom w:val="single" w:sz="8" w:space="0" w:color="auto"/>
            </w:tcBorders>
            <w:shd w:val="clear" w:color="auto" w:fill="FFFFFF" w:themeFill="background1"/>
            <w:vAlign w:val="bottom"/>
          </w:tcPr>
          <w:p w14:paraId="532FD4B2" w14:textId="77777777" w:rsidR="008A35F8" w:rsidRPr="00E328AE" w:rsidRDefault="008A35F8" w:rsidP="000831F0">
            <w:pPr>
              <w:spacing w:line="240" w:lineRule="auto"/>
              <w:jc w:val="center"/>
              <w:rPr>
                <w:rFonts w:eastAsia="Times New Roman" w:cs="Arial"/>
                <w:b/>
                <w:bCs/>
                <w:sz w:val="4"/>
                <w:szCs w:val="4"/>
                <w:lang w:val="en-US" w:eastAsia="nl-NL"/>
              </w:rPr>
            </w:pPr>
          </w:p>
        </w:tc>
      </w:tr>
      <w:tr w:rsidR="008A35F8" w:rsidRPr="00E328AE" w14:paraId="0D0A2BAF" w14:textId="77777777" w:rsidTr="00F86B0F">
        <w:trPr>
          <w:cantSplit/>
          <w:trHeight w:val="20"/>
          <w:jc w:val="center"/>
        </w:trPr>
        <w:tc>
          <w:tcPr>
            <w:tcW w:w="2671" w:type="dxa"/>
            <w:tcBorders>
              <w:top w:val="single" w:sz="8" w:space="0" w:color="auto"/>
              <w:bottom w:val="single" w:sz="2" w:space="0" w:color="A6A6A6" w:themeColor="background1" w:themeShade="A6"/>
            </w:tcBorders>
            <w:shd w:val="clear" w:color="auto" w:fill="FFFFFF" w:themeFill="background1"/>
            <w:vAlign w:val="bottom"/>
            <w:hideMark/>
          </w:tcPr>
          <w:p w14:paraId="7D07EFC2" w14:textId="769A81E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6"/>
                <w:szCs w:val="18"/>
                <w:lang w:val="en-US" w:eastAsia="nl-NL"/>
              </w:rPr>
              <w:t xml:space="preserve">Measurement of platelet transfusion </w:t>
            </w:r>
          </w:p>
        </w:tc>
        <w:tc>
          <w:tcPr>
            <w:tcW w:w="2551" w:type="dxa"/>
            <w:tcBorders>
              <w:top w:val="single" w:sz="8" w:space="0" w:color="auto"/>
              <w:bottom w:val="single" w:sz="2" w:space="0" w:color="A6A6A6" w:themeColor="background1" w:themeShade="A6"/>
            </w:tcBorders>
            <w:shd w:val="clear" w:color="auto" w:fill="FFFFFF" w:themeFill="background1"/>
            <w:vAlign w:val="bottom"/>
            <w:hideMark/>
          </w:tcPr>
          <w:p w14:paraId="3485EEAC"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Index period</w:t>
            </w:r>
          </w:p>
        </w:tc>
        <w:tc>
          <w:tcPr>
            <w:tcW w:w="1805" w:type="dxa"/>
            <w:tcBorders>
              <w:top w:val="single" w:sz="8" w:space="0" w:color="auto"/>
              <w:bottom w:val="single" w:sz="2" w:space="0" w:color="A6A6A6" w:themeColor="background1" w:themeShade="A6"/>
            </w:tcBorders>
            <w:shd w:val="clear" w:color="auto" w:fill="FFFFFF" w:themeFill="background1"/>
            <w:vAlign w:val="bottom"/>
            <w:hideMark/>
          </w:tcPr>
          <w:p w14:paraId="11220671" w14:textId="77777777" w:rsidR="008A35F8" w:rsidRPr="00E328AE" w:rsidRDefault="008A35F8" w:rsidP="00945E70">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Crude</w:t>
            </w:r>
          </w:p>
        </w:tc>
        <w:tc>
          <w:tcPr>
            <w:tcW w:w="3130" w:type="dxa"/>
            <w:tcBorders>
              <w:top w:val="single" w:sz="8" w:space="0" w:color="auto"/>
              <w:bottom w:val="single" w:sz="2" w:space="0" w:color="A6A6A6" w:themeColor="background1" w:themeShade="A6"/>
            </w:tcBorders>
            <w:shd w:val="clear" w:color="auto" w:fill="FFFFFF" w:themeFill="background1"/>
            <w:vAlign w:val="bottom"/>
            <w:hideMark/>
          </w:tcPr>
          <w:p w14:paraId="2BCA0035" w14:textId="77777777"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 xml:space="preserve">Adjusted for </w:t>
            </w:r>
          </w:p>
          <w:p w14:paraId="12D1933C" w14:textId="7F76B56F" w:rsidR="008A35F8" w:rsidRPr="00E328AE" w:rsidRDefault="008A35F8" w:rsidP="003E21F1">
            <w:pPr>
              <w:spacing w:line="240" w:lineRule="auto"/>
              <w:jc w:val="center"/>
              <w:rPr>
                <w:rFonts w:eastAsia="Times New Roman" w:cs="Arial"/>
                <w:b/>
                <w:bCs/>
                <w:sz w:val="18"/>
                <w:szCs w:val="18"/>
                <w:lang w:val="en-US" w:eastAsia="nl-NL"/>
              </w:rPr>
            </w:pPr>
            <w:r w:rsidRPr="00E328AE">
              <w:rPr>
                <w:rFonts w:eastAsia="Times New Roman" w:cs="Arial"/>
                <w:b/>
                <w:bCs/>
                <w:sz w:val="18"/>
                <w:szCs w:val="18"/>
                <w:lang w:val="en-US" w:eastAsia="nl-NL"/>
              </w:rPr>
              <w:t>RBC transfusions categorical</w:t>
            </w:r>
          </w:p>
        </w:tc>
      </w:tr>
      <w:tr w:rsidR="008A35F8" w:rsidRPr="00E328AE" w14:paraId="45D02E6B" w14:textId="77777777" w:rsidTr="00F86B0F">
        <w:trPr>
          <w:cantSplit/>
          <w:trHeight w:val="20"/>
          <w:jc w:val="center"/>
        </w:trPr>
        <w:tc>
          <w:tcPr>
            <w:tcW w:w="5222" w:type="dxa"/>
            <w:gridSpan w:val="2"/>
            <w:tcBorders>
              <w:top w:val="single" w:sz="2" w:space="0" w:color="A6A6A6" w:themeColor="background1" w:themeShade="A6"/>
              <w:right w:val="nil"/>
            </w:tcBorders>
            <w:shd w:val="clear" w:color="auto" w:fill="FFFFFF" w:themeFill="background1"/>
            <w:noWrap/>
            <w:vAlign w:val="bottom"/>
            <w:hideMark/>
          </w:tcPr>
          <w:p w14:paraId="5A3A859B"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continuous</w:t>
            </w:r>
          </w:p>
        </w:tc>
        <w:tc>
          <w:tcPr>
            <w:tcW w:w="1805" w:type="dxa"/>
            <w:tcBorders>
              <w:top w:val="single" w:sz="2" w:space="0" w:color="A6A6A6" w:themeColor="background1" w:themeShade="A6"/>
              <w:left w:val="nil"/>
              <w:right w:val="nil"/>
            </w:tcBorders>
            <w:shd w:val="clear" w:color="auto" w:fill="FFFFFF" w:themeFill="background1"/>
            <w:noWrap/>
            <w:vAlign w:val="bottom"/>
            <w:hideMark/>
          </w:tcPr>
          <w:p w14:paraId="12246B85" w14:textId="77777777" w:rsidR="008A35F8" w:rsidRPr="00E328AE" w:rsidRDefault="008A35F8" w:rsidP="00945E70">
            <w:pPr>
              <w:spacing w:line="240" w:lineRule="auto"/>
              <w:jc w:val="center"/>
              <w:rPr>
                <w:rFonts w:eastAsia="Times New Roman" w:cs="Arial"/>
                <w:b/>
                <w:bCs/>
                <w:sz w:val="18"/>
                <w:szCs w:val="18"/>
                <w:lang w:val="en-US" w:eastAsia="nl-NL"/>
              </w:rPr>
            </w:pPr>
          </w:p>
        </w:tc>
        <w:tc>
          <w:tcPr>
            <w:tcW w:w="3130" w:type="dxa"/>
            <w:tcBorders>
              <w:top w:val="single" w:sz="2" w:space="0" w:color="A6A6A6" w:themeColor="background1" w:themeShade="A6"/>
              <w:left w:val="nil"/>
            </w:tcBorders>
            <w:shd w:val="clear" w:color="auto" w:fill="FFFFFF" w:themeFill="background1"/>
            <w:noWrap/>
            <w:vAlign w:val="bottom"/>
            <w:hideMark/>
          </w:tcPr>
          <w:p w14:paraId="1A3D897D" w14:textId="77777777" w:rsidR="008A35F8" w:rsidRPr="00E328AE" w:rsidRDefault="008A35F8" w:rsidP="003E21F1">
            <w:pPr>
              <w:spacing w:line="240" w:lineRule="auto"/>
              <w:jc w:val="center"/>
              <w:rPr>
                <w:rFonts w:eastAsia="Times New Roman" w:cs="Arial"/>
                <w:b/>
                <w:bCs/>
                <w:sz w:val="18"/>
                <w:szCs w:val="18"/>
                <w:lang w:val="en-US" w:eastAsia="nl-NL"/>
              </w:rPr>
            </w:pPr>
          </w:p>
        </w:tc>
      </w:tr>
      <w:tr w:rsidR="008A35F8" w:rsidRPr="00E328AE" w14:paraId="27579DFD" w14:textId="77777777" w:rsidTr="00F86B0F">
        <w:trPr>
          <w:cantSplit/>
          <w:trHeight w:val="20"/>
          <w:jc w:val="center"/>
        </w:trPr>
        <w:tc>
          <w:tcPr>
            <w:tcW w:w="2671" w:type="dxa"/>
            <w:shd w:val="clear" w:color="auto" w:fill="FFFFFF" w:themeFill="background1"/>
            <w:vAlign w:val="bottom"/>
            <w:hideMark/>
          </w:tcPr>
          <w:p w14:paraId="5E918693"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shd w:val="clear" w:color="auto" w:fill="FFFFFF" w:themeFill="background1"/>
            <w:vAlign w:val="bottom"/>
            <w:hideMark/>
          </w:tcPr>
          <w:p w14:paraId="0FE4AF17"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1 day </w:t>
            </w:r>
          </w:p>
        </w:tc>
        <w:tc>
          <w:tcPr>
            <w:tcW w:w="1805" w:type="dxa"/>
            <w:shd w:val="clear" w:color="auto" w:fill="FFFFFF" w:themeFill="background1"/>
            <w:vAlign w:val="center"/>
          </w:tcPr>
          <w:p w14:paraId="531DB83B" w14:textId="1637AFA5"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2.46 (1.02 to 5.91)</w:t>
            </w:r>
          </w:p>
        </w:tc>
        <w:tc>
          <w:tcPr>
            <w:tcW w:w="3130" w:type="dxa"/>
            <w:shd w:val="clear" w:color="auto" w:fill="FFFFFF" w:themeFill="background1"/>
            <w:vAlign w:val="center"/>
          </w:tcPr>
          <w:p w14:paraId="36319616" w14:textId="284FB232"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2.45 (1.01 to 5.96)</w:t>
            </w:r>
          </w:p>
        </w:tc>
      </w:tr>
      <w:tr w:rsidR="008A35F8" w:rsidRPr="00E328AE" w14:paraId="066CAA7F" w14:textId="77777777" w:rsidTr="00F86B0F">
        <w:trPr>
          <w:cantSplit/>
          <w:trHeight w:val="20"/>
          <w:jc w:val="center"/>
        </w:trPr>
        <w:tc>
          <w:tcPr>
            <w:tcW w:w="2671" w:type="dxa"/>
            <w:tcBorders>
              <w:bottom w:val="nil"/>
            </w:tcBorders>
            <w:shd w:val="clear" w:color="auto" w:fill="FFFFFF" w:themeFill="background1"/>
            <w:vAlign w:val="bottom"/>
          </w:tcPr>
          <w:p w14:paraId="6754BE23"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390F2CA4"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w:t>
            </w:r>
          </w:p>
        </w:tc>
        <w:tc>
          <w:tcPr>
            <w:tcW w:w="1805" w:type="dxa"/>
            <w:shd w:val="clear" w:color="auto" w:fill="FFFFFF" w:themeFill="background1"/>
            <w:vAlign w:val="center"/>
          </w:tcPr>
          <w:p w14:paraId="163066F3" w14:textId="3E7B54B2"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1.92 (1.10 to 3.36)</w:t>
            </w:r>
          </w:p>
        </w:tc>
        <w:tc>
          <w:tcPr>
            <w:tcW w:w="3130" w:type="dxa"/>
            <w:shd w:val="clear" w:color="auto" w:fill="FFFFFF" w:themeFill="background1"/>
            <w:vAlign w:val="center"/>
          </w:tcPr>
          <w:p w14:paraId="59EA23CF" w14:textId="1CF1174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1.78 (0.95 to 3.33)</w:t>
            </w:r>
          </w:p>
        </w:tc>
      </w:tr>
      <w:tr w:rsidR="008A35F8" w:rsidRPr="00E328AE" w14:paraId="47EB8DB8" w14:textId="77777777" w:rsidTr="00F86B0F">
        <w:trPr>
          <w:cantSplit/>
          <w:trHeight w:val="20"/>
          <w:jc w:val="center"/>
        </w:trPr>
        <w:tc>
          <w:tcPr>
            <w:tcW w:w="2671" w:type="dxa"/>
            <w:tcBorders>
              <w:top w:val="nil"/>
              <w:bottom w:val="nil"/>
            </w:tcBorders>
            <w:shd w:val="clear" w:color="auto" w:fill="FFFFFF" w:themeFill="background1"/>
            <w:vAlign w:val="bottom"/>
          </w:tcPr>
          <w:p w14:paraId="11D58C00" w14:textId="77777777" w:rsidR="008A35F8" w:rsidRPr="00E328AE" w:rsidRDefault="008A35F8" w:rsidP="00945E70">
            <w:pPr>
              <w:spacing w:line="240" w:lineRule="auto"/>
              <w:rPr>
                <w:rFonts w:eastAsia="Times New Roman" w:cs="Arial"/>
                <w:sz w:val="18"/>
                <w:szCs w:val="18"/>
                <w:lang w:val="en-US" w:eastAsia="nl-NL"/>
              </w:rPr>
            </w:pPr>
          </w:p>
        </w:tc>
        <w:tc>
          <w:tcPr>
            <w:tcW w:w="2551" w:type="dxa"/>
            <w:shd w:val="clear" w:color="auto" w:fill="FFFFFF" w:themeFill="background1"/>
            <w:vAlign w:val="bottom"/>
            <w:hideMark/>
          </w:tcPr>
          <w:p w14:paraId="4868A8E0"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5 days </w:t>
            </w:r>
          </w:p>
        </w:tc>
        <w:tc>
          <w:tcPr>
            <w:tcW w:w="1805" w:type="dxa"/>
            <w:shd w:val="clear" w:color="auto" w:fill="FFFFFF" w:themeFill="background1"/>
            <w:vAlign w:val="center"/>
          </w:tcPr>
          <w:p w14:paraId="72238126" w14:textId="50DA810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1.60 (1.08 to 2.37)</w:t>
            </w:r>
          </w:p>
        </w:tc>
        <w:tc>
          <w:tcPr>
            <w:tcW w:w="3130" w:type="dxa"/>
            <w:shd w:val="clear" w:color="auto" w:fill="FFFFFF" w:themeFill="background1"/>
            <w:vAlign w:val="center"/>
          </w:tcPr>
          <w:p w14:paraId="571E7E99" w14:textId="69299F18"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1.96 (1.15 to 3.34)</w:t>
            </w:r>
          </w:p>
        </w:tc>
      </w:tr>
      <w:tr w:rsidR="008A35F8" w:rsidRPr="00E328AE" w14:paraId="1B4A3DB1" w14:textId="77777777" w:rsidTr="00F86B0F">
        <w:trPr>
          <w:cantSplit/>
          <w:trHeight w:val="20"/>
          <w:jc w:val="center"/>
        </w:trPr>
        <w:tc>
          <w:tcPr>
            <w:tcW w:w="2671" w:type="dxa"/>
            <w:tcBorders>
              <w:top w:val="nil"/>
              <w:bottom w:val="single" w:sz="2" w:space="0" w:color="A6A6A6" w:themeColor="background1" w:themeShade="A6"/>
            </w:tcBorders>
            <w:shd w:val="clear" w:color="auto" w:fill="FFFFFF" w:themeFill="background1"/>
            <w:vAlign w:val="bottom"/>
          </w:tcPr>
          <w:p w14:paraId="32A8B964"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bottom"/>
            <w:hideMark/>
          </w:tcPr>
          <w:p w14:paraId="0DDCFA3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 xml:space="preserve">7 days </w:t>
            </w:r>
          </w:p>
        </w:tc>
        <w:tc>
          <w:tcPr>
            <w:tcW w:w="1805" w:type="dxa"/>
            <w:tcBorders>
              <w:bottom w:val="single" w:sz="2" w:space="0" w:color="A6A6A6" w:themeColor="background1" w:themeShade="A6"/>
            </w:tcBorders>
            <w:shd w:val="clear" w:color="auto" w:fill="FFFFFF" w:themeFill="background1"/>
            <w:vAlign w:val="center"/>
          </w:tcPr>
          <w:p w14:paraId="71789F85" w14:textId="51A4D7C1"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1.48 (1.06 to 2.07)</w:t>
            </w:r>
          </w:p>
        </w:tc>
        <w:tc>
          <w:tcPr>
            <w:tcW w:w="3130" w:type="dxa"/>
            <w:tcBorders>
              <w:bottom w:val="single" w:sz="2" w:space="0" w:color="A6A6A6" w:themeColor="background1" w:themeShade="A6"/>
            </w:tcBorders>
            <w:shd w:val="clear" w:color="auto" w:fill="FFFFFF" w:themeFill="background1"/>
            <w:vAlign w:val="center"/>
          </w:tcPr>
          <w:p w14:paraId="3B8C9559" w14:textId="6308BF3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1.56 (1.07 to 2.28)</w:t>
            </w:r>
          </w:p>
        </w:tc>
      </w:tr>
      <w:tr w:rsidR="008A35F8" w:rsidRPr="00E328AE" w14:paraId="6ECE8BAE" w14:textId="77777777" w:rsidTr="00F86B0F">
        <w:trPr>
          <w:cantSplit/>
          <w:trHeight w:val="20"/>
          <w:jc w:val="center"/>
        </w:trPr>
        <w:tc>
          <w:tcPr>
            <w:tcW w:w="5222" w:type="dxa"/>
            <w:gridSpan w:val="2"/>
            <w:tcBorders>
              <w:top w:val="single" w:sz="2" w:space="0" w:color="A6A6A6" w:themeColor="background1" w:themeShade="A6"/>
            </w:tcBorders>
            <w:shd w:val="clear" w:color="auto" w:fill="FFFFFF" w:themeFill="background1"/>
            <w:vAlign w:val="bottom"/>
          </w:tcPr>
          <w:p w14:paraId="0A2D7849" w14:textId="77777777" w:rsidR="008A35F8" w:rsidRPr="00E328AE" w:rsidRDefault="008A35F8" w:rsidP="00945E70">
            <w:pPr>
              <w:spacing w:line="240" w:lineRule="auto"/>
              <w:rPr>
                <w:rFonts w:eastAsia="Times New Roman" w:cs="Arial"/>
                <w:b/>
                <w:bCs/>
                <w:sz w:val="18"/>
                <w:szCs w:val="18"/>
                <w:lang w:val="en-US" w:eastAsia="nl-NL"/>
              </w:rPr>
            </w:pPr>
            <w:r w:rsidRPr="00E328AE">
              <w:rPr>
                <w:rFonts w:eastAsia="Times New Roman" w:cs="Arial"/>
                <w:b/>
                <w:bCs/>
                <w:sz w:val="18"/>
                <w:szCs w:val="18"/>
                <w:lang w:val="en-US" w:eastAsia="nl-NL"/>
              </w:rPr>
              <w:t>Platelet transfusion, categorical (ref=0)</w:t>
            </w:r>
          </w:p>
        </w:tc>
        <w:tc>
          <w:tcPr>
            <w:tcW w:w="1805" w:type="dxa"/>
            <w:tcBorders>
              <w:top w:val="single" w:sz="2" w:space="0" w:color="A6A6A6" w:themeColor="background1" w:themeShade="A6"/>
            </w:tcBorders>
            <w:shd w:val="clear" w:color="auto" w:fill="FFFFFF" w:themeFill="background1"/>
            <w:vAlign w:val="bottom"/>
          </w:tcPr>
          <w:p w14:paraId="0D6C38DA" w14:textId="77777777" w:rsidR="008A35F8" w:rsidRPr="00E328AE" w:rsidRDefault="008A35F8" w:rsidP="00945E70">
            <w:pPr>
              <w:spacing w:line="240" w:lineRule="auto"/>
              <w:jc w:val="center"/>
              <w:rPr>
                <w:rFonts w:eastAsia="Times New Roman" w:cs="Arial"/>
                <w:sz w:val="18"/>
                <w:szCs w:val="18"/>
                <w:lang w:val="en-US" w:eastAsia="nl-NL"/>
              </w:rPr>
            </w:pPr>
          </w:p>
        </w:tc>
        <w:tc>
          <w:tcPr>
            <w:tcW w:w="3130" w:type="dxa"/>
            <w:tcBorders>
              <w:top w:val="single" w:sz="2" w:space="0" w:color="A6A6A6" w:themeColor="background1" w:themeShade="A6"/>
            </w:tcBorders>
            <w:shd w:val="clear" w:color="auto" w:fill="FFFFFF" w:themeFill="background1"/>
            <w:vAlign w:val="bottom"/>
          </w:tcPr>
          <w:p w14:paraId="0BCDBCBE" w14:textId="77777777" w:rsidR="008A35F8" w:rsidRPr="00E328AE" w:rsidRDefault="008A35F8" w:rsidP="003E21F1">
            <w:pPr>
              <w:spacing w:line="240" w:lineRule="auto"/>
              <w:jc w:val="center"/>
              <w:rPr>
                <w:rFonts w:eastAsia="Times New Roman" w:cs="Arial"/>
                <w:sz w:val="18"/>
                <w:szCs w:val="18"/>
                <w:lang w:val="en-US" w:eastAsia="nl-NL"/>
              </w:rPr>
            </w:pPr>
          </w:p>
        </w:tc>
      </w:tr>
      <w:tr w:rsidR="008A35F8" w:rsidRPr="00E328AE" w14:paraId="66E0CBC6" w14:textId="77777777" w:rsidTr="00F86B0F">
        <w:trPr>
          <w:cantSplit/>
          <w:trHeight w:val="20"/>
          <w:jc w:val="center"/>
        </w:trPr>
        <w:tc>
          <w:tcPr>
            <w:tcW w:w="2671" w:type="dxa"/>
            <w:tcBorders>
              <w:top w:val="nil"/>
            </w:tcBorders>
            <w:shd w:val="clear" w:color="auto" w:fill="FFFFFF" w:themeFill="background1"/>
            <w:vAlign w:val="bottom"/>
          </w:tcPr>
          <w:p w14:paraId="04D1771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nil"/>
            </w:tcBorders>
            <w:shd w:val="clear" w:color="auto" w:fill="FFFFFF" w:themeFill="background1"/>
            <w:vAlign w:val="center"/>
            <w:hideMark/>
          </w:tcPr>
          <w:p w14:paraId="72D18D88" w14:textId="41FCC53B"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1 to 2 PLT transfusions</w:t>
            </w:r>
          </w:p>
        </w:tc>
        <w:tc>
          <w:tcPr>
            <w:tcW w:w="1805" w:type="dxa"/>
            <w:tcBorders>
              <w:top w:val="nil"/>
            </w:tcBorders>
            <w:shd w:val="clear" w:color="auto" w:fill="FFFFFF" w:themeFill="background1"/>
            <w:vAlign w:val="center"/>
          </w:tcPr>
          <w:p w14:paraId="6C2F89BF" w14:textId="149EACA7"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3.86 (1.08 to 13.79)</w:t>
            </w:r>
          </w:p>
        </w:tc>
        <w:tc>
          <w:tcPr>
            <w:tcW w:w="3130" w:type="dxa"/>
            <w:tcBorders>
              <w:top w:val="nil"/>
            </w:tcBorders>
            <w:shd w:val="clear" w:color="auto" w:fill="FFFFFF" w:themeFill="background1"/>
            <w:vAlign w:val="center"/>
          </w:tcPr>
          <w:p w14:paraId="76C46197" w14:textId="3CFF2394"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3.82 (1.06 to 13.75)</w:t>
            </w:r>
          </w:p>
        </w:tc>
      </w:tr>
      <w:tr w:rsidR="008A35F8" w:rsidRPr="00E328AE" w14:paraId="00FA7EF7" w14:textId="77777777" w:rsidTr="00F86B0F">
        <w:trPr>
          <w:cantSplit/>
          <w:trHeight w:val="20"/>
          <w:jc w:val="center"/>
        </w:trPr>
        <w:tc>
          <w:tcPr>
            <w:tcW w:w="2671" w:type="dxa"/>
            <w:shd w:val="clear" w:color="auto" w:fill="FFFFFF" w:themeFill="background1"/>
            <w:vAlign w:val="bottom"/>
          </w:tcPr>
          <w:p w14:paraId="58F656C0"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7D6AEC32"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1 day, &gt; 2 PLT transfusions</w:t>
            </w:r>
          </w:p>
        </w:tc>
        <w:tc>
          <w:tcPr>
            <w:tcW w:w="1805" w:type="dxa"/>
            <w:tcBorders>
              <w:bottom w:val="single" w:sz="2" w:space="0" w:color="A6A6A6" w:themeColor="background1" w:themeShade="A6"/>
            </w:tcBorders>
            <w:shd w:val="clear" w:color="auto" w:fill="FFFFFF" w:themeFill="background1"/>
            <w:vAlign w:val="center"/>
          </w:tcPr>
          <w:p w14:paraId="09F44250" w14:textId="645154C8" w:rsidR="008A35F8" w:rsidRPr="00E328AE" w:rsidRDefault="00055A1F"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c>
          <w:tcPr>
            <w:tcW w:w="3130" w:type="dxa"/>
            <w:tcBorders>
              <w:bottom w:val="single" w:sz="2" w:space="0" w:color="A6A6A6" w:themeColor="background1" w:themeShade="A6"/>
            </w:tcBorders>
            <w:shd w:val="clear" w:color="auto" w:fill="FFFFFF" w:themeFill="background1"/>
            <w:vAlign w:val="center"/>
          </w:tcPr>
          <w:p w14:paraId="7AA0AC2F" w14:textId="50B8EC4C" w:rsidR="008A35F8" w:rsidRPr="00E328AE" w:rsidRDefault="00055A1F"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NA*</w:t>
            </w:r>
          </w:p>
        </w:tc>
      </w:tr>
      <w:tr w:rsidR="008A35F8" w:rsidRPr="00E328AE" w14:paraId="74C6D15F" w14:textId="77777777" w:rsidTr="00F86B0F">
        <w:trPr>
          <w:cantSplit/>
          <w:trHeight w:val="20"/>
          <w:jc w:val="center"/>
        </w:trPr>
        <w:tc>
          <w:tcPr>
            <w:tcW w:w="2671" w:type="dxa"/>
            <w:shd w:val="clear" w:color="auto" w:fill="FFFFFF" w:themeFill="background1"/>
            <w:vAlign w:val="bottom"/>
          </w:tcPr>
          <w:p w14:paraId="24E56ED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10D944C3" w14:textId="04D5373B"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1 to 2 PLT transfusions</w:t>
            </w:r>
          </w:p>
        </w:tc>
        <w:tc>
          <w:tcPr>
            <w:tcW w:w="1805" w:type="dxa"/>
            <w:tcBorders>
              <w:top w:val="single" w:sz="2" w:space="0" w:color="A6A6A6" w:themeColor="background1" w:themeShade="A6"/>
            </w:tcBorders>
            <w:shd w:val="clear" w:color="auto" w:fill="FFFFFF" w:themeFill="background1"/>
            <w:vAlign w:val="center"/>
          </w:tcPr>
          <w:p w14:paraId="7A2F9CFA" w14:textId="6214D23B"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2.32 (0.60 to 9.01)</w:t>
            </w:r>
          </w:p>
        </w:tc>
        <w:tc>
          <w:tcPr>
            <w:tcW w:w="3130" w:type="dxa"/>
            <w:tcBorders>
              <w:top w:val="single" w:sz="2" w:space="0" w:color="A6A6A6" w:themeColor="background1" w:themeShade="A6"/>
            </w:tcBorders>
            <w:shd w:val="clear" w:color="auto" w:fill="FFFFFF" w:themeFill="background1"/>
            <w:vAlign w:val="center"/>
          </w:tcPr>
          <w:p w14:paraId="0FA62ADB" w14:textId="3A091073"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2.23 (1.54 to 9.13)</w:t>
            </w:r>
          </w:p>
        </w:tc>
      </w:tr>
      <w:tr w:rsidR="008A35F8" w:rsidRPr="00E328AE" w14:paraId="0BCAE56E" w14:textId="77777777" w:rsidTr="00F86B0F">
        <w:trPr>
          <w:cantSplit/>
          <w:trHeight w:val="20"/>
          <w:jc w:val="center"/>
        </w:trPr>
        <w:tc>
          <w:tcPr>
            <w:tcW w:w="2671" w:type="dxa"/>
            <w:shd w:val="clear" w:color="auto" w:fill="FFFFFF" w:themeFill="background1"/>
            <w:vAlign w:val="bottom"/>
          </w:tcPr>
          <w:p w14:paraId="0A5B2419" w14:textId="77777777" w:rsidR="008A35F8" w:rsidRPr="00E328AE" w:rsidRDefault="008A35F8" w:rsidP="00945E70">
            <w:pPr>
              <w:spacing w:line="240" w:lineRule="auto"/>
              <w:rPr>
                <w:rFonts w:eastAsia="Times New Roman" w:cs="Arial"/>
                <w:b/>
                <w:bCs/>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65848CDA"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3 days, &gt; 2 PLT transfusions</w:t>
            </w:r>
          </w:p>
        </w:tc>
        <w:tc>
          <w:tcPr>
            <w:tcW w:w="1805" w:type="dxa"/>
            <w:tcBorders>
              <w:bottom w:val="single" w:sz="2" w:space="0" w:color="A6A6A6" w:themeColor="background1" w:themeShade="A6"/>
            </w:tcBorders>
            <w:shd w:val="clear" w:color="auto" w:fill="FFFFFF" w:themeFill="background1"/>
            <w:vAlign w:val="center"/>
          </w:tcPr>
          <w:p w14:paraId="291C62C2" w14:textId="1D7417B4"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8.12 (0.80 to 82.2)</w:t>
            </w:r>
          </w:p>
        </w:tc>
        <w:tc>
          <w:tcPr>
            <w:tcW w:w="3130" w:type="dxa"/>
            <w:tcBorders>
              <w:bottom w:val="single" w:sz="2" w:space="0" w:color="A6A6A6" w:themeColor="background1" w:themeShade="A6"/>
            </w:tcBorders>
            <w:shd w:val="clear" w:color="auto" w:fill="FFFFFF" w:themeFill="background1"/>
            <w:vAlign w:val="center"/>
          </w:tcPr>
          <w:p w14:paraId="410584F8" w14:textId="5C20ABB9"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4.86 (0.41 to 57.41)</w:t>
            </w:r>
          </w:p>
        </w:tc>
      </w:tr>
      <w:tr w:rsidR="008A35F8" w:rsidRPr="00E328AE" w14:paraId="3290EBAD" w14:textId="77777777" w:rsidTr="00F86B0F">
        <w:trPr>
          <w:cantSplit/>
          <w:trHeight w:val="20"/>
          <w:jc w:val="center"/>
        </w:trPr>
        <w:tc>
          <w:tcPr>
            <w:tcW w:w="2671" w:type="dxa"/>
            <w:shd w:val="clear" w:color="auto" w:fill="FFFFFF" w:themeFill="background1"/>
            <w:vAlign w:val="bottom"/>
          </w:tcPr>
          <w:p w14:paraId="01D05D7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319D7F89" w14:textId="07CB24CD"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1 to 2 PLT transfusions</w:t>
            </w:r>
          </w:p>
        </w:tc>
        <w:tc>
          <w:tcPr>
            <w:tcW w:w="1805" w:type="dxa"/>
            <w:tcBorders>
              <w:top w:val="single" w:sz="2" w:space="0" w:color="A6A6A6" w:themeColor="background1" w:themeShade="A6"/>
            </w:tcBorders>
            <w:shd w:val="clear" w:color="auto" w:fill="FFFFFF" w:themeFill="background1"/>
            <w:vAlign w:val="center"/>
          </w:tcPr>
          <w:p w14:paraId="02326931" w14:textId="61ACCAC6"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2.16 (0.37 to 12.55)</w:t>
            </w:r>
          </w:p>
        </w:tc>
        <w:tc>
          <w:tcPr>
            <w:tcW w:w="3130" w:type="dxa"/>
            <w:tcBorders>
              <w:top w:val="single" w:sz="2" w:space="0" w:color="A6A6A6" w:themeColor="background1" w:themeShade="A6"/>
            </w:tcBorders>
            <w:shd w:val="clear" w:color="auto" w:fill="FFFFFF" w:themeFill="background1"/>
            <w:vAlign w:val="center"/>
          </w:tcPr>
          <w:p w14:paraId="62FA2CAE" w14:textId="427A72FA"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3.95 (0.44 to 35.75)</w:t>
            </w:r>
          </w:p>
        </w:tc>
      </w:tr>
      <w:tr w:rsidR="008A35F8" w:rsidRPr="00E328AE" w14:paraId="13A31817" w14:textId="77777777" w:rsidTr="00F86B0F">
        <w:trPr>
          <w:cantSplit/>
          <w:trHeight w:val="20"/>
          <w:jc w:val="center"/>
        </w:trPr>
        <w:tc>
          <w:tcPr>
            <w:tcW w:w="2671" w:type="dxa"/>
            <w:shd w:val="clear" w:color="auto" w:fill="FFFFFF" w:themeFill="background1"/>
            <w:vAlign w:val="bottom"/>
          </w:tcPr>
          <w:p w14:paraId="7CAE1BDE"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single" w:sz="2" w:space="0" w:color="A6A6A6" w:themeColor="background1" w:themeShade="A6"/>
            </w:tcBorders>
            <w:shd w:val="clear" w:color="auto" w:fill="FFFFFF" w:themeFill="background1"/>
            <w:vAlign w:val="center"/>
            <w:hideMark/>
          </w:tcPr>
          <w:p w14:paraId="3E70138D" w14:textId="77777777"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5 days, &gt; 2 PLT transfusions</w:t>
            </w:r>
          </w:p>
        </w:tc>
        <w:tc>
          <w:tcPr>
            <w:tcW w:w="1805" w:type="dxa"/>
            <w:tcBorders>
              <w:bottom w:val="single" w:sz="2" w:space="0" w:color="A6A6A6" w:themeColor="background1" w:themeShade="A6"/>
            </w:tcBorders>
            <w:shd w:val="clear" w:color="auto" w:fill="FFFFFF" w:themeFill="background1"/>
            <w:vAlign w:val="center"/>
          </w:tcPr>
          <w:p w14:paraId="6CAAE475" w14:textId="1C66A260"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13.11 (1.91 to 90.03)</w:t>
            </w:r>
          </w:p>
        </w:tc>
        <w:tc>
          <w:tcPr>
            <w:tcW w:w="3130" w:type="dxa"/>
            <w:tcBorders>
              <w:bottom w:val="single" w:sz="2" w:space="0" w:color="A6A6A6" w:themeColor="background1" w:themeShade="A6"/>
            </w:tcBorders>
            <w:shd w:val="clear" w:color="auto" w:fill="FFFFFF" w:themeFill="background1"/>
            <w:vAlign w:val="center"/>
          </w:tcPr>
          <w:p w14:paraId="730B4D58" w14:textId="6E04C915"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65.83 (2.67 to 1623.06)</w:t>
            </w:r>
          </w:p>
        </w:tc>
      </w:tr>
      <w:tr w:rsidR="008A35F8" w:rsidRPr="00E328AE" w14:paraId="6DA77738" w14:textId="77777777" w:rsidTr="00F86B0F">
        <w:trPr>
          <w:cantSplit/>
          <w:trHeight w:val="20"/>
          <w:jc w:val="center"/>
        </w:trPr>
        <w:tc>
          <w:tcPr>
            <w:tcW w:w="2671" w:type="dxa"/>
            <w:shd w:val="clear" w:color="auto" w:fill="FFFFFF" w:themeFill="background1"/>
            <w:vAlign w:val="bottom"/>
          </w:tcPr>
          <w:p w14:paraId="72DFEC37"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top w:val="single" w:sz="2" w:space="0" w:color="A6A6A6" w:themeColor="background1" w:themeShade="A6"/>
            </w:tcBorders>
            <w:shd w:val="clear" w:color="auto" w:fill="FFFFFF" w:themeFill="background1"/>
            <w:vAlign w:val="center"/>
            <w:hideMark/>
          </w:tcPr>
          <w:p w14:paraId="1375ED39" w14:textId="352250F9"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1 to 2 PLT transfusions</w:t>
            </w:r>
          </w:p>
        </w:tc>
        <w:tc>
          <w:tcPr>
            <w:tcW w:w="1805" w:type="dxa"/>
            <w:tcBorders>
              <w:top w:val="single" w:sz="2" w:space="0" w:color="A6A6A6" w:themeColor="background1" w:themeShade="A6"/>
            </w:tcBorders>
            <w:shd w:val="clear" w:color="auto" w:fill="FFFFFF" w:themeFill="background1"/>
            <w:vAlign w:val="center"/>
          </w:tcPr>
          <w:p w14:paraId="2E1A6545" w14:textId="2B85A7AC"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4.04 (0.73 to 22.27)</w:t>
            </w:r>
          </w:p>
        </w:tc>
        <w:tc>
          <w:tcPr>
            <w:tcW w:w="3130" w:type="dxa"/>
            <w:tcBorders>
              <w:top w:val="single" w:sz="2" w:space="0" w:color="A6A6A6" w:themeColor="background1" w:themeShade="A6"/>
            </w:tcBorders>
            <w:shd w:val="clear" w:color="auto" w:fill="FFFFFF" w:themeFill="background1"/>
            <w:vAlign w:val="center"/>
          </w:tcPr>
          <w:p w14:paraId="45ABDF6F" w14:textId="2125D9FB"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4.67 (0.75 to 29.15)</w:t>
            </w:r>
          </w:p>
        </w:tc>
      </w:tr>
      <w:tr w:rsidR="008A35F8" w:rsidRPr="00E328AE" w14:paraId="2B49BB8D" w14:textId="77777777" w:rsidTr="00F86B0F">
        <w:trPr>
          <w:cantSplit/>
          <w:trHeight w:val="20"/>
          <w:jc w:val="center"/>
        </w:trPr>
        <w:tc>
          <w:tcPr>
            <w:tcW w:w="2671" w:type="dxa"/>
            <w:tcBorders>
              <w:bottom w:val="double" w:sz="4" w:space="0" w:color="auto"/>
            </w:tcBorders>
            <w:shd w:val="clear" w:color="auto" w:fill="FFFFFF" w:themeFill="background1"/>
            <w:vAlign w:val="bottom"/>
          </w:tcPr>
          <w:p w14:paraId="00ECE642" w14:textId="77777777" w:rsidR="008A35F8" w:rsidRPr="00E328AE" w:rsidRDefault="008A35F8" w:rsidP="00945E70">
            <w:pPr>
              <w:spacing w:line="240" w:lineRule="auto"/>
              <w:rPr>
                <w:rFonts w:eastAsia="Times New Roman" w:cs="Arial"/>
                <w:sz w:val="18"/>
                <w:szCs w:val="18"/>
                <w:lang w:val="en-US" w:eastAsia="nl-NL"/>
              </w:rPr>
            </w:pPr>
          </w:p>
        </w:tc>
        <w:tc>
          <w:tcPr>
            <w:tcW w:w="2551" w:type="dxa"/>
            <w:tcBorders>
              <w:bottom w:val="double" w:sz="4" w:space="0" w:color="auto"/>
            </w:tcBorders>
            <w:shd w:val="clear" w:color="auto" w:fill="FFFFFF" w:themeFill="background1"/>
            <w:vAlign w:val="center"/>
            <w:hideMark/>
          </w:tcPr>
          <w:p w14:paraId="1B4A2E85" w14:textId="7EA10FC8" w:rsidR="008A35F8" w:rsidRPr="00E328AE" w:rsidRDefault="008A35F8" w:rsidP="00945E70">
            <w:pPr>
              <w:spacing w:line="240" w:lineRule="auto"/>
              <w:rPr>
                <w:rFonts w:eastAsia="Times New Roman" w:cs="Arial"/>
                <w:bCs/>
                <w:sz w:val="18"/>
                <w:szCs w:val="18"/>
                <w:lang w:val="en-US" w:eastAsia="nl-NL"/>
              </w:rPr>
            </w:pPr>
            <w:r w:rsidRPr="00E328AE">
              <w:rPr>
                <w:rFonts w:eastAsia="Times New Roman" w:cs="Arial"/>
                <w:bCs/>
                <w:sz w:val="18"/>
                <w:szCs w:val="18"/>
                <w:lang w:val="en-US" w:eastAsia="nl-NL"/>
              </w:rPr>
              <w:t>7 days, &gt; 2 PLT transfusions</w:t>
            </w:r>
          </w:p>
        </w:tc>
        <w:tc>
          <w:tcPr>
            <w:tcW w:w="1805" w:type="dxa"/>
            <w:tcBorders>
              <w:bottom w:val="double" w:sz="4" w:space="0" w:color="auto"/>
            </w:tcBorders>
            <w:shd w:val="clear" w:color="auto" w:fill="FFFFFF" w:themeFill="background1"/>
            <w:vAlign w:val="center"/>
          </w:tcPr>
          <w:p w14:paraId="07E7752B" w14:textId="54E5E2CC" w:rsidR="008A35F8" w:rsidRPr="00E328AE" w:rsidRDefault="008A35F8" w:rsidP="00945E70">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8.91 (1.53 to 51.73)</w:t>
            </w:r>
          </w:p>
        </w:tc>
        <w:tc>
          <w:tcPr>
            <w:tcW w:w="3130" w:type="dxa"/>
            <w:tcBorders>
              <w:bottom w:val="double" w:sz="4" w:space="0" w:color="auto"/>
            </w:tcBorders>
            <w:shd w:val="clear" w:color="auto" w:fill="FFFFFF" w:themeFill="background1"/>
            <w:vAlign w:val="center"/>
          </w:tcPr>
          <w:p w14:paraId="5586B139" w14:textId="6A17AE1C" w:rsidR="008A35F8" w:rsidRPr="00E328AE" w:rsidRDefault="008A35F8" w:rsidP="003E21F1">
            <w:pPr>
              <w:spacing w:line="240" w:lineRule="auto"/>
              <w:jc w:val="center"/>
              <w:rPr>
                <w:rFonts w:eastAsia="Times New Roman" w:cs="Arial"/>
                <w:sz w:val="18"/>
                <w:szCs w:val="18"/>
                <w:lang w:val="en-US" w:eastAsia="nl-NL"/>
              </w:rPr>
            </w:pPr>
            <w:r w:rsidRPr="00E328AE">
              <w:rPr>
                <w:rFonts w:eastAsia="Times New Roman" w:cs="Arial"/>
                <w:sz w:val="18"/>
                <w:szCs w:val="18"/>
                <w:lang w:val="en-US" w:eastAsia="nl-NL"/>
              </w:rPr>
              <w:t>11.18 (1.60 to 78.31)</w:t>
            </w:r>
          </w:p>
        </w:tc>
      </w:tr>
    </w:tbl>
    <w:p w14:paraId="3B4663CD" w14:textId="4B7A019A" w:rsidR="00E838C5" w:rsidRPr="00E328AE" w:rsidRDefault="00E838C5">
      <w:pPr>
        <w:rPr>
          <w:rFonts w:eastAsia="Times New Roman" w:cs="Arial"/>
          <w:sz w:val="18"/>
          <w:szCs w:val="18"/>
          <w:lang w:val="en-US" w:eastAsia="nl-NL"/>
        </w:rPr>
      </w:pPr>
    </w:p>
    <w:p w14:paraId="611610E1" w14:textId="711D3ECA" w:rsidR="00055A1F" w:rsidRPr="00E328AE" w:rsidRDefault="00055A1F" w:rsidP="00055A1F">
      <w:pPr>
        <w:rPr>
          <w:sz w:val="18"/>
          <w:szCs w:val="18"/>
          <w:lang w:val="en-US"/>
        </w:rPr>
        <w:sectPr w:rsidR="00055A1F" w:rsidRPr="00E328AE" w:rsidSect="00055A1F">
          <w:headerReference w:type="default" r:id="rId20"/>
          <w:type w:val="continuous"/>
          <w:pgSz w:w="11906" w:h="16838"/>
          <w:pgMar w:top="737" w:right="851" w:bottom="454" w:left="851" w:header="454" w:footer="283" w:gutter="0"/>
          <w:cols w:space="708"/>
          <w:docGrid w:linePitch="360"/>
        </w:sectPr>
      </w:pPr>
      <w:r w:rsidRPr="00E328AE">
        <w:rPr>
          <w:sz w:val="18"/>
          <w:szCs w:val="18"/>
          <w:lang w:val="en-US"/>
        </w:rPr>
        <w:t xml:space="preserve">*NA: conditional logistic regression model did not run due to no </w:t>
      </w:r>
      <w:proofErr w:type="spellStart"/>
      <w:r w:rsidRPr="00E328AE">
        <w:rPr>
          <w:sz w:val="18"/>
          <w:szCs w:val="18"/>
          <w:lang w:val="en-US"/>
        </w:rPr>
        <w:t>disconcordant</w:t>
      </w:r>
      <w:proofErr w:type="spellEnd"/>
      <w:r w:rsidRPr="00E328AE">
        <w:rPr>
          <w:sz w:val="18"/>
          <w:szCs w:val="18"/>
          <w:lang w:val="en-US"/>
        </w:rPr>
        <w:t xml:space="preserve"> </w:t>
      </w:r>
      <w:r w:rsidR="00DA7A0D" w:rsidRPr="00E328AE">
        <w:rPr>
          <w:sz w:val="18"/>
          <w:szCs w:val="18"/>
          <w:lang w:val="en-US"/>
        </w:rPr>
        <w:t>groups or</w:t>
      </w:r>
      <w:r w:rsidRPr="00E328AE">
        <w:rPr>
          <w:sz w:val="18"/>
          <w:szCs w:val="18"/>
          <w:lang w:val="en-US"/>
        </w:rPr>
        <w:t xml:space="preserve"> too little events</w:t>
      </w:r>
    </w:p>
    <w:p w14:paraId="229C4BD6" w14:textId="77777777" w:rsidR="00055A1F" w:rsidRPr="00E328AE" w:rsidRDefault="00055A1F">
      <w:pPr>
        <w:rPr>
          <w:lang w:val="en-US"/>
        </w:rPr>
      </w:pPr>
    </w:p>
    <w:p w14:paraId="527DAFB2" w14:textId="77777777" w:rsidR="00950678" w:rsidRPr="00E328AE" w:rsidRDefault="00950678">
      <w:pPr>
        <w:rPr>
          <w:lang w:val="en-US"/>
        </w:rPr>
      </w:pPr>
    </w:p>
    <w:p w14:paraId="78328529" w14:textId="77777777" w:rsidR="00950678" w:rsidRPr="00E328AE" w:rsidRDefault="00950678">
      <w:pPr>
        <w:rPr>
          <w:lang w:val="en-US"/>
        </w:rPr>
      </w:pPr>
    </w:p>
    <w:p w14:paraId="166F91A2" w14:textId="524FF995" w:rsidR="00E838C5" w:rsidRPr="00E328AE" w:rsidRDefault="00950678">
      <w:pPr>
        <w:rPr>
          <w:lang w:val="en-US"/>
        </w:rPr>
      </w:pPr>
      <w:r w:rsidRPr="00265BA3">
        <w:rPr>
          <w:noProof/>
          <w:lang w:val="en-US"/>
        </w:rPr>
        <w:fldChar w:fldCharType="begin"/>
      </w:r>
      <w:r w:rsidRPr="00265BA3">
        <w:rPr>
          <w:lang w:val="en-US"/>
        </w:rPr>
        <w:instrText xml:space="preserve"> ADDIN EN.REFLIST </w:instrText>
      </w:r>
      <w:r w:rsidRPr="00265BA3">
        <w:rPr>
          <w:noProof/>
          <w:lang w:val="en-US"/>
        </w:rPr>
        <w:fldChar w:fldCharType="end"/>
      </w:r>
    </w:p>
    <w:sectPr w:rsidR="00E838C5" w:rsidRPr="00E328AE" w:rsidSect="00BF4B11">
      <w:headerReference w:type="default" r:id="rId21"/>
      <w:type w:val="continuous"/>
      <w:pgSz w:w="11906" w:h="16838"/>
      <w:pgMar w:top="737" w:right="851" w:bottom="454" w:left="85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177BD" w14:textId="77777777" w:rsidR="009A415C" w:rsidRDefault="009A415C" w:rsidP="007D1346">
      <w:pPr>
        <w:spacing w:line="240" w:lineRule="auto"/>
      </w:pPr>
      <w:r>
        <w:separator/>
      </w:r>
    </w:p>
  </w:endnote>
  <w:endnote w:type="continuationSeparator" w:id="0">
    <w:p w14:paraId="54193236" w14:textId="77777777" w:rsidR="009A415C" w:rsidRDefault="009A415C" w:rsidP="007D1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716444"/>
      <w:docPartObj>
        <w:docPartGallery w:val="Page Numbers (Bottom of Page)"/>
        <w:docPartUnique/>
      </w:docPartObj>
    </w:sdtPr>
    <w:sdtEndPr/>
    <w:sdtContent>
      <w:p w14:paraId="0701EC8E" w14:textId="7801B25F" w:rsidR="009A415C" w:rsidRDefault="009A415C" w:rsidP="00A15E39">
        <w:pPr>
          <w:pStyle w:val="Footer"/>
          <w:jc w:val="right"/>
        </w:pPr>
        <w:r>
          <w:fldChar w:fldCharType="begin"/>
        </w:r>
        <w:r>
          <w:instrText>PAGE   \* MERGEFORMAT</w:instrText>
        </w:r>
        <w:r>
          <w:fldChar w:fldCharType="separate"/>
        </w:r>
        <w:r w:rsidRPr="00496B75">
          <w:rPr>
            <w:noProof/>
            <w:lang w:val="nl-NL"/>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524841"/>
      <w:docPartObj>
        <w:docPartGallery w:val="Page Numbers (Bottom of Page)"/>
        <w:docPartUnique/>
      </w:docPartObj>
    </w:sdtPr>
    <w:sdtEndPr/>
    <w:sdtContent>
      <w:p w14:paraId="044BC3EA" w14:textId="0D289D9A" w:rsidR="00AE6D75" w:rsidRDefault="00AE6D75" w:rsidP="00AE6D75">
        <w:pPr>
          <w:pStyle w:val="Footer"/>
          <w:jc w:val="right"/>
        </w:pPr>
        <w:r>
          <w:fldChar w:fldCharType="begin"/>
        </w:r>
        <w:r>
          <w:instrText>PAGE   \* MERGEFORMAT</w:instrText>
        </w:r>
        <w:r>
          <w:fldChar w:fldCharType="separate"/>
        </w:r>
        <w: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829759"/>
      <w:docPartObj>
        <w:docPartGallery w:val="Page Numbers (Bottom of Page)"/>
        <w:docPartUnique/>
      </w:docPartObj>
    </w:sdtPr>
    <w:sdtEndPr/>
    <w:sdtContent>
      <w:p w14:paraId="72F1C176" w14:textId="666B9DE2" w:rsidR="009A415C" w:rsidRDefault="009A415C" w:rsidP="00BF4B11">
        <w:pPr>
          <w:pStyle w:val="Footer"/>
          <w:jc w:val="right"/>
        </w:pPr>
        <w:r>
          <w:fldChar w:fldCharType="begin"/>
        </w:r>
        <w:r>
          <w:instrText>PAGE   \* MERGEFORMAT</w:instrText>
        </w:r>
        <w:r>
          <w:fldChar w:fldCharType="separate"/>
        </w:r>
        <w:r w:rsidRPr="0012590E">
          <w:rPr>
            <w:noProof/>
            <w:lang w:val="nl-NL"/>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E77DC" w14:textId="77777777" w:rsidR="009A415C" w:rsidRDefault="009A415C" w:rsidP="007D1346">
      <w:pPr>
        <w:spacing w:line="240" w:lineRule="auto"/>
      </w:pPr>
      <w:r>
        <w:separator/>
      </w:r>
    </w:p>
  </w:footnote>
  <w:footnote w:type="continuationSeparator" w:id="0">
    <w:p w14:paraId="50D50B2F" w14:textId="77777777" w:rsidR="009A415C" w:rsidRDefault="009A415C" w:rsidP="007D1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CB2D" w14:textId="4194CB06" w:rsidR="009A415C" w:rsidRDefault="00AE6D75" w:rsidP="00BF4B11">
    <w:pPr>
      <w:pStyle w:val="Header"/>
      <w:jc w:val="right"/>
    </w:pPr>
    <w:r>
      <w:rPr>
        <w:i/>
        <w:color w:val="7F7F7F" w:themeColor="text1" w:themeTint="80"/>
        <w:sz w:val="20"/>
      </w:rPr>
      <w:t>Supplementary material</w:t>
    </w:r>
    <w:r w:rsidR="009A415C" w:rsidRPr="00BF4B11">
      <w:rPr>
        <w:i/>
        <w:color w:val="7F7F7F" w:themeColor="text1" w:themeTint="80"/>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8B20" w14:textId="1ACFE384" w:rsidR="009A415C" w:rsidRPr="003053BF" w:rsidRDefault="009A415C" w:rsidP="003053BF">
    <w:pPr>
      <w:pStyle w:val="Header"/>
      <w:jc w:val="right"/>
      <w:rPr>
        <w:i/>
      </w:rPr>
    </w:pPr>
    <w:r w:rsidRPr="003053BF">
      <w:rPr>
        <w:i/>
      </w:rPr>
      <w:tab/>
    </w:r>
    <w:r w:rsidRPr="003053BF">
      <w:rPr>
        <w:i/>
      </w:rPr>
      <w:tab/>
      <w:t>Table S</w:t>
    </w:r>
    <w:r>
      <w:rPr>
        <w:i/>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BD95" w14:textId="3673AC71" w:rsidR="009A415C" w:rsidRPr="00BF0931" w:rsidRDefault="009A415C" w:rsidP="00BF0931">
    <w:pPr>
      <w:pStyle w:val="Header"/>
      <w:jc w:val="right"/>
      <w:rPr>
        <w:i/>
        <w:sz w:val="20"/>
        <w:szCs w:val="20"/>
      </w:rPr>
    </w:pPr>
    <w:r w:rsidRPr="00BF0931">
      <w:rPr>
        <w:i/>
        <w:sz w:val="20"/>
        <w:szCs w:val="20"/>
      </w:rPr>
      <w:t>Figure S1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A718" w14:textId="77777777" w:rsidR="00AE6D75" w:rsidRDefault="00AE6D75" w:rsidP="00BF4B11">
    <w:pPr>
      <w:pStyle w:val="Header"/>
      <w:jc w:val="right"/>
    </w:pPr>
    <w:r>
      <w:rPr>
        <w:i/>
        <w:color w:val="7F7F7F" w:themeColor="text1" w:themeTint="80"/>
        <w:sz w:val="20"/>
      </w:rPr>
      <w:t>Data collection</w:t>
    </w:r>
    <w:r w:rsidRPr="00BF4B11">
      <w:rPr>
        <w:i/>
        <w:color w:val="7F7F7F" w:themeColor="text1" w:themeTint="80"/>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143C" w14:textId="60128EEA" w:rsidR="00AD28DE" w:rsidRPr="00BF0931" w:rsidRDefault="00AD28DE" w:rsidP="00BF0931">
    <w:pPr>
      <w:pStyle w:val="Header"/>
      <w:jc w:val="right"/>
      <w:rPr>
        <w:i/>
        <w:sz w:val="20"/>
        <w:szCs w:val="20"/>
      </w:rPr>
    </w:pPr>
    <w:r>
      <w:rPr>
        <w:i/>
        <w:sz w:val="20"/>
        <w:szCs w:val="20"/>
      </w:rPr>
      <w:t>Table S1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A0AE" w14:textId="43018B43" w:rsidR="009A415C" w:rsidRPr="003053BF" w:rsidRDefault="009A415C" w:rsidP="003053BF">
    <w:pPr>
      <w:pStyle w:val="Header"/>
      <w:jc w:val="right"/>
      <w:rPr>
        <w:i/>
      </w:rPr>
    </w:pPr>
    <w:r w:rsidRPr="003053BF">
      <w:rPr>
        <w:i/>
      </w:rPr>
      <w:tab/>
      <w:t>Table S</w:t>
    </w:r>
    <w:r w:rsidR="009A6208">
      <w:rPr>
        <w:i/>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DC66" w14:textId="7B28D405" w:rsidR="009A415C" w:rsidRPr="00BF4B11" w:rsidRDefault="009A415C" w:rsidP="003053BF">
    <w:pPr>
      <w:pStyle w:val="Header"/>
      <w:jc w:val="right"/>
      <w:rPr>
        <w:i/>
        <w:color w:val="7F7F7F" w:themeColor="text1" w:themeTint="80"/>
        <w:sz w:val="20"/>
      </w:rPr>
    </w:pPr>
    <w:r w:rsidRPr="00BF4B11">
      <w:rPr>
        <w:i/>
        <w:color w:val="7F7F7F" w:themeColor="text1" w:themeTint="80"/>
        <w:sz w:val="20"/>
      </w:rPr>
      <w:tab/>
    </w:r>
    <w:r w:rsidRPr="00BF4B11">
      <w:rPr>
        <w:i/>
        <w:color w:val="7F7F7F" w:themeColor="text1" w:themeTint="80"/>
        <w:sz w:val="20"/>
      </w:rPr>
      <w:tab/>
      <w:t>Table S</w:t>
    </w:r>
    <w:r w:rsidR="009A6208">
      <w:rPr>
        <w:i/>
        <w:color w:val="7F7F7F" w:themeColor="text1" w:themeTint="80"/>
        <w:sz w:val="20"/>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99A8" w14:textId="685ABF25" w:rsidR="009A415C" w:rsidRPr="003053BF" w:rsidRDefault="009A415C" w:rsidP="003053BF">
    <w:pPr>
      <w:pStyle w:val="Header"/>
      <w:jc w:val="right"/>
      <w:rPr>
        <w:i/>
      </w:rPr>
    </w:pPr>
    <w:r w:rsidRPr="003053BF">
      <w:rPr>
        <w:i/>
      </w:rPr>
      <w:tab/>
    </w:r>
    <w:r w:rsidRPr="003053BF">
      <w:rPr>
        <w:i/>
      </w:rPr>
      <w:tab/>
      <w:t>Table S</w:t>
    </w:r>
    <w:r w:rsidR="009A6208">
      <w:rPr>
        <w:i/>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D340" w14:textId="7C63EE0A" w:rsidR="009A415C" w:rsidRPr="003053BF" w:rsidRDefault="009A415C" w:rsidP="003053BF">
    <w:pPr>
      <w:pStyle w:val="Header"/>
      <w:jc w:val="right"/>
      <w:rPr>
        <w:i/>
      </w:rPr>
    </w:pPr>
    <w:r w:rsidRPr="003053BF">
      <w:rPr>
        <w:i/>
      </w:rPr>
      <w:tab/>
    </w:r>
    <w:r w:rsidRPr="003053BF">
      <w:rPr>
        <w:i/>
      </w:rPr>
      <w:tab/>
      <w:t>Table S</w:t>
    </w:r>
    <w:r w:rsidR="009A6208">
      <w:rPr>
        <w:i/>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7429" w14:textId="20B002A6" w:rsidR="009A415C" w:rsidRPr="00BF4B11" w:rsidRDefault="009A415C" w:rsidP="003053BF">
    <w:pPr>
      <w:pStyle w:val="Header"/>
      <w:jc w:val="right"/>
      <w:rPr>
        <w:i/>
        <w:color w:val="7F7F7F" w:themeColor="text1" w:themeTint="80"/>
        <w:sz w:val="20"/>
      </w:rPr>
    </w:pPr>
    <w:r>
      <w:rPr>
        <w:i/>
        <w:color w:val="7F7F7F" w:themeColor="text1" w:themeTint="80"/>
        <w:sz w:val="20"/>
      </w:rPr>
      <w:tab/>
    </w:r>
    <w:r>
      <w:rPr>
        <w:i/>
        <w:color w:val="7F7F7F" w:themeColor="text1" w:themeTint="80"/>
        <w:sz w:val="20"/>
      </w:rPr>
      <w:tab/>
      <w:t>Table S</w:t>
    </w:r>
    <w:r w:rsidR="009A6208">
      <w:rPr>
        <w:i/>
        <w:color w:val="7F7F7F" w:themeColor="text1" w:themeTint="80"/>
        <w:sz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10F2"/>
    <w:multiLevelType w:val="hybridMultilevel"/>
    <w:tmpl w:val="7D8A7A64"/>
    <w:lvl w:ilvl="0" w:tplc="FA46045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B24FD8"/>
    <w:multiLevelType w:val="hybridMultilevel"/>
    <w:tmpl w:val="4E8008DA"/>
    <w:lvl w:ilvl="0" w:tplc="64740AB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5755388"/>
    <w:multiLevelType w:val="hybridMultilevel"/>
    <w:tmpl w:val="A9245F9A"/>
    <w:lvl w:ilvl="0" w:tplc="8DF8FC0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2B26BF"/>
    <w:multiLevelType w:val="hybridMultilevel"/>
    <w:tmpl w:val="16D8BD52"/>
    <w:lvl w:ilvl="0" w:tplc="923EBC2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F86439C"/>
    <w:multiLevelType w:val="hybridMultilevel"/>
    <w:tmpl w:val="DB784950"/>
    <w:lvl w:ilvl="0" w:tplc="AD56691C">
      <w:start w:val="1"/>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ematolog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01AE7"/>
    <w:rsid w:val="000041DE"/>
    <w:rsid w:val="00013CBC"/>
    <w:rsid w:val="00022514"/>
    <w:rsid w:val="00032C2F"/>
    <w:rsid w:val="0003470A"/>
    <w:rsid w:val="00036156"/>
    <w:rsid w:val="00040621"/>
    <w:rsid w:val="00055A1F"/>
    <w:rsid w:val="000625ED"/>
    <w:rsid w:val="00076D3D"/>
    <w:rsid w:val="000808D7"/>
    <w:rsid w:val="000831F0"/>
    <w:rsid w:val="00093AAE"/>
    <w:rsid w:val="00094C1D"/>
    <w:rsid w:val="000A5455"/>
    <w:rsid w:val="000A6403"/>
    <w:rsid w:val="000B6923"/>
    <w:rsid w:val="000C13D0"/>
    <w:rsid w:val="000C4409"/>
    <w:rsid w:val="000C767E"/>
    <w:rsid w:val="000D0FE9"/>
    <w:rsid w:val="000E42E9"/>
    <w:rsid w:val="000F038A"/>
    <w:rsid w:val="000F73D1"/>
    <w:rsid w:val="0010444F"/>
    <w:rsid w:val="00106AEE"/>
    <w:rsid w:val="00115ACA"/>
    <w:rsid w:val="0012590E"/>
    <w:rsid w:val="00137424"/>
    <w:rsid w:val="00156E8E"/>
    <w:rsid w:val="0015783A"/>
    <w:rsid w:val="0017062C"/>
    <w:rsid w:val="00186305"/>
    <w:rsid w:val="00186958"/>
    <w:rsid w:val="001C4602"/>
    <w:rsid w:val="001C6F79"/>
    <w:rsid w:val="001D0B56"/>
    <w:rsid w:val="001D2A09"/>
    <w:rsid w:val="001D3AF1"/>
    <w:rsid w:val="001F01CF"/>
    <w:rsid w:val="001F38C1"/>
    <w:rsid w:val="001F4FF7"/>
    <w:rsid w:val="0020049B"/>
    <w:rsid w:val="00203C5D"/>
    <w:rsid w:val="002055F6"/>
    <w:rsid w:val="00212FB6"/>
    <w:rsid w:val="00221A19"/>
    <w:rsid w:val="00222209"/>
    <w:rsid w:val="0024674E"/>
    <w:rsid w:val="00265BA3"/>
    <w:rsid w:val="00296B67"/>
    <w:rsid w:val="002C0899"/>
    <w:rsid w:val="002C1A47"/>
    <w:rsid w:val="002D252B"/>
    <w:rsid w:val="002D2BC6"/>
    <w:rsid w:val="002F5172"/>
    <w:rsid w:val="002F7259"/>
    <w:rsid w:val="003016AD"/>
    <w:rsid w:val="003053BF"/>
    <w:rsid w:val="003139C8"/>
    <w:rsid w:val="00315D0C"/>
    <w:rsid w:val="00316644"/>
    <w:rsid w:val="0031721B"/>
    <w:rsid w:val="00322BE2"/>
    <w:rsid w:val="003233B5"/>
    <w:rsid w:val="00333B24"/>
    <w:rsid w:val="00355AC1"/>
    <w:rsid w:val="0035778F"/>
    <w:rsid w:val="00357D70"/>
    <w:rsid w:val="00376595"/>
    <w:rsid w:val="003A2399"/>
    <w:rsid w:val="003A3910"/>
    <w:rsid w:val="003A43FE"/>
    <w:rsid w:val="003C51FA"/>
    <w:rsid w:val="003C6C07"/>
    <w:rsid w:val="003E12AE"/>
    <w:rsid w:val="003E21F1"/>
    <w:rsid w:val="003E27C6"/>
    <w:rsid w:val="003F1F5E"/>
    <w:rsid w:val="003F402B"/>
    <w:rsid w:val="00404408"/>
    <w:rsid w:val="00420B30"/>
    <w:rsid w:val="00424DA6"/>
    <w:rsid w:val="00426292"/>
    <w:rsid w:val="00450731"/>
    <w:rsid w:val="0047047A"/>
    <w:rsid w:val="00485D61"/>
    <w:rsid w:val="00496B75"/>
    <w:rsid w:val="004B4A35"/>
    <w:rsid w:val="004B69BE"/>
    <w:rsid w:val="004C1BE9"/>
    <w:rsid w:val="004C3F47"/>
    <w:rsid w:val="004E1462"/>
    <w:rsid w:val="004E35DE"/>
    <w:rsid w:val="004F09B4"/>
    <w:rsid w:val="004F10A7"/>
    <w:rsid w:val="004F3800"/>
    <w:rsid w:val="004F42B9"/>
    <w:rsid w:val="004F65E0"/>
    <w:rsid w:val="005022A4"/>
    <w:rsid w:val="005209EC"/>
    <w:rsid w:val="00521B4E"/>
    <w:rsid w:val="005254AB"/>
    <w:rsid w:val="00532EE9"/>
    <w:rsid w:val="00536EB2"/>
    <w:rsid w:val="0053786C"/>
    <w:rsid w:val="00547A09"/>
    <w:rsid w:val="00555023"/>
    <w:rsid w:val="00555395"/>
    <w:rsid w:val="005602E5"/>
    <w:rsid w:val="00570245"/>
    <w:rsid w:val="00571546"/>
    <w:rsid w:val="005721A3"/>
    <w:rsid w:val="0058182D"/>
    <w:rsid w:val="005B1CC2"/>
    <w:rsid w:val="005D2456"/>
    <w:rsid w:val="005D4E69"/>
    <w:rsid w:val="005F51E1"/>
    <w:rsid w:val="00602839"/>
    <w:rsid w:val="006036EC"/>
    <w:rsid w:val="006136B6"/>
    <w:rsid w:val="0061401D"/>
    <w:rsid w:val="00614FA5"/>
    <w:rsid w:val="00635193"/>
    <w:rsid w:val="0063683E"/>
    <w:rsid w:val="00663E23"/>
    <w:rsid w:val="00664B67"/>
    <w:rsid w:val="006726BD"/>
    <w:rsid w:val="0067347C"/>
    <w:rsid w:val="00685591"/>
    <w:rsid w:val="0068594C"/>
    <w:rsid w:val="0069134B"/>
    <w:rsid w:val="006A4DCB"/>
    <w:rsid w:val="006B3C0D"/>
    <w:rsid w:val="006E0030"/>
    <w:rsid w:val="007060B9"/>
    <w:rsid w:val="00706CE8"/>
    <w:rsid w:val="00710D4C"/>
    <w:rsid w:val="00714911"/>
    <w:rsid w:val="007312A9"/>
    <w:rsid w:val="00735002"/>
    <w:rsid w:val="0075405E"/>
    <w:rsid w:val="00761C5C"/>
    <w:rsid w:val="00763F2F"/>
    <w:rsid w:val="00765001"/>
    <w:rsid w:val="00767ED9"/>
    <w:rsid w:val="00781C9D"/>
    <w:rsid w:val="00792C25"/>
    <w:rsid w:val="007A0E9F"/>
    <w:rsid w:val="007A3161"/>
    <w:rsid w:val="007D1346"/>
    <w:rsid w:val="007F0EF6"/>
    <w:rsid w:val="00813D1F"/>
    <w:rsid w:val="008154C6"/>
    <w:rsid w:val="00816A16"/>
    <w:rsid w:val="00816DF4"/>
    <w:rsid w:val="0081744A"/>
    <w:rsid w:val="0083126E"/>
    <w:rsid w:val="00832C47"/>
    <w:rsid w:val="00843FEF"/>
    <w:rsid w:val="008567D7"/>
    <w:rsid w:val="00860059"/>
    <w:rsid w:val="00864857"/>
    <w:rsid w:val="00880BCF"/>
    <w:rsid w:val="00892672"/>
    <w:rsid w:val="008928A3"/>
    <w:rsid w:val="008A35F8"/>
    <w:rsid w:val="008B3E98"/>
    <w:rsid w:val="008B5D3A"/>
    <w:rsid w:val="008C1C3F"/>
    <w:rsid w:val="008C3EBF"/>
    <w:rsid w:val="008C636C"/>
    <w:rsid w:val="008D7BA7"/>
    <w:rsid w:val="008E384F"/>
    <w:rsid w:val="008E75C3"/>
    <w:rsid w:val="009120FB"/>
    <w:rsid w:val="00915CA7"/>
    <w:rsid w:val="009209B0"/>
    <w:rsid w:val="00940772"/>
    <w:rsid w:val="00943229"/>
    <w:rsid w:val="00945E70"/>
    <w:rsid w:val="00950678"/>
    <w:rsid w:val="00954F69"/>
    <w:rsid w:val="00957FC2"/>
    <w:rsid w:val="009619FB"/>
    <w:rsid w:val="00961C7E"/>
    <w:rsid w:val="00974329"/>
    <w:rsid w:val="00982116"/>
    <w:rsid w:val="00996C72"/>
    <w:rsid w:val="009A2C25"/>
    <w:rsid w:val="009A36A6"/>
    <w:rsid w:val="009A415C"/>
    <w:rsid w:val="009A6208"/>
    <w:rsid w:val="009B5079"/>
    <w:rsid w:val="009B5DEE"/>
    <w:rsid w:val="009C07B1"/>
    <w:rsid w:val="009C28ED"/>
    <w:rsid w:val="009C398C"/>
    <w:rsid w:val="009D1BC2"/>
    <w:rsid w:val="009D1D31"/>
    <w:rsid w:val="009D2C77"/>
    <w:rsid w:val="009D5941"/>
    <w:rsid w:val="009E2103"/>
    <w:rsid w:val="009F40CD"/>
    <w:rsid w:val="00A038C5"/>
    <w:rsid w:val="00A05247"/>
    <w:rsid w:val="00A15E39"/>
    <w:rsid w:val="00A21BE1"/>
    <w:rsid w:val="00A2735E"/>
    <w:rsid w:val="00A41485"/>
    <w:rsid w:val="00A42C44"/>
    <w:rsid w:val="00A64258"/>
    <w:rsid w:val="00A66122"/>
    <w:rsid w:val="00A664FC"/>
    <w:rsid w:val="00A71019"/>
    <w:rsid w:val="00AA5D6F"/>
    <w:rsid w:val="00AA71D7"/>
    <w:rsid w:val="00AC049E"/>
    <w:rsid w:val="00AC46F1"/>
    <w:rsid w:val="00AC5E11"/>
    <w:rsid w:val="00AC73F8"/>
    <w:rsid w:val="00AD1236"/>
    <w:rsid w:val="00AD28DE"/>
    <w:rsid w:val="00AD40B1"/>
    <w:rsid w:val="00AE3D34"/>
    <w:rsid w:val="00AE6D75"/>
    <w:rsid w:val="00AF4F2B"/>
    <w:rsid w:val="00AF7EF8"/>
    <w:rsid w:val="00B10E37"/>
    <w:rsid w:val="00B20EB1"/>
    <w:rsid w:val="00B21B62"/>
    <w:rsid w:val="00B324C9"/>
    <w:rsid w:val="00B329DF"/>
    <w:rsid w:val="00B4504C"/>
    <w:rsid w:val="00B460AA"/>
    <w:rsid w:val="00B55E84"/>
    <w:rsid w:val="00B565C8"/>
    <w:rsid w:val="00B80DA0"/>
    <w:rsid w:val="00B85BC9"/>
    <w:rsid w:val="00B960BA"/>
    <w:rsid w:val="00BB3BCC"/>
    <w:rsid w:val="00BC0A0E"/>
    <w:rsid w:val="00BC17F8"/>
    <w:rsid w:val="00BD40CB"/>
    <w:rsid w:val="00BF0931"/>
    <w:rsid w:val="00BF106E"/>
    <w:rsid w:val="00BF4B11"/>
    <w:rsid w:val="00BF77B1"/>
    <w:rsid w:val="00BF7871"/>
    <w:rsid w:val="00C111FB"/>
    <w:rsid w:val="00C402AC"/>
    <w:rsid w:val="00C5261F"/>
    <w:rsid w:val="00C55133"/>
    <w:rsid w:val="00C57A08"/>
    <w:rsid w:val="00C606DC"/>
    <w:rsid w:val="00C64552"/>
    <w:rsid w:val="00C67EB8"/>
    <w:rsid w:val="00C751DF"/>
    <w:rsid w:val="00C75AAA"/>
    <w:rsid w:val="00CA2377"/>
    <w:rsid w:val="00CC117E"/>
    <w:rsid w:val="00CC5D12"/>
    <w:rsid w:val="00CC76AC"/>
    <w:rsid w:val="00CD606C"/>
    <w:rsid w:val="00CF0E69"/>
    <w:rsid w:val="00D01AE7"/>
    <w:rsid w:val="00D0419E"/>
    <w:rsid w:val="00D05827"/>
    <w:rsid w:val="00D12689"/>
    <w:rsid w:val="00D5299C"/>
    <w:rsid w:val="00D55481"/>
    <w:rsid w:val="00D643F3"/>
    <w:rsid w:val="00D64604"/>
    <w:rsid w:val="00D72AAA"/>
    <w:rsid w:val="00D74EA8"/>
    <w:rsid w:val="00D902E6"/>
    <w:rsid w:val="00D916E6"/>
    <w:rsid w:val="00DA648D"/>
    <w:rsid w:val="00DA7A0D"/>
    <w:rsid w:val="00DC1522"/>
    <w:rsid w:val="00DC3055"/>
    <w:rsid w:val="00DD44BC"/>
    <w:rsid w:val="00DE51C8"/>
    <w:rsid w:val="00E213BA"/>
    <w:rsid w:val="00E328AE"/>
    <w:rsid w:val="00E34F9F"/>
    <w:rsid w:val="00E373E2"/>
    <w:rsid w:val="00E500C7"/>
    <w:rsid w:val="00E60F87"/>
    <w:rsid w:val="00E628C5"/>
    <w:rsid w:val="00E735B5"/>
    <w:rsid w:val="00E80ACA"/>
    <w:rsid w:val="00E838C5"/>
    <w:rsid w:val="00E866DE"/>
    <w:rsid w:val="00EB566B"/>
    <w:rsid w:val="00EC3131"/>
    <w:rsid w:val="00EE56B4"/>
    <w:rsid w:val="00EF785C"/>
    <w:rsid w:val="00F0160E"/>
    <w:rsid w:val="00F200B4"/>
    <w:rsid w:val="00F205D4"/>
    <w:rsid w:val="00F37470"/>
    <w:rsid w:val="00F55114"/>
    <w:rsid w:val="00F72A33"/>
    <w:rsid w:val="00F77E65"/>
    <w:rsid w:val="00F86B0F"/>
    <w:rsid w:val="00FB2452"/>
    <w:rsid w:val="00FC1D94"/>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3A3171"/>
  <w15:docId w15:val="{2322A18B-963A-47CE-84DF-A68B7DCF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514"/>
    <w:pPr>
      <w:outlineLvl w:val="0"/>
    </w:pPr>
    <w:rPr>
      <w:b/>
    </w:rPr>
  </w:style>
  <w:style w:type="paragraph" w:styleId="Heading2">
    <w:name w:val="heading 2"/>
    <w:basedOn w:val="Normal"/>
    <w:next w:val="Normal"/>
    <w:link w:val="Heading2Char"/>
    <w:uiPriority w:val="9"/>
    <w:unhideWhenUsed/>
    <w:qFormat/>
    <w:rsid w:val="00BF4B11"/>
    <w:pPr>
      <w:spacing w:before="240" w:line="360" w:lineRule="auto"/>
      <w:jc w:val="both"/>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AE7"/>
    <w:pPr>
      <w:spacing w:after="200"/>
      <w:ind w:left="720"/>
      <w:contextualSpacing/>
    </w:pPr>
  </w:style>
  <w:style w:type="character" w:customStyle="1" w:styleId="ListParagraphChar">
    <w:name w:val="List Paragraph Char"/>
    <w:basedOn w:val="DefaultParagraphFont"/>
    <w:link w:val="ListParagraph"/>
    <w:uiPriority w:val="34"/>
    <w:rsid w:val="00D01AE7"/>
  </w:style>
  <w:style w:type="table" w:styleId="TableGrid">
    <w:name w:val="Table Grid"/>
    <w:basedOn w:val="TableNormal"/>
    <w:uiPriority w:val="59"/>
    <w:rsid w:val="00D01A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398C"/>
    <w:rPr>
      <w:sz w:val="16"/>
      <w:szCs w:val="16"/>
    </w:rPr>
  </w:style>
  <w:style w:type="paragraph" w:styleId="CommentText">
    <w:name w:val="annotation text"/>
    <w:basedOn w:val="Normal"/>
    <w:link w:val="CommentTextChar"/>
    <w:uiPriority w:val="99"/>
    <w:unhideWhenUsed/>
    <w:rsid w:val="009C398C"/>
    <w:pPr>
      <w:spacing w:after="200" w:line="240" w:lineRule="auto"/>
    </w:pPr>
    <w:rPr>
      <w:sz w:val="20"/>
      <w:szCs w:val="20"/>
    </w:rPr>
  </w:style>
  <w:style w:type="character" w:customStyle="1" w:styleId="CommentTextChar">
    <w:name w:val="Comment Text Char"/>
    <w:basedOn w:val="DefaultParagraphFont"/>
    <w:link w:val="CommentText"/>
    <w:uiPriority w:val="99"/>
    <w:rsid w:val="009C398C"/>
    <w:rPr>
      <w:sz w:val="20"/>
      <w:szCs w:val="20"/>
    </w:rPr>
  </w:style>
  <w:style w:type="paragraph" w:styleId="BalloonText">
    <w:name w:val="Balloon Text"/>
    <w:basedOn w:val="Normal"/>
    <w:link w:val="BalloonTextChar"/>
    <w:uiPriority w:val="99"/>
    <w:semiHidden/>
    <w:unhideWhenUsed/>
    <w:rsid w:val="009C39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98C"/>
    <w:rPr>
      <w:rFonts w:ascii="Segoe UI" w:hAnsi="Segoe UI" w:cs="Segoe UI"/>
      <w:sz w:val="18"/>
      <w:szCs w:val="18"/>
    </w:rPr>
  </w:style>
  <w:style w:type="paragraph" w:styleId="Header">
    <w:name w:val="header"/>
    <w:basedOn w:val="Normal"/>
    <w:link w:val="HeaderChar"/>
    <w:uiPriority w:val="99"/>
    <w:unhideWhenUsed/>
    <w:rsid w:val="0058182D"/>
    <w:pPr>
      <w:tabs>
        <w:tab w:val="center" w:pos="4513"/>
        <w:tab w:val="right" w:pos="9026"/>
      </w:tabs>
      <w:spacing w:line="240" w:lineRule="auto"/>
    </w:pPr>
  </w:style>
  <w:style w:type="character" w:customStyle="1" w:styleId="HeaderChar">
    <w:name w:val="Header Char"/>
    <w:basedOn w:val="DefaultParagraphFont"/>
    <w:link w:val="Header"/>
    <w:uiPriority w:val="99"/>
    <w:rsid w:val="0058182D"/>
  </w:style>
  <w:style w:type="paragraph" w:styleId="Footer">
    <w:name w:val="footer"/>
    <w:basedOn w:val="Normal"/>
    <w:link w:val="FooterChar"/>
    <w:uiPriority w:val="99"/>
    <w:unhideWhenUsed/>
    <w:rsid w:val="0058182D"/>
    <w:pPr>
      <w:tabs>
        <w:tab w:val="center" w:pos="4513"/>
        <w:tab w:val="right" w:pos="9026"/>
      </w:tabs>
      <w:spacing w:line="240" w:lineRule="auto"/>
    </w:pPr>
  </w:style>
  <w:style w:type="character" w:customStyle="1" w:styleId="FooterChar">
    <w:name w:val="Footer Char"/>
    <w:basedOn w:val="DefaultParagraphFont"/>
    <w:link w:val="Footer"/>
    <w:uiPriority w:val="99"/>
    <w:rsid w:val="0058182D"/>
  </w:style>
  <w:style w:type="paragraph" w:styleId="CommentSubject">
    <w:name w:val="annotation subject"/>
    <w:basedOn w:val="CommentText"/>
    <w:next w:val="CommentText"/>
    <w:link w:val="CommentSubjectChar"/>
    <w:uiPriority w:val="99"/>
    <w:semiHidden/>
    <w:unhideWhenUsed/>
    <w:rsid w:val="0058182D"/>
    <w:rPr>
      <w:b/>
      <w:bCs/>
    </w:rPr>
  </w:style>
  <w:style w:type="character" w:customStyle="1" w:styleId="CommentSubjectChar">
    <w:name w:val="Comment Subject Char"/>
    <w:basedOn w:val="CommentTextChar"/>
    <w:link w:val="CommentSubject"/>
    <w:uiPriority w:val="99"/>
    <w:semiHidden/>
    <w:rsid w:val="0058182D"/>
    <w:rPr>
      <w:b/>
      <w:bCs/>
      <w:sz w:val="20"/>
      <w:szCs w:val="20"/>
    </w:rPr>
  </w:style>
  <w:style w:type="character" w:customStyle="1" w:styleId="Heading1Char">
    <w:name w:val="Heading 1 Char"/>
    <w:basedOn w:val="DefaultParagraphFont"/>
    <w:link w:val="Heading1"/>
    <w:uiPriority w:val="9"/>
    <w:rsid w:val="00022514"/>
    <w:rPr>
      <w:b/>
    </w:rPr>
  </w:style>
  <w:style w:type="paragraph" w:styleId="TOCHeading">
    <w:name w:val="TOC Heading"/>
    <w:basedOn w:val="Heading1"/>
    <w:next w:val="Normal"/>
    <w:uiPriority w:val="39"/>
    <w:unhideWhenUsed/>
    <w:qFormat/>
    <w:rsid w:val="005254AB"/>
    <w:pPr>
      <w:keepNext/>
      <w:keepLines/>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254AB"/>
    <w:pPr>
      <w:spacing w:after="100" w:line="360" w:lineRule="auto"/>
      <w:jc w:val="both"/>
    </w:pPr>
  </w:style>
  <w:style w:type="character" w:styleId="Hyperlink">
    <w:name w:val="Hyperlink"/>
    <w:basedOn w:val="DefaultParagraphFont"/>
    <w:uiPriority w:val="99"/>
    <w:unhideWhenUsed/>
    <w:rsid w:val="005254AB"/>
    <w:rPr>
      <w:color w:val="0000FF" w:themeColor="hyperlink"/>
      <w:u w:val="single"/>
    </w:rPr>
  </w:style>
  <w:style w:type="character" w:customStyle="1" w:styleId="Heading2Char">
    <w:name w:val="Heading 2 Char"/>
    <w:basedOn w:val="DefaultParagraphFont"/>
    <w:link w:val="Heading2"/>
    <w:uiPriority w:val="9"/>
    <w:rsid w:val="00BF4B11"/>
    <w:rPr>
      <w:i/>
    </w:rPr>
  </w:style>
  <w:style w:type="paragraph" w:styleId="TOC2">
    <w:name w:val="toc 2"/>
    <w:basedOn w:val="Normal"/>
    <w:next w:val="Normal"/>
    <w:autoRedefine/>
    <w:uiPriority w:val="39"/>
    <w:unhideWhenUsed/>
    <w:rsid w:val="00496B75"/>
    <w:pPr>
      <w:tabs>
        <w:tab w:val="right" w:leader="dot" w:pos="10194"/>
      </w:tabs>
      <w:spacing w:after="100"/>
      <w:ind w:left="567"/>
    </w:pPr>
  </w:style>
  <w:style w:type="paragraph" w:customStyle="1" w:styleId="EndNoteBibliographyTitle">
    <w:name w:val="EndNote Bibliography Title"/>
    <w:basedOn w:val="Normal"/>
    <w:link w:val="EndNoteBibliographyTitleChar"/>
    <w:rsid w:val="00950678"/>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50678"/>
    <w:rPr>
      <w:rFonts w:ascii="Calibri" w:hAnsi="Calibri"/>
      <w:noProof/>
      <w:lang w:val="en-US"/>
    </w:rPr>
  </w:style>
  <w:style w:type="paragraph" w:customStyle="1" w:styleId="EndNoteBibliography">
    <w:name w:val="EndNote Bibliography"/>
    <w:basedOn w:val="Normal"/>
    <w:link w:val="EndNoteBibliographyChar"/>
    <w:rsid w:val="0095067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50678"/>
    <w:rPr>
      <w:rFonts w:ascii="Calibri" w:hAnsi="Calibri"/>
      <w:noProof/>
      <w:lang w:val="en-US"/>
    </w:rPr>
  </w:style>
  <w:style w:type="paragraph" w:styleId="NormalWeb">
    <w:name w:val="Normal (Web)"/>
    <w:basedOn w:val="Normal"/>
    <w:uiPriority w:val="99"/>
    <w:semiHidden/>
    <w:unhideWhenUsed/>
    <w:rsid w:val="00BF0931"/>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5127">
      <w:bodyDiv w:val="1"/>
      <w:marLeft w:val="0"/>
      <w:marRight w:val="0"/>
      <w:marTop w:val="0"/>
      <w:marBottom w:val="0"/>
      <w:divBdr>
        <w:top w:val="none" w:sz="0" w:space="0" w:color="auto"/>
        <w:left w:val="none" w:sz="0" w:space="0" w:color="auto"/>
        <w:bottom w:val="none" w:sz="0" w:space="0" w:color="auto"/>
        <w:right w:val="none" w:sz="0" w:space="0" w:color="auto"/>
      </w:divBdr>
    </w:div>
    <w:div w:id="226109161">
      <w:bodyDiv w:val="1"/>
      <w:marLeft w:val="0"/>
      <w:marRight w:val="0"/>
      <w:marTop w:val="0"/>
      <w:marBottom w:val="0"/>
      <w:divBdr>
        <w:top w:val="none" w:sz="0" w:space="0" w:color="auto"/>
        <w:left w:val="none" w:sz="0" w:space="0" w:color="auto"/>
        <w:bottom w:val="none" w:sz="0" w:space="0" w:color="auto"/>
        <w:right w:val="none" w:sz="0" w:space="0" w:color="auto"/>
      </w:divBdr>
    </w:div>
    <w:div w:id="1586720362">
      <w:bodyDiv w:val="1"/>
      <w:marLeft w:val="0"/>
      <w:marRight w:val="0"/>
      <w:marTop w:val="0"/>
      <w:marBottom w:val="0"/>
      <w:divBdr>
        <w:top w:val="none" w:sz="0" w:space="0" w:color="auto"/>
        <w:left w:val="none" w:sz="0" w:space="0" w:color="auto"/>
        <w:bottom w:val="none" w:sz="0" w:space="0" w:color="auto"/>
        <w:right w:val="none" w:sz="0" w:space="0" w:color="auto"/>
      </w:divBdr>
    </w:div>
    <w:div w:id="20836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E2CC-5321-4467-8608-7B5350A6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8614</Words>
  <Characters>47377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Cornelissen, L.L. (IHB)</dc:creator>
  <cp:keywords/>
  <dc:description/>
  <cp:lastModifiedBy>Cornelissen, L.L. (IHB)</cp:lastModifiedBy>
  <cp:revision>3</cp:revision>
  <cp:lastPrinted>2020-10-01T08:20:00Z</cp:lastPrinted>
  <dcterms:created xsi:type="dcterms:W3CDTF">2020-10-01T08:20:00Z</dcterms:created>
  <dcterms:modified xsi:type="dcterms:W3CDTF">2020-10-01T08:20:00Z</dcterms:modified>
</cp:coreProperties>
</file>