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999" w:rsidRDefault="008F5C67" w:rsidP="00983999">
      <w:pPr>
        <w:pStyle w:val="Heading1"/>
      </w:pPr>
      <w:r>
        <w:t>Online Resource 3</w:t>
      </w:r>
    </w:p>
    <w:p w:rsidR="00983999" w:rsidRDefault="00CF7CDA" w:rsidP="00983999">
      <w:pPr>
        <w:pStyle w:val="Heading2"/>
        <w:jc w:val="center"/>
      </w:pPr>
      <w:r>
        <w:rPr>
          <w:noProof/>
        </w:rPr>
        <w:drawing>
          <wp:inline distT="0" distB="0" distL="0" distR="0">
            <wp:extent cx="4643637" cy="647929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3-etoposide-mt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43637" cy="6479299"/>
                    </a:xfrm>
                    <a:prstGeom prst="rect">
                      <a:avLst/>
                    </a:prstGeom>
                  </pic:spPr>
                </pic:pic>
              </a:graphicData>
            </a:graphic>
          </wp:inline>
        </w:drawing>
      </w:r>
    </w:p>
    <w:p w:rsidR="00983999" w:rsidRDefault="00983999" w:rsidP="00983999">
      <w:pPr>
        <w:spacing w:line="360" w:lineRule="auto"/>
        <w:jc w:val="both"/>
        <w:rPr>
          <w:rFonts w:ascii="Times New Roman" w:hAnsi="Times New Roman" w:cs="Times New Roman"/>
          <w:sz w:val="20"/>
          <w:szCs w:val="20"/>
        </w:rPr>
      </w:pPr>
      <w:r>
        <w:rPr>
          <w:rFonts w:ascii="Times New Roman" w:hAnsi="Times New Roman" w:cs="Times New Roman"/>
          <w:b/>
          <w:sz w:val="20"/>
          <w:szCs w:val="20"/>
        </w:rPr>
        <w:t>Fig. 1</w:t>
      </w:r>
      <w:r>
        <w:rPr>
          <w:rFonts w:ascii="Times New Roman" w:hAnsi="Times New Roman" w:cs="Times New Roman"/>
          <w:sz w:val="20"/>
          <w:szCs w:val="20"/>
        </w:rPr>
        <w:t xml:space="preserve"> </w:t>
      </w:r>
      <w:r w:rsidRPr="00025B76">
        <w:rPr>
          <w:rFonts w:ascii="Times New Roman" w:hAnsi="Times New Roman" w:cs="Times New Roman"/>
          <w:sz w:val="20"/>
          <w:szCs w:val="20"/>
        </w:rPr>
        <w:t>Distribution</w:t>
      </w:r>
      <w:r>
        <w:rPr>
          <w:rFonts w:ascii="Times New Roman" w:hAnsi="Times New Roman" w:cs="Times New Roman"/>
          <w:sz w:val="20"/>
          <w:szCs w:val="20"/>
        </w:rPr>
        <w:t xml:space="preserve"> of the absolute error for scenarios where the ANC was monitored until day 3, 4, 5, 6, 7, 10, 15 and 19. </w:t>
      </w:r>
      <w:proofErr w:type="spellStart"/>
      <w:r>
        <w:rPr>
          <w:rFonts w:ascii="Times New Roman" w:hAnsi="Times New Roman" w:cs="Times New Roman"/>
          <w:sz w:val="20"/>
          <w:szCs w:val="20"/>
        </w:rPr>
        <w:t>ANC</w:t>
      </w:r>
      <w:r>
        <w:rPr>
          <w:rFonts w:ascii="Times New Roman" w:hAnsi="Times New Roman" w:cs="Times New Roman"/>
          <w:sz w:val="20"/>
          <w:szCs w:val="20"/>
          <w:vertAlign w:val="subscript"/>
        </w:rPr>
        <w:t>ipred</w:t>
      </w:r>
      <w:proofErr w:type="spellEnd"/>
      <w:proofErr w:type="gramStart"/>
      <w:r>
        <w:rPr>
          <w:rFonts w:ascii="Times New Roman" w:hAnsi="Times New Roman" w:cs="Times New Roman"/>
          <w:sz w:val="20"/>
          <w:szCs w:val="20"/>
          <w:vertAlign w:val="subscript"/>
        </w:rPr>
        <w:t>.,</w:t>
      </w:r>
      <w:proofErr w:type="spellStart"/>
      <w:r>
        <w:rPr>
          <w:rFonts w:ascii="Times New Roman" w:hAnsi="Times New Roman" w:cs="Times New Roman"/>
          <w:sz w:val="20"/>
          <w:szCs w:val="20"/>
          <w:vertAlign w:val="subscript"/>
        </w:rPr>
        <w:t>d</w:t>
      </w:r>
      <w:proofErr w:type="gramEnd"/>
      <w:r>
        <w:rPr>
          <w:rFonts w:ascii="Times New Roman" w:hAnsi="Times New Roman" w:cs="Times New Roman"/>
          <w:sz w:val="20"/>
          <w:szCs w:val="20"/>
          <w:vertAlign w:val="subscript"/>
        </w:rPr>
        <w:t>,D</w:t>
      </w:r>
      <w:proofErr w:type="spellEnd"/>
      <w:r>
        <w:rPr>
          <w:rFonts w:ascii="Times New Roman" w:hAnsi="Times New Roman" w:cs="Times New Roman"/>
          <w:sz w:val="20"/>
          <w:szCs w:val="20"/>
        </w:rPr>
        <w:t xml:space="preserve"> is the individual predicted ANC at day </w:t>
      </w:r>
      <w:r w:rsidRPr="00463135">
        <w:rPr>
          <w:rFonts w:ascii="Times New Roman" w:hAnsi="Times New Roman" w:cs="Times New Roman"/>
          <w:i/>
          <w:sz w:val="20"/>
          <w:szCs w:val="20"/>
        </w:rPr>
        <w:t>D</w:t>
      </w:r>
      <w:r>
        <w:rPr>
          <w:rFonts w:ascii="Times New Roman" w:hAnsi="Times New Roman" w:cs="Times New Roman"/>
          <w:sz w:val="20"/>
          <w:szCs w:val="20"/>
        </w:rPr>
        <w:t xml:space="preserve">, given data available up to day </w:t>
      </w:r>
      <w:r w:rsidRPr="00463135">
        <w:rPr>
          <w:rFonts w:ascii="Times New Roman" w:hAnsi="Times New Roman" w:cs="Times New Roman"/>
          <w:i/>
          <w:sz w:val="20"/>
          <w:szCs w:val="20"/>
        </w:rPr>
        <w:t>d</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ANC</w:t>
      </w:r>
      <w:r>
        <w:rPr>
          <w:rFonts w:ascii="Times New Roman" w:hAnsi="Times New Roman" w:cs="Times New Roman"/>
          <w:sz w:val="20"/>
          <w:szCs w:val="20"/>
          <w:vertAlign w:val="subscript"/>
        </w:rPr>
        <w:t>true,D</w:t>
      </w:r>
      <w:proofErr w:type="spellEnd"/>
      <w:r>
        <w:rPr>
          <w:rFonts w:ascii="Times New Roman" w:hAnsi="Times New Roman" w:cs="Times New Roman"/>
          <w:sz w:val="20"/>
          <w:szCs w:val="20"/>
        </w:rPr>
        <w:t xml:space="preserve"> is the true ANC at day </w:t>
      </w:r>
      <w:r w:rsidRPr="00463135">
        <w:rPr>
          <w:rFonts w:ascii="Times New Roman" w:hAnsi="Times New Roman" w:cs="Times New Roman"/>
          <w:i/>
          <w:sz w:val="20"/>
          <w:szCs w:val="20"/>
        </w:rPr>
        <w:t>D</w:t>
      </w:r>
      <w:r>
        <w:rPr>
          <w:rFonts w:ascii="Times New Roman" w:hAnsi="Times New Roman" w:cs="Times New Roman"/>
          <w:sz w:val="20"/>
          <w:szCs w:val="20"/>
        </w:rPr>
        <w:t xml:space="preserve">. Orange, blue and green boxes represent monitoring frequency every, every other and every third day. The horizontal line represents no prediction error, the blue and red lines illustrate days the ANC was monitored and predicted, respectively. </w:t>
      </w:r>
      <w:r w:rsidRPr="00CE2E95">
        <w:rPr>
          <w:rFonts w:ascii="Times New Roman" w:hAnsi="Times New Roman" w:cs="Times New Roman"/>
          <w:sz w:val="20"/>
          <w:szCs w:val="20"/>
        </w:rPr>
        <w:t xml:space="preserve">The vertical line inside of each box is the median. </w:t>
      </w:r>
      <w:r>
        <w:rPr>
          <w:rFonts w:ascii="Times New Roman" w:hAnsi="Times New Roman" w:cs="Times New Roman"/>
          <w:sz w:val="20"/>
          <w:szCs w:val="20"/>
        </w:rPr>
        <w:t>Lower</w:t>
      </w:r>
      <w:r w:rsidRPr="00CE2E95">
        <w:rPr>
          <w:rFonts w:ascii="Times New Roman" w:hAnsi="Times New Roman" w:cs="Times New Roman"/>
          <w:sz w:val="20"/>
          <w:szCs w:val="20"/>
        </w:rPr>
        <w:t xml:space="preserve"> and </w:t>
      </w:r>
      <w:r>
        <w:rPr>
          <w:rFonts w:ascii="Times New Roman" w:hAnsi="Times New Roman" w:cs="Times New Roman"/>
          <w:sz w:val="20"/>
          <w:szCs w:val="20"/>
        </w:rPr>
        <w:t>upp</w:t>
      </w:r>
      <w:r w:rsidRPr="00CE2E95">
        <w:rPr>
          <w:rFonts w:ascii="Times New Roman" w:hAnsi="Times New Roman" w:cs="Times New Roman"/>
          <w:sz w:val="20"/>
          <w:szCs w:val="20"/>
        </w:rPr>
        <w:t xml:space="preserve">er hinges of the box represent the </w:t>
      </w:r>
      <w:r>
        <w:rPr>
          <w:rFonts w:ascii="Times New Roman" w:hAnsi="Times New Roman" w:cs="Times New Roman"/>
          <w:sz w:val="20"/>
          <w:szCs w:val="20"/>
        </w:rPr>
        <w:t>2</w:t>
      </w:r>
      <w:r w:rsidRPr="00CE2E95">
        <w:rPr>
          <w:rFonts w:ascii="Times New Roman" w:hAnsi="Times New Roman" w:cs="Times New Roman"/>
          <w:sz w:val="20"/>
          <w:szCs w:val="20"/>
        </w:rPr>
        <w:t>5</w:t>
      </w:r>
      <w:r w:rsidRPr="00CE2E95">
        <w:rPr>
          <w:rFonts w:ascii="Times New Roman" w:hAnsi="Times New Roman" w:cs="Times New Roman"/>
          <w:sz w:val="20"/>
          <w:szCs w:val="20"/>
          <w:vertAlign w:val="superscript"/>
        </w:rPr>
        <w:t>th</w:t>
      </w:r>
      <w:r w:rsidRPr="00CE2E95">
        <w:rPr>
          <w:rFonts w:ascii="Times New Roman" w:hAnsi="Times New Roman" w:cs="Times New Roman"/>
          <w:sz w:val="20"/>
          <w:szCs w:val="20"/>
        </w:rPr>
        <w:t xml:space="preserve"> and </w:t>
      </w:r>
      <w:r>
        <w:rPr>
          <w:rFonts w:ascii="Times New Roman" w:hAnsi="Times New Roman" w:cs="Times New Roman"/>
          <w:sz w:val="20"/>
          <w:szCs w:val="20"/>
        </w:rPr>
        <w:t>7</w:t>
      </w:r>
      <w:r w:rsidRPr="00CE2E95">
        <w:rPr>
          <w:rFonts w:ascii="Times New Roman" w:hAnsi="Times New Roman" w:cs="Times New Roman"/>
          <w:sz w:val="20"/>
          <w:szCs w:val="20"/>
        </w:rPr>
        <w:t>5</w:t>
      </w:r>
      <w:r w:rsidRPr="00CE2E95">
        <w:rPr>
          <w:rFonts w:ascii="Times New Roman" w:hAnsi="Times New Roman" w:cs="Times New Roman"/>
          <w:sz w:val="20"/>
          <w:szCs w:val="20"/>
          <w:vertAlign w:val="superscript"/>
        </w:rPr>
        <w:t>th</w:t>
      </w:r>
      <w:r w:rsidRPr="00CE2E95">
        <w:rPr>
          <w:rFonts w:ascii="Times New Roman" w:hAnsi="Times New Roman" w:cs="Times New Roman"/>
          <w:sz w:val="20"/>
          <w:szCs w:val="20"/>
        </w:rPr>
        <w:t xml:space="preserve"> percentiles</w:t>
      </w:r>
      <w:r>
        <w:rPr>
          <w:rFonts w:ascii="Times New Roman" w:hAnsi="Times New Roman" w:cs="Times New Roman"/>
          <w:sz w:val="20"/>
          <w:szCs w:val="20"/>
        </w:rPr>
        <w:t>,</w:t>
      </w:r>
      <w:r w:rsidRPr="00CE2E95">
        <w:rPr>
          <w:rFonts w:ascii="Times New Roman" w:hAnsi="Times New Roman" w:cs="Times New Roman"/>
          <w:sz w:val="20"/>
          <w:szCs w:val="20"/>
        </w:rPr>
        <w:t xml:space="preserve"> respectively. </w:t>
      </w:r>
      <w:r>
        <w:rPr>
          <w:rFonts w:ascii="Times New Roman" w:hAnsi="Times New Roman" w:cs="Times New Roman"/>
          <w:sz w:val="20"/>
          <w:szCs w:val="20"/>
        </w:rPr>
        <w:t>Lower</w:t>
      </w:r>
      <w:r w:rsidRPr="00CE2E95">
        <w:rPr>
          <w:rFonts w:ascii="Times New Roman" w:hAnsi="Times New Roman" w:cs="Times New Roman"/>
          <w:sz w:val="20"/>
          <w:szCs w:val="20"/>
        </w:rPr>
        <w:t xml:space="preserve"> and </w:t>
      </w:r>
      <w:r>
        <w:rPr>
          <w:rFonts w:ascii="Times New Roman" w:hAnsi="Times New Roman" w:cs="Times New Roman"/>
          <w:sz w:val="20"/>
          <w:szCs w:val="20"/>
        </w:rPr>
        <w:t>upper</w:t>
      </w:r>
      <w:r w:rsidRPr="00CE2E95">
        <w:rPr>
          <w:rFonts w:ascii="Times New Roman" w:hAnsi="Times New Roman" w:cs="Times New Roman"/>
          <w:sz w:val="20"/>
          <w:szCs w:val="20"/>
        </w:rPr>
        <w:t xml:space="preserve"> ends of </w:t>
      </w:r>
      <w:r>
        <w:rPr>
          <w:rFonts w:ascii="Times New Roman" w:hAnsi="Times New Roman" w:cs="Times New Roman"/>
          <w:sz w:val="20"/>
          <w:szCs w:val="20"/>
        </w:rPr>
        <w:t>the whiskers correspond to the 2.</w:t>
      </w:r>
      <w:r w:rsidRPr="00CE2E95">
        <w:rPr>
          <w:rFonts w:ascii="Times New Roman" w:hAnsi="Times New Roman" w:cs="Times New Roman"/>
          <w:sz w:val="20"/>
          <w:szCs w:val="20"/>
        </w:rPr>
        <w:t>5</w:t>
      </w:r>
      <w:r w:rsidRPr="00CE2E95">
        <w:rPr>
          <w:rFonts w:ascii="Times New Roman" w:hAnsi="Times New Roman" w:cs="Times New Roman"/>
          <w:sz w:val="20"/>
          <w:szCs w:val="20"/>
          <w:vertAlign w:val="superscript"/>
        </w:rPr>
        <w:t>th</w:t>
      </w:r>
      <w:r>
        <w:rPr>
          <w:rFonts w:ascii="Times New Roman" w:hAnsi="Times New Roman" w:cs="Times New Roman"/>
          <w:sz w:val="20"/>
          <w:szCs w:val="20"/>
        </w:rPr>
        <w:t xml:space="preserve"> and 97.</w:t>
      </w:r>
      <w:r w:rsidRPr="00CE2E95">
        <w:rPr>
          <w:rFonts w:ascii="Times New Roman" w:hAnsi="Times New Roman" w:cs="Times New Roman"/>
          <w:sz w:val="20"/>
          <w:szCs w:val="20"/>
        </w:rPr>
        <w:t>5</w:t>
      </w:r>
      <w:r w:rsidRPr="00CE2E95">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r w:rsidRPr="00CE2E95">
        <w:rPr>
          <w:rFonts w:ascii="Times New Roman" w:hAnsi="Times New Roman" w:cs="Times New Roman"/>
          <w:sz w:val="20"/>
          <w:szCs w:val="20"/>
        </w:rPr>
        <w:lastRenderedPageBreak/>
        <w:t>percentiles</w:t>
      </w:r>
      <w:r>
        <w:rPr>
          <w:rFonts w:ascii="Times New Roman" w:hAnsi="Times New Roman" w:cs="Times New Roman"/>
          <w:sz w:val="20"/>
          <w:szCs w:val="20"/>
        </w:rPr>
        <w:t>, respectively. This figure illustrates results based on when the</w:t>
      </w:r>
      <w:r w:rsidR="00F621BE">
        <w:rPr>
          <w:rFonts w:ascii="Times New Roman" w:hAnsi="Times New Roman" w:cs="Times New Roman"/>
          <w:sz w:val="20"/>
          <w:szCs w:val="20"/>
        </w:rPr>
        <w:t xml:space="preserve"> </w:t>
      </w:r>
      <w:r w:rsidR="008F5C67">
        <w:rPr>
          <w:rFonts w:ascii="Times New Roman" w:hAnsi="Times New Roman" w:cs="Times New Roman"/>
          <w:sz w:val="20"/>
          <w:szCs w:val="20"/>
        </w:rPr>
        <w:t>mean transit time (MTT) was set to 141 hours.</w:t>
      </w:r>
    </w:p>
    <w:p w:rsidR="00983999" w:rsidRPr="00A87D10" w:rsidRDefault="00983999" w:rsidP="00983999">
      <w:pPr>
        <w:rPr>
          <w:rFonts w:ascii="Times New Roman" w:hAnsi="Times New Roman" w:cs="Times New Roman"/>
          <w:sz w:val="20"/>
          <w:szCs w:val="20"/>
        </w:rPr>
      </w:pPr>
      <w:r>
        <w:rPr>
          <w:rFonts w:ascii="Times New Roman" w:hAnsi="Times New Roman" w:cs="Times New Roman"/>
          <w:sz w:val="20"/>
          <w:szCs w:val="20"/>
        </w:rPr>
        <w:br w:type="page"/>
      </w:r>
    </w:p>
    <w:p w:rsidR="00983999" w:rsidRDefault="00CF7CDA" w:rsidP="00983999">
      <w:pPr>
        <w:jc w:val="center"/>
      </w:pPr>
      <w:r>
        <w:rPr>
          <w:noProof/>
        </w:rPr>
        <w:lastRenderedPageBreak/>
        <w:drawing>
          <wp:inline distT="0" distB="0" distL="0" distR="0">
            <wp:extent cx="4643637" cy="2699771"/>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4-etoposide-mt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3637" cy="2699771"/>
                    </a:xfrm>
                    <a:prstGeom prst="rect">
                      <a:avLst/>
                    </a:prstGeom>
                  </pic:spPr>
                </pic:pic>
              </a:graphicData>
            </a:graphic>
          </wp:inline>
        </w:drawing>
      </w:r>
    </w:p>
    <w:p w:rsidR="00983999" w:rsidRDefault="00983999" w:rsidP="00983999">
      <w:pPr>
        <w:spacing w:line="360" w:lineRule="auto"/>
        <w:jc w:val="both"/>
      </w:pPr>
      <w:r>
        <w:rPr>
          <w:rFonts w:ascii="Times New Roman" w:hAnsi="Times New Roman" w:cs="Times New Roman"/>
          <w:b/>
          <w:sz w:val="20"/>
          <w:szCs w:val="20"/>
        </w:rPr>
        <w:t>Fig. 2</w:t>
      </w:r>
      <w:r>
        <w:rPr>
          <w:rFonts w:ascii="Times New Roman" w:hAnsi="Times New Roman" w:cs="Times New Roman"/>
          <w:sz w:val="20"/>
          <w:szCs w:val="20"/>
        </w:rPr>
        <w:t xml:space="preserve"> </w:t>
      </w:r>
      <w:r w:rsidRPr="00BB687F">
        <w:rPr>
          <w:rFonts w:ascii="Times New Roman" w:hAnsi="Times New Roman" w:cs="Times New Roman"/>
          <w:sz w:val="20"/>
          <w:szCs w:val="20"/>
        </w:rPr>
        <w:t>Root-mean squared error</w:t>
      </w:r>
      <w:r>
        <w:rPr>
          <w:rFonts w:ascii="Times New Roman" w:hAnsi="Times New Roman" w:cs="Times New Roman"/>
          <w:sz w:val="20"/>
          <w:szCs w:val="20"/>
        </w:rPr>
        <w:t xml:space="preserve"> at day </w:t>
      </w:r>
      <w:r>
        <w:rPr>
          <w:rFonts w:ascii="Times New Roman" w:hAnsi="Times New Roman" w:cs="Times New Roman"/>
          <w:i/>
          <w:sz w:val="20"/>
          <w:szCs w:val="20"/>
        </w:rPr>
        <w:t>d</w:t>
      </w:r>
      <w:r>
        <w:rPr>
          <w:rFonts w:ascii="Times New Roman" w:hAnsi="Times New Roman" w:cs="Times New Roman"/>
          <w:sz w:val="20"/>
          <w:szCs w:val="20"/>
        </w:rPr>
        <w:t xml:space="preserve"> in the cycle</w:t>
      </w:r>
      <w:r w:rsidRPr="00BB687F">
        <w:rPr>
          <w:rFonts w:ascii="Times New Roman" w:hAnsi="Times New Roman" w:cs="Times New Roman"/>
          <w:sz w:val="20"/>
          <w:szCs w:val="20"/>
        </w:rPr>
        <w:t xml:space="preserve"> (</w:t>
      </w:r>
      <w:proofErr w:type="spellStart"/>
      <w:r w:rsidRPr="00BB687F">
        <w:rPr>
          <w:rFonts w:ascii="Times New Roman" w:hAnsi="Times New Roman" w:cs="Times New Roman"/>
          <w:sz w:val="20"/>
          <w:szCs w:val="20"/>
        </w:rPr>
        <w:t>RMSE</w:t>
      </w:r>
      <w:r>
        <w:rPr>
          <w:rFonts w:ascii="Times New Roman" w:hAnsi="Times New Roman" w:cs="Times New Roman"/>
          <w:sz w:val="20"/>
          <w:szCs w:val="20"/>
          <w:vertAlign w:val="subscript"/>
        </w:rPr>
        <w:t>d</w:t>
      </w:r>
      <w:proofErr w:type="spellEnd"/>
      <w:r w:rsidRPr="00BB687F">
        <w:rPr>
          <w:rFonts w:ascii="Times New Roman" w:hAnsi="Times New Roman" w:cs="Times New Roman"/>
          <w:sz w:val="20"/>
          <w:szCs w:val="20"/>
        </w:rPr>
        <w:t xml:space="preserve">) of </w:t>
      </w:r>
      <w:proofErr w:type="spellStart"/>
      <w:r w:rsidRPr="00BB687F">
        <w:rPr>
          <w:rFonts w:ascii="Times New Roman" w:hAnsi="Times New Roman" w:cs="Times New Roman"/>
          <w:sz w:val="20"/>
          <w:szCs w:val="20"/>
        </w:rPr>
        <w:t>NADIR</w:t>
      </w:r>
      <w:r w:rsidRPr="00BB687F">
        <w:rPr>
          <w:rFonts w:ascii="Times New Roman" w:hAnsi="Times New Roman" w:cs="Times New Roman"/>
          <w:sz w:val="20"/>
          <w:szCs w:val="20"/>
          <w:vertAlign w:val="subscript"/>
        </w:rPr>
        <w:t>time</w:t>
      </w:r>
      <w:proofErr w:type="spellEnd"/>
      <w:r>
        <w:rPr>
          <w:rFonts w:ascii="Times New Roman" w:hAnsi="Times New Roman" w:cs="Times New Roman"/>
          <w:sz w:val="20"/>
          <w:szCs w:val="20"/>
        </w:rPr>
        <w:t>,</w:t>
      </w:r>
      <w:r w:rsidRPr="00BB687F">
        <w:rPr>
          <w:rFonts w:ascii="Times New Roman" w:hAnsi="Times New Roman" w:cs="Times New Roman"/>
          <w:sz w:val="20"/>
          <w:szCs w:val="20"/>
        </w:rPr>
        <w:t xml:space="preserve"> NADIR</w:t>
      </w:r>
      <w:r w:rsidRPr="00BB687F">
        <w:rPr>
          <w:rFonts w:ascii="Times New Roman" w:hAnsi="Times New Roman" w:cs="Times New Roman"/>
          <w:sz w:val="20"/>
          <w:szCs w:val="20"/>
          <w:vertAlign w:val="subscript"/>
        </w:rPr>
        <w:t>ANC</w:t>
      </w:r>
      <w:r>
        <w:rPr>
          <w:rFonts w:ascii="Times New Roman" w:hAnsi="Times New Roman" w:cs="Times New Roman"/>
          <w:sz w:val="20"/>
          <w:szCs w:val="20"/>
        </w:rPr>
        <w:t xml:space="preserve"> and RECOVERY-ANC0</w:t>
      </w:r>
      <w:r w:rsidRPr="00BB687F">
        <w:rPr>
          <w:rFonts w:ascii="Times New Roman" w:hAnsi="Times New Roman" w:cs="Times New Roman"/>
          <w:sz w:val="20"/>
          <w:szCs w:val="20"/>
          <w:vertAlign w:val="subscript"/>
        </w:rPr>
        <w:t>time</w:t>
      </w:r>
      <w:r w:rsidRPr="00BB687F">
        <w:rPr>
          <w:rFonts w:ascii="Times New Roman" w:hAnsi="Times New Roman" w:cs="Times New Roman"/>
          <w:sz w:val="20"/>
          <w:szCs w:val="20"/>
        </w:rPr>
        <w:t xml:space="preserve">. The dots represent the errors, connected by lines. </w:t>
      </w:r>
      <w:r>
        <w:rPr>
          <w:rFonts w:ascii="Times New Roman" w:hAnsi="Times New Roman" w:cs="Times New Roman"/>
          <w:sz w:val="20"/>
          <w:szCs w:val="20"/>
        </w:rPr>
        <w:t>Orange, blue and green</w:t>
      </w:r>
      <w:r w:rsidRPr="00BB687F">
        <w:rPr>
          <w:rFonts w:ascii="Times New Roman" w:hAnsi="Times New Roman" w:cs="Times New Roman"/>
          <w:sz w:val="20"/>
          <w:szCs w:val="20"/>
        </w:rPr>
        <w:t xml:space="preserve"> colors indicate the daily, every other and every third day monitoring of the ANC, respectively. The empty diamond represents the </w:t>
      </w:r>
      <w:proofErr w:type="spellStart"/>
      <w:r w:rsidRPr="00BB687F">
        <w:rPr>
          <w:rFonts w:ascii="Times New Roman" w:hAnsi="Times New Roman" w:cs="Times New Roman"/>
          <w:sz w:val="20"/>
          <w:szCs w:val="20"/>
        </w:rPr>
        <w:t>RMSE</w:t>
      </w:r>
      <w:r>
        <w:rPr>
          <w:rFonts w:ascii="Times New Roman" w:hAnsi="Times New Roman" w:cs="Times New Roman"/>
          <w:sz w:val="20"/>
          <w:szCs w:val="20"/>
          <w:vertAlign w:val="subscript"/>
        </w:rPr>
        <w:t>d</w:t>
      </w:r>
      <w:proofErr w:type="spellEnd"/>
      <w:r w:rsidRPr="00BB687F">
        <w:rPr>
          <w:rFonts w:ascii="Times New Roman" w:hAnsi="Times New Roman" w:cs="Times New Roman"/>
          <w:sz w:val="20"/>
          <w:szCs w:val="20"/>
        </w:rPr>
        <w:t xml:space="preserve"> of the scenario with data available only at baseline. </w:t>
      </w:r>
      <w:r>
        <w:rPr>
          <w:rFonts w:ascii="Times New Roman" w:hAnsi="Times New Roman" w:cs="Times New Roman"/>
          <w:sz w:val="20"/>
          <w:szCs w:val="20"/>
        </w:rPr>
        <w:t>The shaded grey areas represent the 95% confidence interval of the true</w:t>
      </w:r>
      <w:r w:rsidRPr="00BB687F">
        <w:rPr>
          <w:rFonts w:ascii="Times New Roman" w:hAnsi="Times New Roman" w:cs="Times New Roman"/>
          <w:sz w:val="20"/>
          <w:szCs w:val="20"/>
        </w:rPr>
        <w:t xml:space="preserve"> time</w:t>
      </w:r>
      <w:r>
        <w:rPr>
          <w:rFonts w:ascii="Times New Roman" w:hAnsi="Times New Roman" w:cs="Times New Roman"/>
          <w:sz w:val="20"/>
          <w:szCs w:val="20"/>
        </w:rPr>
        <w:t>s</w:t>
      </w:r>
      <w:r w:rsidRPr="00BB687F">
        <w:rPr>
          <w:rFonts w:ascii="Times New Roman" w:hAnsi="Times New Roman" w:cs="Times New Roman"/>
          <w:sz w:val="20"/>
          <w:szCs w:val="20"/>
        </w:rPr>
        <w:t xml:space="preserve"> </w:t>
      </w:r>
      <w:r>
        <w:rPr>
          <w:rFonts w:ascii="Times New Roman" w:hAnsi="Times New Roman" w:cs="Times New Roman"/>
          <w:sz w:val="20"/>
          <w:szCs w:val="20"/>
        </w:rPr>
        <w:t xml:space="preserve">of nadir and </w:t>
      </w:r>
      <w:r w:rsidRPr="00BB687F">
        <w:rPr>
          <w:rFonts w:ascii="Times New Roman" w:hAnsi="Times New Roman" w:cs="Times New Roman"/>
          <w:sz w:val="20"/>
          <w:szCs w:val="20"/>
        </w:rPr>
        <w:t xml:space="preserve">recovery to baseline, </w:t>
      </w:r>
      <w:r>
        <w:rPr>
          <w:rFonts w:ascii="Times New Roman" w:hAnsi="Times New Roman" w:cs="Times New Roman"/>
          <w:sz w:val="20"/>
          <w:szCs w:val="20"/>
        </w:rPr>
        <w:t xml:space="preserve">respectively. </w:t>
      </w:r>
      <w:r w:rsidR="008F5C67">
        <w:rPr>
          <w:rFonts w:ascii="Times New Roman" w:hAnsi="Times New Roman" w:cs="Times New Roman"/>
          <w:sz w:val="20"/>
          <w:szCs w:val="20"/>
        </w:rPr>
        <w:t>This figure illustrates results based on when the mean transit time (MTT) was set to 141 hours.</w:t>
      </w:r>
      <w:r>
        <w:br w:type="page"/>
      </w:r>
    </w:p>
    <w:p w:rsidR="00983999" w:rsidRDefault="00CF7CDA" w:rsidP="00983999">
      <w:pPr>
        <w:jc w:val="center"/>
      </w:pPr>
      <w:bookmarkStart w:id="0" w:name="_GoBack"/>
      <w:r>
        <w:rPr>
          <w:noProof/>
        </w:rPr>
        <w:lastRenderedPageBreak/>
        <w:drawing>
          <wp:inline distT="0" distB="0" distL="0" distR="0">
            <wp:extent cx="4643637" cy="2699771"/>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5-etoposide-mt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3637" cy="2699771"/>
                    </a:xfrm>
                    <a:prstGeom prst="rect">
                      <a:avLst/>
                    </a:prstGeom>
                  </pic:spPr>
                </pic:pic>
              </a:graphicData>
            </a:graphic>
          </wp:inline>
        </w:drawing>
      </w:r>
      <w:bookmarkEnd w:id="0"/>
    </w:p>
    <w:p w:rsidR="00983999" w:rsidRPr="00025B76" w:rsidRDefault="00983999" w:rsidP="00983999">
      <w:pPr>
        <w:spacing w:line="360" w:lineRule="auto"/>
        <w:jc w:val="both"/>
      </w:pPr>
      <w:r>
        <w:rPr>
          <w:rFonts w:ascii="Times New Roman" w:hAnsi="Times New Roman" w:cs="Times New Roman"/>
          <w:b/>
          <w:sz w:val="20"/>
          <w:szCs w:val="20"/>
        </w:rPr>
        <w:t>Fig 3.</w:t>
      </w:r>
      <w:r>
        <w:rPr>
          <w:rFonts w:ascii="Times New Roman" w:hAnsi="Times New Roman" w:cs="Times New Roman"/>
          <w:sz w:val="20"/>
          <w:szCs w:val="20"/>
        </w:rPr>
        <w:t xml:space="preserve"> The dots represent the sensitivity and specificity for classification of Grade 4 neutropenia (left) and an ANC≤0.1·10</w:t>
      </w:r>
      <w:r>
        <w:rPr>
          <w:rFonts w:ascii="Times New Roman" w:hAnsi="Times New Roman" w:cs="Times New Roman"/>
          <w:sz w:val="20"/>
          <w:szCs w:val="20"/>
          <w:vertAlign w:val="superscript"/>
        </w:rPr>
        <w:t>9</w:t>
      </w:r>
      <w:r>
        <w:rPr>
          <w:rFonts w:ascii="Times New Roman" w:hAnsi="Times New Roman" w:cs="Times New Roman"/>
          <w:sz w:val="20"/>
          <w:szCs w:val="20"/>
        </w:rPr>
        <w:t xml:space="preserve"> cells/L (right), based on daily monitoring of the ANC, connected by lines. The diamonds represent the baseline and baseline and day 5 scenarios. The shaded grey areas represent the 95% confidence interval of the true</w:t>
      </w:r>
      <w:r w:rsidRPr="00BB687F">
        <w:rPr>
          <w:rFonts w:ascii="Times New Roman" w:hAnsi="Times New Roman" w:cs="Times New Roman"/>
          <w:sz w:val="20"/>
          <w:szCs w:val="20"/>
        </w:rPr>
        <w:t xml:space="preserve"> time</w:t>
      </w:r>
      <w:r>
        <w:rPr>
          <w:rFonts w:ascii="Times New Roman" w:hAnsi="Times New Roman" w:cs="Times New Roman"/>
          <w:sz w:val="20"/>
          <w:szCs w:val="20"/>
        </w:rPr>
        <w:t>s for occurrence of Grade 4 neutropenia (left) and an ANC≤0.1·10</w:t>
      </w:r>
      <w:r>
        <w:rPr>
          <w:rFonts w:ascii="Times New Roman" w:hAnsi="Times New Roman" w:cs="Times New Roman"/>
          <w:sz w:val="20"/>
          <w:szCs w:val="20"/>
          <w:vertAlign w:val="superscript"/>
        </w:rPr>
        <w:t>9</w:t>
      </w:r>
      <w:r>
        <w:rPr>
          <w:rFonts w:ascii="Times New Roman" w:hAnsi="Times New Roman" w:cs="Times New Roman"/>
          <w:sz w:val="20"/>
          <w:szCs w:val="20"/>
        </w:rPr>
        <w:t xml:space="preserve"> cells/L (right). </w:t>
      </w:r>
      <w:r w:rsidR="008F5C67">
        <w:rPr>
          <w:rFonts w:ascii="Times New Roman" w:hAnsi="Times New Roman" w:cs="Times New Roman"/>
          <w:sz w:val="20"/>
          <w:szCs w:val="20"/>
        </w:rPr>
        <w:t>This figure illustrates results based on when the mean transit time (MTT) was set to 141 hours.</w:t>
      </w:r>
    </w:p>
    <w:p w:rsidR="0033006B" w:rsidRDefault="0033006B"/>
    <w:p w:rsidR="00983999" w:rsidRDefault="00983999"/>
    <w:p w:rsidR="00983999" w:rsidRDefault="00983999" w:rsidP="00983999">
      <w:pPr>
        <w:spacing w:line="360" w:lineRule="auto"/>
        <w:jc w:val="both"/>
        <w:rPr>
          <w:rFonts w:ascii="Times New Roman" w:eastAsia="Calibri" w:hAnsi="Times New Roman" w:cs="Times New Roman"/>
          <w:b/>
          <w:sz w:val="20"/>
          <w:szCs w:val="20"/>
        </w:rPr>
      </w:pPr>
      <w:r w:rsidRPr="00983999">
        <w:rPr>
          <w:rFonts w:ascii="Times New Roman" w:eastAsia="Calibri" w:hAnsi="Times New Roman" w:cs="Times New Roman"/>
          <w:b/>
          <w:sz w:val="20"/>
          <w:szCs w:val="20"/>
        </w:rPr>
        <w:t xml:space="preserve">Model-based prediction of myelosuppression and recovery based on frequent neutrophil monitoring </w:t>
      </w:r>
    </w:p>
    <w:p w:rsidR="00983999" w:rsidRPr="00F621BE" w:rsidRDefault="00983999" w:rsidP="00983999">
      <w:pPr>
        <w:spacing w:line="360" w:lineRule="auto"/>
        <w:jc w:val="both"/>
        <w:rPr>
          <w:rFonts w:ascii="Times New Roman" w:eastAsia="Calibri" w:hAnsi="Times New Roman" w:cs="Times New Roman"/>
          <w:sz w:val="20"/>
          <w:szCs w:val="20"/>
        </w:rPr>
      </w:pPr>
      <w:r w:rsidRPr="00F621BE">
        <w:rPr>
          <w:rFonts w:ascii="Times New Roman" w:eastAsia="Calibri" w:hAnsi="Times New Roman" w:cs="Times New Roman"/>
          <w:sz w:val="20"/>
          <w:szCs w:val="20"/>
        </w:rPr>
        <w:t>Cancer Chemotherapy and Pharmacology</w:t>
      </w:r>
    </w:p>
    <w:p w:rsidR="00983999" w:rsidRPr="00F621BE" w:rsidRDefault="00983999" w:rsidP="00983999">
      <w:pPr>
        <w:rPr>
          <w:rFonts w:ascii="Times New Roman" w:eastAsia="Calibri" w:hAnsi="Times New Roman" w:cs="Times New Roman"/>
          <w:sz w:val="20"/>
          <w:szCs w:val="20"/>
          <w:vertAlign w:val="superscript"/>
        </w:rPr>
      </w:pPr>
      <w:r w:rsidRPr="00F621BE">
        <w:rPr>
          <w:rFonts w:ascii="Times New Roman" w:eastAsia="Calibri" w:hAnsi="Times New Roman" w:cs="Times New Roman"/>
          <w:sz w:val="20"/>
          <w:szCs w:val="20"/>
        </w:rPr>
        <w:t>Ida Netterberg</w:t>
      </w:r>
      <w:r w:rsidRPr="00F621BE">
        <w:rPr>
          <w:rFonts w:ascii="Times New Roman" w:eastAsia="Calibri" w:hAnsi="Times New Roman" w:cs="Times New Roman"/>
          <w:sz w:val="20"/>
          <w:szCs w:val="20"/>
          <w:vertAlign w:val="superscript"/>
        </w:rPr>
        <w:t>1</w:t>
      </w:r>
      <w:r w:rsidRPr="00F621BE">
        <w:rPr>
          <w:rFonts w:ascii="Times New Roman" w:eastAsia="Calibri" w:hAnsi="Times New Roman" w:cs="Times New Roman"/>
          <w:sz w:val="20"/>
          <w:szCs w:val="20"/>
        </w:rPr>
        <w:t>, Elisabet I. Nielsen</w:t>
      </w:r>
      <w:r w:rsidRPr="00F621BE">
        <w:rPr>
          <w:rFonts w:ascii="Times New Roman" w:eastAsia="Calibri" w:hAnsi="Times New Roman" w:cs="Times New Roman"/>
          <w:sz w:val="20"/>
          <w:szCs w:val="20"/>
          <w:vertAlign w:val="superscript"/>
        </w:rPr>
        <w:t>1</w:t>
      </w:r>
      <w:r w:rsidRPr="00F621BE">
        <w:rPr>
          <w:rFonts w:ascii="Times New Roman" w:eastAsia="Calibri" w:hAnsi="Times New Roman" w:cs="Times New Roman"/>
          <w:sz w:val="20"/>
          <w:szCs w:val="20"/>
        </w:rPr>
        <w:t>, Lena E. Friberg</w:t>
      </w:r>
      <w:r w:rsidRPr="00F621BE">
        <w:rPr>
          <w:rFonts w:ascii="Times New Roman" w:eastAsia="Calibri" w:hAnsi="Times New Roman" w:cs="Times New Roman"/>
          <w:sz w:val="20"/>
          <w:szCs w:val="20"/>
          <w:vertAlign w:val="superscript"/>
        </w:rPr>
        <w:t>1</w:t>
      </w:r>
      <w:r w:rsidRPr="00F621BE">
        <w:rPr>
          <w:rFonts w:ascii="Times New Roman" w:eastAsia="Calibri" w:hAnsi="Times New Roman" w:cs="Times New Roman"/>
          <w:sz w:val="20"/>
          <w:szCs w:val="20"/>
        </w:rPr>
        <w:t>, Mats O. Karlsson</w:t>
      </w:r>
      <w:r w:rsidRPr="00F621BE">
        <w:rPr>
          <w:rFonts w:ascii="Times New Roman" w:eastAsia="Calibri" w:hAnsi="Times New Roman" w:cs="Times New Roman"/>
          <w:sz w:val="20"/>
          <w:szCs w:val="20"/>
          <w:vertAlign w:val="superscript"/>
        </w:rPr>
        <w:t>1,2</w:t>
      </w:r>
    </w:p>
    <w:p w:rsidR="00983999" w:rsidRPr="00983999" w:rsidRDefault="00983999" w:rsidP="00983999">
      <w:pPr>
        <w:rPr>
          <w:rFonts w:ascii="Times New Roman" w:eastAsia="Calibri" w:hAnsi="Times New Roman" w:cs="Times New Roman"/>
          <w:sz w:val="20"/>
          <w:szCs w:val="20"/>
        </w:rPr>
      </w:pPr>
      <w:r w:rsidRPr="00983999">
        <w:rPr>
          <w:rFonts w:ascii="Times New Roman" w:eastAsia="Calibri" w:hAnsi="Times New Roman" w:cs="Times New Roman"/>
          <w:sz w:val="20"/>
          <w:szCs w:val="20"/>
          <w:vertAlign w:val="superscript"/>
        </w:rPr>
        <w:t>1</w:t>
      </w:r>
      <w:r w:rsidRPr="00983999">
        <w:rPr>
          <w:rFonts w:ascii="Times New Roman" w:eastAsia="Calibri" w:hAnsi="Times New Roman" w:cs="Times New Roman"/>
          <w:sz w:val="20"/>
          <w:szCs w:val="20"/>
        </w:rPr>
        <w:t xml:space="preserve">Department of Pharmaceutical Biosciences, Uppsala University, Uppsala, Sweden </w:t>
      </w:r>
    </w:p>
    <w:p w:rsidR="00983999" w:rsidRPr="00983999" w:rsidRDefault="00983999" w:rsidP="00983999">
      <w:pPr>
        <w:rPr>
          <w:rFonts w:ascii="Times New Roman" w:eastAsia="Calibri" w:hAnsi="Times New Roman" w:cs="Times New Roman"/>
          <w:sz w:val="20"/>
          <w:szCs w:val="20"/>
        </w:rPr>
      </w:pPr>
      <w:r w:rsidRPr="00983999">
        <w:rPr>
          <w:rFonts w:ascii="Times New Roman" w:eastAsia="Calibri" w:hAnsi="Times New Roman" w:cs="Times New Roman"/>
          <w:sz w:val="20"/>
          <w:szCs w:val="20"/>
          <w:vertAlign w:val="superscript"/>
        </w:rPr>
        <w:t>2</w:t>
      </w:r>
      <w:r w:rsidRPr="00983999">
        <w:rPr>
          <w:rFonts w:ascii="Times New Roman" w:eastAsia="Calibri" w:hAnsi="Times New Roman" w:cs="Times New Roman"/>
          <w:sz w:val="20"/>
          <w:szCs w:val="20"/>
        </w:rPr>
        <w:t xml:space="preserve">Corresponding author: </w:t>
      </w:r>
    </w:p>
    <w:p w:rsidR="00983999" w:rsidRPr="00983999" w:rsidRDefault="00983999" w:rsidP="00983999">
      <w:pPr>
        <w:rPr>
          <w:rFonts w:ascii="Times New Roman" w:eastAsia="Calibri" w:hAnsi="Times New Roman" w:cs="Times New Roman"/>
          <w:sz w:val="20"/>
          <w:szCs w:val="20"/>
        </w:rPr>
      </w:pPr>
      <w:r w:rsidRPr="00983999">
        <w:rPr>
          <w:rFonts w:ascii="Times New Roman" w:eastAsia="Calibri" w:hAnsi="Times New Roman" w:cs="Times New Roman"/>
          <w:sz w:val="20"/>
          <w:szCs w:val="20"/>
        </w:rPr>
        <w:t>Mats Karlsson, PhD</w:t>
      </w:r>
    </w:p>
    <w:p w:rsidR="00983999" w:rsidRPr="00983999" w:rsidRDefault="00983999" w:rsidP="00983999">
      <w:pPr>
        <w:rPr>
          <w:rFonts w:ascii="Times New Roman" w:eastAsia="Calibri" w:hAnsi="Times New Roman" w:cs="Times New Roman"/>
          <w:sz w:val="20"/>
          <w:szCs w:val="20"/>
        </w:rPr>
      </w:pPr>
      <w:r w:rsidRPr="00983999">
        <w:rPr>
          <w:rFonts w:ascii="Times New Roman" w:eastAsia="Calibri" w:hAnsi="Times New Roman" w:cs="Times New Roman"/>
          <w:sz w:val="20"/>
          <w:szCs w:val="20"/>
        </w:rPr>
        <w:t xml:space="preserve">E-mail: </w:t>
      </w:r>
      <w:hyperlink r:id="rId9" w:history="1">
        <w:r w:rsidRPr="00983999">
          <w:rPr>
            <w:rFonts w:ascii="Times New Roman" w:eastAsia="Calibri" w:hAnsi="Times New Roman" w:cs="Times New Roman"/>
            <w:color w:val="0000FF"/>
            <w:sz w:val="20"/>
            <w:szCs w:val="20"/>
            <w:u w:val="single"/>
          </w:rPr>
          <w:t>mats.karlsson@farmbio.uu.se</w:t>
        </w:r>
      </w:hyperlink>
    </w:p>
    <w:p w:rsidR="00983999" w:rsidRDefault="00983999"/>
    <w:sectPr w:rsidR="0098399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6AD" w:rsidRDefault="008436AD" w:rsidP="008436AD">
      <w:pPr>
        <w:spacing w:after="0" w:line="240" w:lineRule="auto"/>
      </w:pPr>
      <w:r>
        <w:separator/>
      </w:r>
    </w:p>
  </w:endnote>
  <w:endnote w:type="continuationSeparator" w:id="0">
    <w:p w:rsidR="008436AD" w:rsidRDefault="008436AD" w:rsidP="0084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203302"/>
      <w:docPartObj>
        <w:docPartGallery w:val="Page Numbers (Bottom of Page)"/>
        <w:docPartUnique/>
      </w:docPartObj>
    </w:sdtPr>
    <w:sdtEndPr>
      <w:rPr>
        <w:noProof/>
      </w:rPr>
    </w:sdtEndPr>
    <w:sdtContent>
      <w:p w:rsidR="008436AD" w:rsidRDefault="008436AD">
        <w:pPr>
          <w:pStyle w:val="Footer"/>
          <w:jc w:val="center"/>
        </w:pPr>
        <w:r>
          <w:fldChar w:fldCharType="begin"/>
        </w:r>
        <w:r>
          <w:instrText xml:space="preserve"> PAGE   \* MERGEFORMAT </w:instrText>
        </w:r>
        <w:r>
          <w:fldChar w:fldCharType="separate"/>
        </w:r>
        <w:r w:rsidR="00CF7CDA">
          <w:rPr>
            <w:noProof/>
          </w:rPr>
          <w:t>4</w:t>
        </w:r>
        <w:r>
          <w:rPr>
            <w:noProof/>
          </w:rPr>
          <w:fldChar w:fldCharType="end"/>
        </w:r>
      </w:p>
    </w:sdtContent>
  </w:sdt>
  <w:p w:rsidR="008436AD" w:rsidRDefault="008436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6AD" w:rsidRDefault="008436AD" w:rsidP="008436AD">
      <w:pPr>
        <w:spacing w:after="0" w:line="240" w:lineRule="auto"/>
      </w:pPr>
      <w:r>
        <w:separator/>
      </w:r>
    </w:p>
  </w:footnote>
  <w:footnote w:type="continuationSeparator" w:id="0">
    <w:p w:rsidR="008436AD" w:rsidRDefault="008436AD" w:rsidP="00843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99"/>
    <w:rsid w:val="002609C6"/>
    <w:rsid w:val="002C73F1"/>
    <w:rsid w:val="0033006B"/>
    <w:rsid w:val="008436AD"/>
    <w:rsid w:val="008F5C67"/>
    <w:rsid w:val="00983999"/>
    <w:rsid w:val="00B65EFF"/>
    <w:rsid w:val="00CF7CDA"/>
    <w:rsid w:val="00F6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BBF1"/>
  <w15:chartTrackingRefBased/>
  <w15:docId w15:val="{B3FB4E09-DE8A-4FA0-A09F-5534FF02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99"/>
    <w:pPr>
      <w:spacing w:after="200" w:line="276" w:lineRule="auto"/>
    </w:pPr>
  </w:style>
  <w:style w:type="paragraph" w:styleId="Heading1">
    <w:name w:val="heading 1"/>
    <w:basedOn w:val="Normal"/>
    <w:link w:val="Heading1Char"/>
    <w:uiPriority w:val="9"/>
    <w:qFormat/>
    <w:rsid w:val="00983999"/>
    <w:pPr>
      <w:spacing w:before="240" w:beforeAutospacing="1" w:after="240" w:afterAutospacing="1" w:line="240" w:lineRule="auto"/>
      <w:outlineLvl w:val="0"/>
    </w:pPr>
    <w:rPr>
      <w:rFonts w:ascii="Times New Roman" w:eastAsia="Times New Roman" w:hAnsi="Times New Roman" w:cs="Times New Roman"/>
      <w:b/>
      <w:bCs/>
      <w:kern w:val="36"/>
      <w:sz w:val="24"/>
      <w:szCs w:val="48"/>
    </w:rPr>
  </w:style>
  <w:style w:type="paragraph" w:styleId="Heading2">
    <w:name w:val="heading 2"/>
    <w:basedOn w:val="Normal"/>
    <w:next w:val="Normal"/>
    <w:link w:val="Heading2Char"/>
    <w:uiPriority w:val="9"/>
    <w:unhideWhenUsed/>
    <w:qFormat/>
    <w:rsid w:val="00983999"/>
    <w:pPr>
      <w:keepNext/>
      <w:keepLines/>
      <w:spacing w:before="120" w:after="120"/>
      <w:outlineLvl w:val="1"/>
    </w:pPr>
    <w:rPr>
      <w:rFonts w:ascii="Times New Roman" w:eastAsiaTheme="majorEastAsia" w:hAnsi="Times New Roman"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999"/>
    <w:rPr>
      <w:rFonts w:ascii="Times New Roman" w:eastAsia="Times New Roman" w:hAnsi="Times New Roman" w:cs="Times New Roman"/>
      <w:b/>
      <w:bCs/>
      <w:kern w:val="36"/>
      <w:sz w:val="24"/>
      <w:szCs w:val="48"/>
    </w:rPr>
  </w:style>
  <w:style w:type="character" w:customStyle="1" w:styleId="Heading2Char">
    <w:name w:val="Heading 2 Char"/>
    <w:basedOn w:val="DefaultParagraphFont"/>
    <w:link w:val="Heading2"/>
    <w:uiPriority w:val="9"/>
    <w:rsid w:val="00983999"/>
    <w:rPr>
      <w:rFonts w:ascii="Times New Roman" w:eastAsiaTheme="majorEastAsia" w:hAnsi="Times New Roman" w:cstheme="majorBidi"/>
      <w:b/>
      <w:color w:val="000000" w:themeColor="text1"/>
      <w:szCs w:val="26"/>
    </w:rPr>
  </w:style>
  <w:style w:type="paragraph" w:styleId="Header">
    <w:name w:val="header"/>
    <w:basedOn w:val="Normal"/>
    <w:link w:val="HeaderChar"/>
    <w:uiPriority w:val="99"/>
    <w:unhideWhenUsed/>
    <w:rsid w:val="00843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6AD"/>
  </w:style>
  <w:style w:type="paragraph" w:styleId="Footer">
    <w:name w:val="footer"/>
    <w:basedOn w:val="Normal"/>
    <w:link w:val="FooterChar"/>
    <w:uiPriority w:val="99"/>
    <w:unhideWhenUsed/>
    <w:rsid w:val="00843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ats.karlsson@farmbio.u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358</Words>
  <Characters>2043</Characters>
  <Application>Microsoft Office Word</Application>
  <DocSecurity>0</DocSecurity>
  <Lines>17</Lines>
  <Paragraphs>4</Paragraphs>
  <ScaleCrop>false</ScaleCrop>
  <Company>Uppsala Universitet</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Netterberg</dc:creator>
  <cp:keywords/>
  <dc:description/>
  <cp:lastModifiedBy>Ida Netterberg</cp:lastModifiedBy>
  <cp:revision>8</cp:revision>
  <dcterms:created xsi:type="dcterms:W3CDTF">2017-02-21T15:18:00Z</dcterms:created>
  <dcterms:modified xsi:type="dcterms:W3CDTF">2017-05-30T05:51:00Z</dcterms:modified>
</cp:coreProperties>
</file>